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dentists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with patients, even where it differs from what you were taught. If you are unsure about something, mark that rather than guessing: uncertainty is valuable information too. Completing it takes about 35–45 minutes.</w:t>
      </w:r>
    </w:p>
    <w:p>
      <w:pPr>
        <w:pStyle w:val="Heading2"/>
      </w:pPr>
      <w:r>
        <w:t>What do we call a successful denture?</w:t>
      </w:r>
    </w:p>
    <w:p>
      <w:r>
        <w:rPr>
          <w:b/>
          <w:i w:val="0"/>
        </w:rPr>
        <w:t>A denture is successful if, three months after delivery, the patient has clearly improved compared with the old denture: chews better in the chewing test, and reports better oral-health-related quality of life on the two questionnaires (OHIP, GOHAI). We determine this as the joint, clinically noticeable improvement of the three measures; regular wear and the patient's satisfaction are reflected in it.</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saw 100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graduate in dentistry?</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What is your specialty qualification?</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prosthodontics?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clinic     ☐ private practice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patients needing a complete denture, how many will have a successful denture?</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any feature for which you would not recommend a conventional complete denture at all, but an implant-retained overdenture?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(uncovered, fold-like, mobile):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