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fogorvosoknak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betegekkel szerzett tapasztalatára vagyunk kíváncsiak, akkor is, ha az eltér a tanultaktól. Ha valamiben bizonytalan, jelölje azt, ne találgasson: a bizonytalanság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három hónappal az átadás után a beteg a régi fogsorához képest érezhetően javult: jobban rág a rágástesztben, és jobb a szájegészséggel kapcsolatos életminősége a két kérdőívben (OHIP, GOHAI). Ezt a három mérés együttes, klinikailag érzékelhető javulásaként állapítjuk meg; a fogsor rendszeres hordása és a beteg elégedettsége ebben tükröződik.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beteget látna az egyik, és 100-at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szerzett fogorvosi diplomát?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Milyen szakvizsgája van?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fogpótlástant?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 klinikán     ☐ magánpraxisban     ☐ mindkettőben     ☐ máshol  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átlagos, teljes fogsorra szoruló betegből hánynak lesz sikeres a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 javasolna, hanem implantátumon elhorgonyzott fedőlemezes fogpótlást?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A „száz beteg” számok és a hozzájuk tartozó határok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gerincív szögét: a nagyobb szög szögletesebb,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