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fogorvosoknak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betegekkel szerzett tapasztalatára vagyunk kíváncsiak, akkor is, ha az eltér a tanultaktól. Ha valamiben bizonytalan, jelölje azt, ne találgasson: a bizonytalanság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három hónappal az átadás után a beteg a régi fogsorához képest együttesen, klinikailag érzékelhetően javult a rágástesztben és a két életminőség-kérdőívben (OHIP, GOHAI), és egyik mérésben sem romlott érdemben. A három mérés javulását együtt számítjuk: átlagosan legalább egy klinikailag érzékelhető lépés, romlás nélkül; a fogsor rendszeres hordása és a beteg elégedettsége ebben tükröződik.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beteget látna az egyik, és 100-at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szerzett fogorvosi diplomát?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Milyen szakvizsgája van?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fogpótlástant?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 klinikán     ☐ magánpraxisban     ☐ mindkettőben     ☐ máshol  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átlagos, teljes fogsorra szoruló betegből hánynak lesz sikeres a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 javasolna, hanem implantátumon elhorgonyzott fedőlemezes fogpótlást?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A „száz beteg” számok és a hozzájuk tartozó határok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gerincív szögét: a nagyobb szög szögletesebb,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