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BAC5" w14:textId="77665D59" w:rsidR="00837B7A" w:rsidRPr="00AC0257" w:rsidRDefault="006D0838">
      <w:pPr>
        <w:rPr>
          <w:b/>
          <w:bCs/>
        </w:rPr>
      </w:pPr>
      <w:r w:rsidRPr="00AC0257">
        <w:rPr>
          <w:b/>
          <w:bCs/>
        </w:rPr>
        <w:t>Requerimiento de Desarrollo: Catálogo Dinámico del Multiverso de Héroes y Villanos</w:t>
      </w:r>
    </w:p>
    <w:p w14:paraId="67C93F50" w14:textId="1959AE63" w:rsidR="006D0838" w:rsidRPr="00AC0257" w:rsidRDefault="006D0838">
      <w:r w:rsidRPr="00AC0257">
        <w:t>Conceptos que hay que estudiar:</w:t>
      </w:r>
    </w:p>
    <w:p w14:paraId="11611CB9" w14:textId="0F8B9B8C" w:rsidR="00AC0257" w:rsidRDefault="00AC0257" w:rsidP="00AC0257">
      <w:pPr>
        <w:pStyle w:val="Prrafodelista"/>
        <w:numPr>
          <w:ilvl w:val="0"/>
          <w:numId w:val="1"/>
        </w:numPr>
      </w:pPr>
      <w:r w:rsidRPr="00CA76FC">
        <w:rPr>
          <w:b/>
          <w:bCs/>
          <w:sz w:val="28"/>
          <w:szCs w:val="28"/>
        </w:rPr>
        <w:t>La función repeat</w:t>
      </w:r>
      <w:r w:rsidRPr="00AC0257">
        <w:t>()</w:t>
      </w:r>
    </w:p>
    <w:p w14:paraId="67DA7260" w14:textId="269241BC" w:rsidR="00AC0257" w:rsidRPr="00AC0257" w:rsidRDefault="00AC0257" w:rsidP="00AC0257">
      <w:r w:rsidRPr="00AC0257">
        <w:t>En algunos casos, en las propiedades grid-template-columns y grid-template-rows podemos necesitar indicar las mismas cantidades un número alto de veces, resultando repetitivo y molesto escribirlas varias veces. Se puede utilizar la función repeat() para indicar repetición de valores, señalando el número de veces que se repiten y el tamaño en cuestión</w:t>
      </w:r>
    </w:p>
    <w:p w14:paraId="59393685" w14:textId="251EE2D8" w:rsidR="00AC0257" w:rsidRDefault="000F63C9" w:rsidP="00AC0257">
      <w:r w:rsidRPr="00AC0257">
        <w:t>La expresión para utilizar</w:t>
      </w:r>
      <w:r w:rsidR="00AC0257" w:rsidRPr="00AC0257">
        <w:t xml:space="preserve"> sería la siguiente: </w:t>
      </w:r>
      <w:r w:rsidRPr="00AC0257">
        <w:t>repeat (</w:t>
      </w:r>
      <w:r w:rsidR="00AC0257" w:rsidRPr="00AC0257">
        <w:t>número de veces, tamaño):</w:t>
      </w:r>
    </w:p>
    <w:p w14:paraId="0EFD5E94" w14:textId="3282F5F0" w:rsidR="00CA76FC" w:rsidRDefault="000F63C9" w:rsidP="00CA76FC">
      <w:pPr>
        <w:pStyle w:val="Prrafodelista"/>
        <w:numPr>
          <w:ilvl w:val="0"/>
          <w:numId w:val="4"/>
        </w:numPr>
      </w:pPr>
      <w:r>
        <w:t>repeat (</w:t>
      </w:r>
      <w:r w:rsidR="00CA76FC">
        <w:t xml:space="preserve">): Esta función crea múltiples columnas con el mismo patrón. </w:t>
      </w:r>
    </w:p>
    <w:p w14:paraId="29221BEC" w14:textId="77777777" w:rsidR="00CA76FC" w:rsidRDefault="00CA76FC" w:rsidP="00CA76FC">
      <w:pPr>
        <w:pStyle w:val="Prrafodelista"/>
        <w:numPr>
          <w:ilvl w:val="0"/>
          <w:numId w:val="4"/>
        </w:numPr>
      </w:pPr>
      <w:r>
        <w:t xml:space="preserve">auto-fill: Indica a la cuadrícula que genere tantas columnas como quepan en el contenedor. Las celdas que no se usen no se eliminan, sino que solo se reserva su espacio. </w:t>
      </w:r>
    </w:p>
    <w:p w14:paraId="480CFAC2" w14:textId="24943A1D" w:rsidR="00CA76FC" w:rsidRDefault="000F63C9" w:rsidP="00CA76FC">
      <w:pPr>
        <w:pStyle w:val="Prrafodelista"/>
        <w:numPr>
          <w:ilvl w:val="0"/>
          <w:numId w:val="4"/>
        </w:numPr>
      </w:pPr>
      <w:r>
        <w:t>minmax (</w:t>
      </w:r>
      <w:r w:rsidR="00CA76FC">
        <w:t>220px, 1fr): Esta función define el rango de tamaño para cada columna</w:t>
      </w:r>
    </w:p>
    <w:p w14:paraId="5E95ED56" w14:textId="77777777" w:rsidR="00CA76FC" w:rsidRDefault="00CA76FC" w:rsidP="00CA76FC">
      <w:pPr>
        <w:pStyle w:val="Prrafodelista"/>
        <w:numPr>
          <w:ilvl w:val="0"/>
          <w:numId w:val="5"/>
        </w:numPr>
      </w:pPr>
      <w:r w:rsidRPr="00CA76FC">
        <w:t>(220px\): Es el ancho mínimo que debe tener cada columna. </w:t>
      </w:r>
    </w:p>
    <w:p w14:paraId="52A28D81" w14:textId="27958BCE" w:rsidR="00CA76FC" w:rsidRDefault="00CA76FC" w:rsidP="00CA76FC">
      <w:pPr>
        <w:pStyle w:val="Prrafodelista"/>
        <w:numPr>
          <w:ilvl w:val="0"/>
          <w:numId w:val="5"/>
        </w:numPr>
      </w:pPr>
      <w:r w:rsidRPr="00CA76FC">
        <w:t>1fr: Es el ancho máximo. La unidad fr (fracción) permite que las columnas crezcan para ocupar el espacio restante de forma equitativa</w:t>
      </w:r>
    </w:p>
    <w:p w14:paraId="25ACF8B0" w14:textId="77777777" w:rsidR="00CA76FC" w:rsidRDefault="00CA76FC" w:rsidP="00CA76FC"/>
    <w:p w14:paraId="7B8A137E" w14:textId="1DE4F82C" w:rsidR="00CA76FC" w:rsidRPr="00AC0257" w:rsidRDefault="00CA76FC" w:rsidP="00CA76FC">
      <w:r>
        <w:t>******************************************************************************</w:t>
      </w:r>
    </w:p>
    <w:p w14:paraId="2A8B606C" w14:textId="55F12AEA" w:rsidR="00AC0257" w:rsidRPr="00AC0257" w:rsidRDefault="00AC0257" w:rsidP="00AC0257">
      <w:pPr>
        <w:pStyle w:val="Prrafodelista"/>
        <w:numPr>
          <w:ilvl w:val="0"/>
          <w:numId w:val="1"/>
        </w:numPr>
      </w:pPr>
      <w:r w:rsidRPr="00CA76FC">
        <w:rPr>
          <w:b/>
          <w:bCs/>
          <w:sz w:val="28"/>
          <w:szCs w:val="28"/>
        </w:rPr>
        <w:t>auto-fill</w:t>
      </w:r>
      <w:r w:rsidRPr="00CA76FC">
        <w:rPr>
          <w:sz w:val="28"/>
          <w:szCs w:val="28"/>
        </w:rPr>
        <w:t> </w:t>
      </w:r>
      <w:r w:rsidRPr="00AC0257">
        <w:t>en CSS Grid es una palabra clave que crea automáticamente tantas columnas como quepan en el espacio disponible del contenedor, manteniendo un ancho mínimo especificado. A diferencia de </w:t>
      </w:r>
      <w:proofErr w:type="spellStart"/>
      <w:r w:rsidRPr="00AC0257">
        <w:t>auto-fit</w:t>
      </w:r>
      <w:proofErr w:type="spellEnd"/>
      <w:r w:rsidRPr="00AC0257">
        <w:t>, auto-fill puede dejar columnas vacías si hay espacio extra para llenar, creando un diseño consistente incluso si el número de elementos cambia. Es una forma de hacer los diseños adaptables y responsivos</w:t>
      </w:r>
    </w:p>
    <w:p w14:paraId="1F14DFED" w14:textId="244C9DCA" w:rsidR="00AC0257" w:rsidRPr="00AC0257" w:rsidRDefault="00AC0257" w:rsidP="00AC0257">
      <w:r w:rsidRPr="00AC0257">
        <w:t>Cómo funciona </w:t>
      </w:r>
      <w:r w:rsidRPr="00CA76FC">
        <w:rPr>
          <w:b/>
          <w:bCs/>
          <w:sz w:val="28"/>
          <w:szCs w:val="28"/>
        </w:rPr>
        <w:t>auto-fill</w:t>
      </w:r>
      <w:r w:rsidRPr="00CA76FC">
        <w:rPr>
          <w:b/>
          <w:bCs/>
          <w:sz w:val="28"/>
          <w:szCs w:val="28"/>
        </w:rPr>
        <w:t>:</w:t>
      </w:r>
    </w:p>
    <w:p w14:paraId="4847959E" w14:textId="77777777" w:rsidR="00AC0257" w:rsidRPr="00AC0257" w:rsidRDefault="00AC0257" w:rsidP="00AC0257">
      <w:pPr>
        <w:pStyle w:val="Prrafodelista"/>
        <w:numPr>
          <w:ilvl w:val="0"/>
          <w:numId w:val="2"/>
        </w:numPr>
      </w:pPr>
      <w:r w:rsidRPr="00AC0257">
        <w:t xml:space="preserve">Crea el máximo de columnas posibles: Llena la fila con tantos elementos como quepan, según el ancho mínimo y máximo especificado (por ejemplo, minmax(200px, 1fr)). </w:t>
      </w:r>
    </w:p>
    <w:p w14:paraId="7D439BF2" w14:textId="77777777" w:rsidR="00AC0257" w:rsidRPr="00AC0257" w:rsidRDefault="00AC0257" w:rsidP="00AC0257">
      <w:pPr>
        <w:pStyle w:val="Prrafodelista"/>
        <w:numPr>
          <w:ilvl w:val="0"/>
          <w:numId w:val="2"/>
        </w:numPr>
      </w:pPr>
      <w:r w:rsidRPr="00AC0257">
        <w:t xml:space="preserve">Deja espacio vacío si es necesario: Si el contenedor es más ancho de lo que necesitan las columnas calculadas, auto-fill añadirá columnas vacías para rellenar el espacio restante. </w:t>
      </w:r>
    </w:p>
    <w:p w14:paraId="25C2930B" w14:textId="77777777" w:rsidR="00AC0257" w:rsidRPr="00AC0257" w:rsidRDefault="00AC0257" w:rsidP="00AC0257">
      <w:pPr>
        <w:pStyle w:val="Prrafodelista"/>
        <w:numPr>
          <w:ilvl w:val="0"/>
          <w:numId w:val="2"/>
        </w:numPr>
      </w:pPr>
      <w:r w:rsidRPr="00AC0257">
        <w:lastRenderedPageBreak/>
        <w:t xml:space="preserve">Mantiene la consistencia: Esto asegura que el número de columnas se mantenga igual en toda la fila, en lugar de agrupar los elementos de forma más apretada. </w:t>
      </w:r>
    </w:p>
    <w:p w14:paraId="348FD7DA" w14:textId="77777777" w:rsidR="00AC0257" w:rsidRPr="00AC0257" w:rsidRDefault="00AC0257" w:rsidP="00AC0257">
      <w:pPr>
        <w:pStyle w:val="Prrafodelista"/>
        <w:numPr>
          <w:ilvl w:val="0"/>
          <w:numId w:val="2"/>
        </w:numPr>
      </w:pPr>
      <w:r w:rsidRPr="00AC0257">
        <w:t xml:space="preserve">Es adaptable: Cuando el tamaño de la pantalla cambia, el navegador ajusta automáticamente el número de columnas para que siempre quepan el máximo de ellas. </w:t>
      </w:r>
    </w:p>
    <w:p w14:paraId="134D312D" w14:textId="349954A8" w:rsidR="00AC0257" w:rsidRDefault="00AC0257" w:rsidP="00AC0257">
      <w:pPr>
        <w:pStyle w:val="Prrafodelista"/>
        <w:numPr>
          <w:ilvl w:val="0"/>
          <w:numId w:val="2"/>
        </w:numPr>
      </w:pPr>
      <w:r w:rsidRPr="00AC0257">
        <w:t xml:space="preserve">Se usa con </w:t>
      </w:r>
      <w:r w:rsidR="000F63C9" w:rsidRPr="00AC0257">
        <w:t>repeat (</w:t>
      </w:r>
      <w:r w:rsidRPr="00AC0257">
        <w:t xml:space="preserve">): Generalmente se utiliza dentro de la función </w:t>
      </w:r>
      <w:proofErr w:type="gramStart"/>
      <w:r w:rsidRPr="00AC0257">
        <w:t>repeat(</w:t>
      </w:r>
      <w:proofErr w:type="gramEnd"/>
      <w:r w:rsidRPr="00AC0257">
        <w:t xml:space="preserve">) para definir la cuadrícula, como en grid-template-columns: </w:t>
      </w:r>
      <w:proofErr w:type="gramStart"/>
      <w:r w:rsidRPr="00AC0257">
        <w:t>repeat(</w:t>
      </w:r>
      <w:proofErr w:type="gramEnd"/>
      <w:r w:rsidRPr="00AC0257">
        <w:t xml:space="preserve">auto-fill, </w:t>
      </w:r>
      <w:proofErr w:type="gramStart"/>
      <w:r w:rsidRPr="00AC0257">
        <w:t>minmax(</w:t>
      </w:r>
      <w:proofErr w:type="gramEnd"/>
      <w:r w:rsidRPr="00AC0257">
        <w:t>200px, 1</w:t>
      </w:r>
      <w:proofErr w:type="gramStart"/>
      <w:r w:rsidRPr="00AC0257">
        <w:t>fr));.</w:t>
      </w:r>
      <w:proofErr w:type="gramEnd"/>
    </w:p>
    <w:p w14:paraId="4EF8C0D8" w14:textId="46D96EED" w:rsidR="00CA76FC" w:rsidRPr="00AC0257" w:rsidRDefault="00CA76FC" w:rsidP="00CA76FC">
      <w:r>
        <w:t>************************************************************************************</w:t>
      </w:r>
    </w:p>
    <w:p w14:paraId="3B1BB219" w14:textId="6BC68EA7" w:rsidR="00AC0257" w:rsidRPr="00AC0257" w:rsidRDefault="00AC0257" w:rsidP="00AC0257">
      <w:r w:rsidRPr="00AC0257">
        <w:t>Como funciona el “</w:t>
      </w:r>
      <w:r w:rsidRPr="00AC0257">
        <w:rPr>
          <w:b/>
          <w:bCs/>
          <w:sz w:val="28"/>
          <w:szCs w:val="28"/>
        </w:rPr>
        <w:t>minmax</w:t>
      </w:r>
      <w:r w:rsidRPr="00AC0257">
        <w:t xml:space="preserve">” </w:t>
      </w:r>
    </w:p>
    <w:p w14:paraId="2518B1D9" w14:textId="7411694D" w:rsidR="00CA76FC" w:rsidRDefault="00CA76FC" w:rsidP="00AC0257">
      <w:r w:rsidRPr="00CA76FC">
        <w:t>minmax() es una función de CSS que define un rango de tamaño entre un valor mínimo y uno máximo para las columnas o filas de una cuadrícula (grid). Esto permite que el tamaño de los elementos sea flexible, ajustándose automáticamente al espacio disponible sin sobrepasar los límites definidos, lo que mejora la responsividad de un diseño. Se utiliza principalmente con las propiedades grid-template-columns y grid-template-rows</w:t>
      </w:r>
    </w:p>
    <w:p w14:paraId="24D76052" w14:textId="77777777" w:rsidR="00CA76FC" w:rsidRDefault="00CA76FC" w:rsidP="00CA76FC">
      <w:pPr>
        <w:pStyle w:val="Prrafodelista"/>
        <w:numPr>
          <w:ilvl w:val="0"/>
          <w:numId w:val="6"/>
        </w:numPr>
      </w:pPr>
      <w:r>
        <w:t>minmax(min, max): Define un rango de tamaño.</w:t>
      </w:r>
    </w:p>
    <w:p w14:paraId="7596FAC9" w14:textId="5CF22898" w:rsidR="00CA76FC" w:rsidRDefault="00CA76FC" w:rsidP="00CA76FC">
      <w:pPr>
        <w:pStyle w:val="Prrafodelista"/>
        <w:numPr>
          <w:ilvl w:val="0"/>
          <w:numId w:val="6"/>
        </w:numPr>
      </w:pPr>
      <w:r>
        <w:t>El tamaño siempre será mayor o igual al min y menor o igual al max.</w:t>
      </w:r>
    </w:p>
    <w:p w14:paraId="3C1FD86C" w14:textId="510C4049" w:rsidR="00CA76FC" w:rsidRDefault="00CA76FC" w:rsidP="00CA76FC">
      <w:pPr>
        <w:pStyle w:val="Prrafodelista"/>
        <w:numPr>
          <w:ilvl w:val="0"/>
          <w:numId w:val="6"/>
        </w:numPr>
      </w:pPr>
      <w:r>
        <w:t>Si el contenedor de la cuadrícula se encoge, los elementos se achican hasta su valor mínimo.</w:t>
      </w:r>
    </w:p>
    <w:p w14:paraId="6A6805FE" w14:textId="2CBE7430" w:rsidR="00CA76FC" w:rsidRDefault="00CA76FC" w:rsidP="00CA76FC">
      <w:pPr>
        <w:pStyle w:val="Prrafodelista"/>
        <w:numPr>
          <w:ilvl w:val="0"/>
          <w:numId w:val="6"/>
        </w:numPr>
      </w:pPr>
      <w:r>
        <w:t>Si el contenedor de la cuadrícula se agranda, los elementos crecen hasta su valor máximo</w:t>
      </w:r>
    </w:p>
    <w:p w14:paraId="1AF78DC1" w14:textId="561FDF9E" w:rsidR="00CA76FC" w:rsidRDefault="000F63C9" w:rsidP="000F63C9">
      <w:pPr>
        <w:pStyle w:val="Prrafodelista"/>
        <w:numPr>
          <w:ilvl w:val="0"/>
          <w:numId w:val="7"/>
        </w:numPr>
      </w:pPr>
      <w:r w:rsidRPr="000F63C9">
        <w:t>Uso en cuadrículas: Se puede usar en grid-template-columns o grid-template-rows para controlar el tamaño de las vías (columnas o filas) de forma más dinámica que con valores fijos</w:t>
      </w:r>
    </w:p>
    <w:p w14:paraId="0C30430C" w14:textId="77777777" w:rsidR="000F63C9" w:rsidRDefault="000F63C9" w:rsidP="000F63C9">
      <w:pPr>
        <w:pStyle w:val="Prrafodelista"/>
        <w:numPr>
          <w:ilvl w:val="0"/>
          <w:numId w:val="7"/>
        </w:numPr>
      </w:pPr>
      <w:r>
        <w:t>Ejemplo: grid-template-columns: 150px minmax(200px, 400px) 1fr;</w:t>
      </w:r>
    </w:p>
    <w:p w14:paraId="3288D32A" w14:textId="77777777" w:rsidR="000F63C9" w:rsidRDefault="000F63C9" w:rsidP="000F63C9">
      <w:pPr>
        <w:pStyle w:val="Prrafodelista"/>
        <w:numPr>
          <w:ilvl w:val="0"/>
          <w:numId w:val="7"/>
        </w:numPr>
      </w:pPr>
      <w:r>
        <w:t xml:space="preserve">La primera columna tiene un ancho fijo de $150$px. </w:t>
      </w:r>
    </w:p>
    <w:p w14:paraId="4619C7C0" w14:textId="77777777" w:rsidR="000F63C9" w:rsidRDefault="000F63C9" w:rsidP="000F63C9">
      <w:pPr>
        <w:pStyle w:val="Prrafodelista"/>
        <w:numPr>
          <w:ilvl w:val="0"/>
          <w:numId w:val="7"/>
        </w:numPr>
      </w:pPr>
      <w:r>
        <w:t xml:space="preserve">La segunda columna tiene un ancho mínimo de $200$px y un máximo de $400$px. </w:t>
      </w:r>
    </w:p>
    <w:p w14:paraId="68D6541C" w14:textId="6610F441" w:rsidR="000F63C9" w:rsidRDefault="000F63C9" w:rsidP="000F63C9">
      <w:pPr>
        <w:pStyle w:val="Prrafodelista"/>
        <w:numPr>
          <w:ilvl w:val="0"/>
          <w:numId w:val="7"/>
        </w:numPr>
      </w:pPr>
      <w:r>
        <w:t>La tercera columna ocupa el espacio restante (1fr)</w:t>
      </w:r>
    </w:p>
    <w:p w14:paraId="204C9AD1" w14:textId="77777777" w:rsidR="00CA76FC" w:rsidRDefault="00CA76FC" w:rsidP="00AC0257"/>
    <w:p w14:paraId="56F62AD1" w14:textId="77777777" w:rsidR="00CA76FC" w:rsidRDefault="00CA76FC" w:rsidP="00AC0257"/>
    <w:p w14:paraId="6339E5DD" w14:textId="77777777" w:rsidR="00CA76FC" w:rsidRDefault="00CA76FC" w:rsidP="00AC0257"/>
    <w:p w14:paraId="52E336B7" w14:textId="77777777" w:rsidR="00CA76FC" w:rsidRDefault="00CA76FC" w:rsidP="00AC0257"/>
    <w:p w14:paraId="01729455" w14:textId="77777777" w:rsidR="000F63C9" w:rsidRDefault="000F63C9" w:rsidP="00AC0257"/>
    <w:p w14:paraId="1D7DFB80" w14:textId="385DCE88" w:rsidR="00CA76FC" w:rsidRPr="00CA76FC" w:rsidRDefault="00CA76FC" w:rsidP="00AC0257">
      <w:pPr>
        <w:rPr>
          <w:b/>
          <w:bCs/>
          <w:sz w:val="28"/>
          <w:szCs w:val="28"/>
        </w:rPr>
      </w:pPr>
      <w:r w:rsidRPr="00CA76FC">
        <w:rPr>
          <w:b/>
          <w:bCs/>
          <w:sz w:val="28"/>
          <w:szCs w:val="28"/>
        </w:rPr>
        <w:lastRenderedPageBreak/>
        <w:t>Que es el Hover:</w:t>
      </w:r>
    </w:p>
    <w:p w14:paraId="4212E401" w14:textId="3EC4A9ED" w:rsidR="00CA76FC" w:rsidRDefault="00CA76FC" w:rsidP="00AC0257">
      <w:r w:rsidRPr="00CA76FC">
        <w:t>"Hover" se refiere a la acción de colocar el cursor sobre un elemento de una página web para activarlo o para ver información adicional. En el contexto de JavaScript, esto se maneja principalmente con métodos que escuchan eventos del ratón, como mouseenter y mouseleave, o utilizando la librería jQuery, que ofrece un método .hover() que combina ambos eventos.</w:t>
      </w:r>
    </w:p>
    <w:p w14:paraId="05BF9257" w14:textId="77777777" w:rsidR="00CA76FC" w:rsidRDefault="00CA76FC" w:rsidP="00CA76FC">
      <w:pPr>
        <w:pStyle w:val="Prrafodelista"/>
        <w:numPr>
          <w:ilvl w:val="0"/>
          <w:numId w:val="3"/>
        </w:numPr>
      </w:pPr>
      <w:r>
        <w:t>JavaScript</w:t>
      </w:r>
    </w:p>
    <w:p w14:paraId="215DD59F" w14:textId="77777777" w:rsidR="00CA76FC" w:rsidRDefault="00CA76FC" w:rsidP="00CA76FC">
      <w:pPr>
        <w:pStyle w:val="Prrafodelista"/>
        <w:numPr>
          <w:ilvl w:val="0"/>
          <w:numId w:val="3"/>
        </w:numPr>
      </w:pPr>
      <w:r>
        <w:t>Eventos: Se utilizan los eventos mouseenter (cuando el puntero entra en el elemento) y mouseleave (cuando sale) para ejecutar funciones de JavaScript.</w:t>
      </w:r>
    </w:p>
    <w:p w14:paraId="27D8E937" w14:textId="77777777" w:rsidR="00CA76FC" w:rsidRDefault="00CA76FC" w:rsidP="00CA76FC">
      <w:pPr>
        <w:pStyle w:val="Prrafodelista"/>
        <w:numPr>
          <w:ilvl w:val="0"/>
          <w:numId w:val="3"/>
        </w:numPr>
      </w:pPr>
      <w:r>
        <w:t xml:space="preserve">Método .hover() de jQuery: Simplifica la gestión de estos dos eventos combinándolos en una sola función que recibe dos argumentos: una para mouseenter y otra para mouseleave. Si solo se proporciona una función, se ejecutará en ambos casos. </w:t>
      </w:r>
    </w:p>
    <w:p w14:paraId="37CCF93C" w14:textId="47779C27" w:rsidR="00CA76FC" w:rsidRDefault="00CA76FC" w:rsidP="00CA76FC">
      <w:pPr>
        <w:pStyle w:val="Prrafodelista"/>
        <w:numPr>
          <w:ilvl w:val="0"/>
          <w:numId w:val="3"/>
        </w:numPr>
      </w:pPr>
      <w:r>
        <w:t>Control: Al igual que con CSS, JavaScript puede cambiar el aspecto de un elemento durante el efecto hover, pero a diferencia del CSS, necesita código adicional para restaurar el estado original cuando el cursor se mueve fuera del elemento. Por ejemplo, al usar onmouseover y onmouseout para un efecto similar a hover</w:t>
      </w:r>
    </w:p>
    <w:p w14:paraId="5FF31B93" w14:textId="77777777" w:rsidR="000F63C9" w:rsidRDefault="000F63C9" w:rsidP="000F63C9"/>
    <w:p w14:paraId="316AA0DE" w14:textId="6C4D5FC0" w:rsidR="000F63C9" w:rsidRPr="000F63C9" w:rsidRDefault="000F63C9" w:rsidP="000F63C9">
      <w:pPr>
        <w:rPr>
          <w:b/>
          <w:bCs/>
          <w:sz w:val="28"/>
          <w:szCs w:val="28"/>
        </w:rPr>
      </w:pPr>
      <w:r w:rsidRPr="000F63C9">
        <w:rPr>
          <w:b/>
          <w:bCs/>
          <w:sz w:val="28"/>
          <w:szCs w:val="28"/>
        </w:rPr>
        <w:t>Que es fr:</w:t>
      </w:r>
    </w:p>
    <w:p w14:paraId="32B88A42" w14:textId="24A530F3" w:rsidR="000F63C9" w:rsidRDefault="000F63C9" w:rsidP="000F63C9">
      <w:r w:rsidRPr="000F63C9">
        <w:t xml:space="preserve">"fr grid" se refiere a la unidad fraccionaria (fr) utilizada en el módulo de maquetación CSS Grid Layout para crear diseños flexibles. Una unidad fr representa una porción del espacio disponible en el contenedor de la cuadrícula después de que se haya asignado espacio a las pistas de tamaño fijo (como píxeles o porcentajes) y a los espacios (gaps).  </w:t>
      </w:r>
    </w:p>
    <w:p w14:paraId="00F9FA73" w14:textId="77777777" w:rsidR="000F63C9" w:rsidRPr="000F63C9" w:rsidRDefault="000F63C9" w:rsidP="000F63C9">
      <w:pPr>
        <w:rPr>
          <w:b/>
          <w:bCs/>
          <w:sz w:val="28"/>
          <w:szCs w:val="28"/>
        </w:rPr>
      </w:pPr>
      <w:r w:rsidRPr="000F63C9">
        <w:rPr>
          <w:b/>
          <w:bCs/>
          <w:sz w:val="28"/>
          <w:szCs w:val="28"/>
        </w:rPr>
        <w:t>Cómo funciona la unidad fr</w:t>
      </w:r>
    </w:p>
    <w:p w14:paraId="1109C261" w14:textId="77777777" w:rsidR="000F63C9" w:rsidRDefault="000F63C9" w:rsidP="000F63C9">
      <w:pPr>
        <w:pStyle w:val="Prrafodelista"/>
        <w:numPr>
          <w:ilvl w:val="0"/>
          <w:numId w:val="8"/>
        </w:numPr>
      </w:pPr>
      <w:r>
        <w:t>Representa una fracción: "1fr" significa una fracción del espacio libre total, mientras que "2fr" significa dos fracciones.</w:t>
      </w:r>
    </w:p>
    <w:p w14:paraId="3E72CA59" w14:textId="77777777" w:rsidR="000F63C9" w:rsidRDefault="000F63C9" w:rsidP="000F63C9">
      <w:pPr>
        <w:pStyle w:val="Prrafodelista"/>
        <w:numPr>
          <w:ilvl w:val="0"/>
          <w:numId w:val="8"/>
        </w:numPr>
      </w:pPr>
      <w:r>
        <w:t xml:space="preserve">Distribución proporcional: El espacio libre se divide entre las pistas que utilizan la unidad fr en proporción a sus valores. Por ejemplo, con grid-template-columns: 1fr </w:t>
      </w:r>
      <w:proofErr w:type="spellStart"/>
      <w:r>
        <w:t>1</w:t>
      </w:r>
      <w:proofErr w:type="gramStart"/>
      <w:r>
        <w:t>fr</w:t>
      </w:r>
      <w:proofErr w:type="spellEnd"/>
      <w:r>
        <w:t>;,</w:t>
      </w:r>
      <w:proofErr w:type="gramEnd"/>
      <w:r>
        <w:t xml:space="preserve"> dos columnas toman el mismo ancho (50% cada una) del espacio disponible.</w:t>
      </w:r>
    </w:p>
    <w:p w14:paraId="54C985C5" w14:textId="77777777" w:rsidR="000F63C9" w:rsidRDefault="000F63C9" w:rsidP="000F63C9">
      <w:pPr>
        <w:pStyle w:val="Prrafodelista"/>
        <w:numPr>
          <w:ilvl w:val="0"/>
          <w:numId w:val="8"/>
        </w:numPr>
      </w:pPr>
      <w:r>
        <w:t>Diseño flexible: Si el ancho del contenedor de la cuadrícula cambia, las pistas con la unidad fr se ajustan automáticamente para ocupar el nuevo espacio libre, lo que crea diseños adaptables y responsivos.</w:t>
      </w:r>
    </w:p>
    <w:p w14:paraId="552380BA" w14:textId="521DB905" w:rsidR="000F63C9" w:rsidRDefault="000F63C9" w:rsidP="000F63C9">
      <w:pPr>
        <w:pStyle w:val="Prrafodelista"/>
        <w:numPr>
          <w:ilvl w:val="0"/>
          <w:numId w:val="8"/>
        </w:numPr>
      </w:pPr>
      <w:r>
        <w:lastRenderedPageBreak/>
        <w:t>Combinación con otras unidades: Se pueden mezclar pistas fr con otros tipos de unidades como px, %, auto o minmax(), lo que permite un control preciso del diseño.</w:t>
      </w:r>
    </w:p>
    <w:p w14:paraId="732FB082" w14:textId="60241F9C" w:rsidR="000F63C9" w:rsidRDefault="000F63C9" w:rsidP="000F63C9">
      <w:r>
        <w:t>Ejemplo:</w:t>
      </w:r>
    </w:p>
    <w:p w14:paraId="23F6304B" w14:textId="67289001" w:rsidR="000F63C9" w:rsidRDefault="000F63C9" w:rsidP="000F63C9">
      <w:r w:rsidRPr="000F63C9">
        <w:t>Si tienes una cuadrícula con tres columnas y defines sus tamaños con grid-template-columns: 1fr 2fr 1fr;, el espacio libre se dividirá en cuatro partes iguales (\(1+2+1=4\)). La primera y la tercera columna tomarán una parte cada una (\(1fr\)), mientras que la segunda columna tomará dos partes (\(2fr\)), ocupando el doble de espacio que las otras dos</w:t>
      </w:r>
    </w:p>
    <w:p w14:paraId="0BAD29D3" w14:textId="11A37078" w:rsidR="00F821CF" w:rsidRDefault="00F821CF" w:rsidP="000F63C9">
      <w:r>
        <w:t>QUE ES UN REM:</w:t>
      </w:r>
    </w:p>
    <w:p w14:paraId="73D40257" w14:textId="24A9AD41" w:rsidR="00F821CF" w:rsidRDefault="00F821CF" w:rsidP="000F63C9">
      <w:r w:rsidRPr="00F821CF">
        <w:t>Un REM es una unidad de medida relativa en CSS que significa "</w:t>
      </w:r>
      <w:proofErr w:type="spellStart"/>
      <w:r w:rsidRPr="00F821CF">
        <w:t>root</w:t>
      </w:r>
      <w:proofErr w:type="spellEnd"/>
      <w:r w:rsidRPr="00F821CF">
        <w:t xml:space="preserve"> em" (em raíz) y se basa en el tamaño de fuente del elemento raíz del documento, que suele ser el elemento &lt;</w:t>
      </w:r>
      <w:proofErr w:type="spellStart"/>
      <w:r w:rsidRPr="00F821CF">
        <w:t>html</w:t>
      </w:r>
      <w:proofErr w:type="spellEnd"/>
      <w:r w:rsidRPr="00F821CF">
        <w:t>&gt;. Su principal ventaja es que permite crear diseños más consistentes y responsivos, ya que todos los elementos que usan rem escalan proporcionalmente si se cambia el tamaño de fuente de la raíz. Por ejemplo, si el tamaño de fuente del &lt;</w:t>
      </w:r>
      <w:proofErr w:type="spellStart"/>
      <w:r w:rsidRPr="00F821CF">
        <w:t>html</w:t>
      </w:r>
      <w:proofErr w:type="spellEnd"/>
      <w:r w:rsidRPr="00F821CF">
        <w:t>&gt; es \(16px\), entonces \(1rem\) será equivalente a \(16px\)</w:t>
      </w:r>
    </w:p>
    <w:p w14:paraId="46A111B6" w14:textId="77777777" w:rsidR="00F821CF" w:rsidRDefault="00F821CF" w:rsidP="00F821CF">
      <w:r>
        <w:t>Características principales:</w:t>
      </w:r>
    </w:p>
    <w:p w14:paraId="2C313E7F" w14:textId="77777777" w:rsidR="00F821CF" w:rsidRDefault="00F821CF" w:rsidP="00F821CF">
      <w:pPr>
        <w:pStyle w:val="Prrafodelista"/>
        <w:numPr>
          <w:ilvl w:val="0"/>
          <w:numId w:val="9"/>
        </w:numPr>
      </w:pPr>
      <w:r>
        <w:t>Es una unidad relativa: El valor de un rem cambia si se altera el tamaño de la fuente del elemento raíz (&lt;</w:t>
      </w:r>
      <w:proofErr w:type="spellStart"/>
      <w:r>
        <w:t>html</w:t>
      </w:r>
      <w:proofErr w:type="spellEnd"/>
      <w:r>
        <w:t>&gt;), a diferencia de las unidades de píxeles (px), que son fijas.</w:t>
      </w:r>
    </w:p>
    <w:p w14:paraId="78375DA2" w14:textId="77777777" w:rsidR="00F821CF" w:rsidRDefault="00F821CF" w:rsidP="00F821CF">
      <w:pPr>
        <w:pStyle w:val="Prrafodelista"/>
        <w:numPr>
          <w:ilvl w:val="0"/>
          <w:numId w:val="9"/>
        </w:numPr>
      </w:pPr>
      <w:r>
        <w:t>Facilita la accesibilidad: Permite que los usuarios escalen el tamaño de la fuente en el navegador y que todos los elementos de la página se ajusten correctamente sin necesidad de ajustes manuales.</w:t>
      </w:r>
    </w:p>
    <w:p w14:paraId="4262F680" w14:textId="7F100556" w:rsidR="00F821CF" w:rsidRDefault="00F821CF" w:rsidP="00F821CF">
      <w:pPr>
        <w:pStyle w:val="Prrafodelista"/>
        <w:numPr>
          <w:ilvl w:val="0"/>
          <w:numId w:val="9"/>
        </w:numPr>
      </w:pPr>
      <w:r>
        <w:t xml:space="preserve">Promueve la consistencia: Al usar rem para todas las propiedades de tamaño, como </w:t>
      </w:r>
      <w:proofErr w:type="spellStart"/>
      <w:r>
        <w:t>padding</w:t>
      </w:r>
      <w:proofErr w:type="spellEnd"/>
      <w:r>
        <w:t xml:space="preserve">, </w:t>
      </w:r>
      <w:proofErr w:type="spellStart"/>
      <w:r>
        <w:t>margin</w:t>
      </w:r>
      <w:proofErr w:type="spellEnd"/>
      <w:r>
        <w:t xml:space="preserve"> o </w:t>
      </w:r>
      <w:proofErr w:type="spellStart"/>
      <w:r>
        <w:t>font-size</w:t>
      </w:r>
      <w:proofErr w:type="spellEnd"/>
      <w:r>
        <w:t>, se garantiza que todas las medidas mantengan una relación proporcional entre sí.</w:t>
      </w:r>
    </w:p>
    <w:p w14:paraId="494DC6BB" w14:textId="26449A49" w:rsidR="00F821CF" w:rsidRDefault="00F821CF" w:rsidP="00F821CF">
      <w:r>
        <w:t>Como funciona:</w:t>
      </w:r>
    </w:p>
    <w:p w14:paraId="3D07BD4E" w14:textId="77777777" w:rsidR="00F821CF" w:rsidRDefault="00F821CF" w:rsidP="00F821CF">
      <w:pPr>
        <w:pStyle w:val="Prrafodelista"/>
        <w:numPr>
          <w:ilvl w:val="0"/>
          <w:numId w:val="10"/>
        </w:numPr>
      </w:pPr>
      <w:r w:rsidRPr="00F821CF">
        <w:t>Establece un tamaño de fuente raíz: Por defecto, la mayoría de los navegadores usan \(16px\) para la fuente del elemento &lt;</w:t>
      </w:r>
      <w:proofErr w:type="spellStart"/>
      <w:r w:rsidRPr="00F821CF">
        <w:t>html</w:t>
      </w:r>
      <w:proofErr w:type="spellEnd"/>
      <w:r w:rsidRPr="00F821CF">
        <w:t>&gt;.</w:t>
      </w:r>
    </w:p>
    <w:p w14:paraId="3C189AE1" w14:textId="77777777" w:rsidR="00F821CF" w:rsidRDefault="00F821CF" w:rsidP="00F821CF">
      <w:pPr>
        <w:pStyle w:val="Prrafodelista"/>
        <w:numPr>
          <w:ilvl w:val="0"/>
          <w:numId w:val="10"/>
        </w:numPr>
      </w:pPr>
      <w:r w:rsidRPr="00F821CF">
        <w:t xml:space="preserve">Calcula las medidas en rem:1rem = \(16px\)2rem = \(32px\)0.5rem = </w:t>
      </w:r>
      <w:proofErr w:type="gramStart"/>
      <w:r w:rsidRPr="00F821CF">
        <w:t>\(</w:t>
      </w:r>
      <w:proofErr w:type="gramEnd"/>
      <w:r w:rsidRPr="00F821CF">
        <w:t>8px\</w:t>
      </w:r>
    </w:p>
    <w:p w14:paraId="0F4789C2" w14:textId="6CF6333D" w:rsidR="00F821CF" w:rsidRDefault="00F821CF" w:rsidP="00F821CF">
      <w:pPr>
        <w:pStyle w:val="Prrafodelista"/>
        <w:numPr>
          <w:ilvl w:val="0"/>
          <w:numId w:val="10"/>
        </w:numPr>
      </w:pPr>
      <w:proofErr w:type="gramStart"/>
      <w:r w:rsidRPr="00F821CF">
        <w:t>)Ajusta</w:t>
      </w:r>
      <w:proofErr w:type="gramEnd"/>
      <w:r w:rsidRPr="00F821CF">
        <w:t xml:space="preserve"> la navegación: Si cambias el </w:t>
      </w:r>
      <w:proofErr w:type="spellStart"/>
      <w:r w:rsidRPr="00F821CF">
        <w:t>font-size</w:t>
      </w:r>
      <w:proofErr w:type="spellEnd"/>
      <w:r w:rsidRPr="00F821CF">
        <w:t xml:space="preserve"> del elemento &lt;</w:t>
      </w:r>
      <w:proofErr w:type="spellStart"/>
      <w:r w:rsidRPr="00F821CF">
        <w:t>html</w:t>
      </w:r>
      <w:proofErr w:type="spellEnd"/>
      <w:r w:rsidRPr="00F821CF">
        <w:t>&gt; (por ejemplo, a \(20px\)), todos los valores en rem se actualizarán automáticamente. En este ejemplo, \(1rem\) pasaría a ser \(20px\)</w:t>
      </w:r>
    </w:p>
    <w:p w14:paraId="1649165C" w14:textId="77777777" w:rsidR="00CA76FC" w:rsidRPr="00AC0257" w:rsidRDefault="00CA76FC" w:rsidP="00AC0257"/>
    <w:sectPr w:rsidR="00CA76FC" w:rsidRPr="00AC02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DC5"/>
    <w:multiLevelType w:val="hybridMultilevel"/>
    <w:tmpl w:val="9DFC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574DC0"/>
    <w:multiLevelType w:val="hybridMultilevel"/>
    <w:tmpl w:val="F080F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41230D"/>
    <w:multiLevelType w:val="hybridMultilevel"/>
    <w:tmpl w:val="AEC8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647C2"/>
    <w:multiLevelType w:val="hybridMultilevel"/>
    <w:tmpl w:val="2640D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BF4A84"/>
    <w:multiLevelType w:val="hybridMultilevel"/>
    <w:tmpl w:val="FBFEE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4E4745"/>
    <w:multiLevelType w:val="hybridMultilevel"/>
    <w:tmpl w:val="BA62F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57E62"/>
    <w:multiLevelType w:val="hybridMultilevel"/>
    <w:tmpl w:val="8A66F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407B07"/>
    <w:multiLevelType w:val="hybridMultilevel"/>
    <w:tmpl w:val="36C6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E31786"/>
    <w:multiLevelType w:val="hybridMultilevel"/>
    <w:tmpl w:val="4E464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DA6303"/>
    <w:multiLevelType w:val="hybridMultilevel"/>
    <w:tmpl w:val="41D62BE8"/>
    <w:lvl w:ilvl="0" w:tplc="28CEB6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6421299">
    <w:abstractNumId w:val="9"/>
  </w:num>
  <w:num w:numId="2" w16cid:durableId="2061242894">
    <w:abstractNumId w:val="4"/>
  </w:num>
  <w:num w:numId="3" w16cid:durableId="1755011684">
    <w:abstractNumId w:val="8"/>
  </w:num>
  <w:num w:numId="4" w16cid:durableId="1548032272">
    <w:abstractNumId w:val="2"/>
  </w:num>
  <w:num w:numId="5" w16cid:durableId="1970163549">
    <w:abstractNumId w:val="7"/>
  </w:num>
  <w:num w:numId="6" w16cid:durableId="2017688162">
    <w:abstractNumId w:val="3"/>
  </w:num>
  <w:num w:numId="7" w16cid:durableId="482507464">
    <w:abstractNumId w:val="1"/>
  </w:num>
  <w:num w:numId="8" w16cid:durableId="520245048">
    <w:abstractNumId w:val="6"/>
  </w:num>
  <w:num w:numId="9" w16cid:durableId="566578396">
    <w:abstractNumId w:val="5"/>
  </w:num>
  <w:num w:numId="10" w16cid:durableId="1087920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838"/>
    <w:rsid w:val="000F63C9"/>
    <w:rsid w:val="0014282C"/>
    <w:rsid w:val="006D0838"/>
    <w:rsid w:val="00837B7A"/>
    <w:rsid w:val="009C4F84"/>
    <w:rsid w:val="00A244A8"/>
    <w:rsid w:val="00AA3481"/>
    <w:rsid w:val="00AC0257"/>
    <w:rsid w:val="00CA76FC"/>
    <w:rsid w:val="00F82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8E59"/>
  <w15:chartTrackingRefBased/>
  <w15:docId w15:val="{1DEA3015-BC8B-43D7-A07B-F8110FB8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uiPriority w:val="9"/>
    <w:qFormat/>
    <w:rsid w:val="006D0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0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08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08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08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08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08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08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08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08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08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08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08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08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08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08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08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0838"/>
    <w:rPr>
      <w:rFonts w:eastAsiaTheme="majorEastAsia" w:cstheme="majorBidi"/>
      <w:color w:val="272727" w:themeColor="text1" w:themeTint="D8"/>
    </w:rPr>
  </w:style>
  <w:style w:type="paragraph" w:styleId="Ttulo">
    <w:name w:val="Title"/>
    <w:basedOn w:val="Normal"/>
    <w:next w:val="Normal"/>
    <w:link w:val="TtuloCar"/>
    <w:uiPriority w:val="10"/>
    <w:qFormat/>
    <w:rsid w:val="006D0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08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08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08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0838"/>
    <w:pPr>
      <w:spacing w:before="160"/>
      <w:jc w:val="center"/>
    </w:pPr>
    <w:rPr>
      <w:i/>
      <w:iCs/>
      <w:color w:val="404040" w:themeColor="text1" w:themeTint="BF"/>
    </w:rPr>
  </w:style>
  <w:style w:type="character" w:customStyle="1" w:styleId="CitaCar">
    <w:name w:val="Cita Car"/>
    <w:basedOn w:val="Fuentedeprrafopredeter"/>
    <w:link w:val="Cita"/>
    <w:uiPriority w:val="29"/>
    <w:rsid w:val="006D0838"/>
    <w:rPr>
      <w:i/>
      <w:iCs/>
      <w:color w:val="404040" w:themeColor="text1" w:themeTint="BF"/>
    </w:rPr>
  </w:style>
  <w:style w:type="paragraph" w:styleId="Prrafodelista">
    <w:name w:val="List Paragraph"/>
    <w:basedOn w:val="Normal"/>
    <w:uiPriority w:val="34"/>
    <w:qFormat/>
    <w:rsid w:val="006D0838"/>
    <w:pPr>
      <w:ind w:left="720"/>
      <w:contextualSpacing/>
    </w:pPr>
  </w:style>
  <w:style w:type="character" w:styleId="nfasisintenso">
    <w:name w:val="Intense Emphasis"/>
    <w:basedOn w:val="Fuentedeprrafopredeter"/>
    <w:uiPriority w:val="21"/>
    <w:qFormat/>
    <w:rsid w:val="006D0838"/>
    <w:rPr>
      <w:i/>
      <w:iCs/>
      <w:color w:val="0F4761" w:themeColor="accent1" w:themeShade="BF"/>
    </w:rPr>
  </w:style>
  <w:style w:type="paragraph" w:styleId="Citadestacada">
    <w:name w:val="Intense Quote"/>
    <w:basedOn w:val="Normal"/>
    <w:next w:val="Normal"/>
    <w:link w:val="CitadestacadaCar"/>
    <w:uiPriority w:val="30"/>
    <w:qFormat/>
    <w:rsid w:val="006D0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0838"/>
    <w:rPr>
      <w:i/>
      <w:iCs/>
      <w:color w:val="0F4761" w:themeColor="accent1" w:themeShade="BF"/>
    </w:rPr>
  </w:style>
  <w:style w:type="character" w:styleId="Referenciaintensa">
    <w:name w:val="Intense Reference"/>
    <w:basedOn w:val="Fuentedeprrafopredeter"/>
    <w:uiPriority w:val="32"/>
    <w:qFormat/>
    <w:rsid w:val="006D0838"/>
    <w:rPr>
      <w:b/>
      <w:bCs/>
      <w:smallCaps/>
      <w:color w:val="0F4761" w:themeColor="accent1" w:themeShade="BF"/>
      <w:spacing w:val="5"/>
    </w:rPr>
  </w:style>
  <w:style w:type="character" w:styleId="Hipervnculo">
    <w:name w:val="Hyperlink"/>
    <w:basedOn w:val="Fuentedeprrafopredeter"/>
    <w:uiPriority w:val="99"/>
    <w:unhideWhenUsed/>
    <w:rsid w:val="00AC0257"/>
    <w:rPr>
      <w:color w:val="467886" w:themeColor="hyperlink"/>
      <w:u w:val="single"/>
    </w:rPr>
  </w:style>
  <w:style w:type="character" w:styleId="Mencinsinresolver">
    <w:name w:val="Unresolved Mention"/>
    <w:basedOn w:val="Fuentedeprrafopredeter"/>
    <w:uiPriority w:val="99"/>
    <w:semiHidden/>
    <w:unhideWhenUsed/>
    <w:rsid w:val="00AC0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07471">
      <w:bodyDiv w:val="1"/>
      <w:marLeft w:val="0"/>
      <w:marRight w:val="0"/>
      <w:marTop w:val="0"/>
      <w:marBottom w:val="0"/>
      <w:divBdr>
        <w:top w:val="none" w:sz="0" w:space="0" w:color="auto"/>
        <w:left w:val="none" w:sz="0" w:space="0" w:color="auto"/>
        <w:bottom w:val="none" w:sz="0" w:space="0" w:color="auto"/>
        <w:right w:val="none" w:sz="0" w:space="0" w:color="auto"/>
      </w:divBdr>
    </w:div>
    <w:div w:id="827598450">
      <w:bodyDiv w:val="1"/>
      <w:marLeft w:val="0"/>
      <w:marRight w:val="0"/>
      <w:marTop w:val="0"/>
      <w:marBottom w:val="0"/>
      <w:divBdr>
        <w:top w:val="none" w:sz="0" w:space="0" w:color="auto"/>
        <w:left w:val="none" w:sz="0" w:space="0" w:color="auto"/>
        <w:bottom w:val="none" w:sz="0" w:space="0" w:color="auto"/>
        <w:right w:val="none" w:sz="0" w:space="0" w:color="auto"/>
      </w:divBdr>
      <w:divsChild>
        <w:div w:id="2071076690">
          <w:marLeft w:val="0"/>
          <w:marRight w:val="0"/>
          <w:marTop w:val="0"/>
          <w:marBottom w:val="0"/>
          <w:divBdr>
            <w:top w:val="none" w:sz="0" w:space="0" w:color="auto"/>
            <w:left w:val="none" w:sz="0" w:space="0" w:color="auto"/>
            <w:bottom w:val="none" w:sz="0" w:space="0" w:color="auto"/>
            <w:right w:val="none" w:sz="0" w:space="0" w:color="auto"/>
          </w:divBdr>
          <w:divsChild>
            <w:div w:id="36009145">
              <w:marLeft w:val="0"/>
              <w:marRight w:val="0"/>
              <w:marTop w:val="0"/>
              <w:marBottom w:val="0"/>
              <w:divBdr>
                <w:top w:val="none" w:sz="0" w:space="0" w:color="auto"/>
                <w:left w:val="none" w:sz="0" w:space="0" w:color="auto"/>
                <w:bottom w:val="none" w:sz="0" w:space="0" w:color="auto"/>
                <w:right w:val="none" w:sz="0" w:space="0" w:color="auto"/>
              </w:divBdr>
              <w:divsChild>
                <w:div w:id="1207716863">
                  <w:marLeft w:val="0"/>
                  <w:marRight w:val="0"/>
                  <w:marTop w:val="0"/>
                  <w:marBottom w:val="0"/>
                  <w:divBdr>
                    <w:top w:val="none" w:sz="0" w:space="0" w:color="auto"/>
                    <w:left w:val="none" w:sz="0" w:space="0" w:color="auto"/>
                    <w:bottom w:val="none" w:sz="0" w:space="0" w:color="auto"/>
                    <w:right w:val="none" w:sz="0" w:space="0" w:color="auto"/>
                  </w:divBdr>
                  <w:divsChild>
                    <w:div w:id="352272091">
                      <w:marLeft w:val="0"/>
                      <w:marRight w:val="0"/>
                      <w:marTop w:val="0"/>
                      <w:marBottom w:val="0"/>
                      <w:divBdr>
                        <w:top w:val="none" w:sz="0" w:space="0" w:color="auto"/>
                        <w:left w:val="none" w:sz="0" w:space="0" w:color="auto"/>
                        <w:bottom w:val="none" w:sz="0" w:space="0" w:color="auto"/>
                        <w:right w:val="none" w:sz="0" w:space="0" w:color="auto"/>
                      </w:divBdr>
                    </w:div>
                    <w:div w:id="571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248090">
          <w:marLeft w:val="0"/>
          <w:marRight w:val="0"/>
          <w:marTop w:val="0"/>
          <w:marBottom w:val="0"/>
          <w:divBdr>
            <w:top w:val="none" w:sz="0" w:space="0" w:color="auto"/>
            <w:left w:val="none" w:sz="0" w:space="0" w:color="auto"/>
            <w:bottom w:val="none" w:sz="0" w:space="0" w:color="auto"/>
            <w:right w:val="none" w:sz="0" w:space="0" w:color="auto"/>
          </w:divBdr>
          <w:divsChild>
            <w:div w:id="1819372087">
              <w:marLeft w:val="0"/>
              <w:marRight w:val="0"/>
              <w:marTop w:val="0"/>
              <w:marBottom w:val="0"/>
              <w:divBdr>
                <w:top w:val="none" w:sz="0" w:space="0" w:color="auto"/>
                <w:left w:val="none" w:sz="0" w:space="0" w:color="auto"/>
                <w:bottom w:val="none" w:sz="0" w:space="0" w:color="auto"/>
                <w:right w:val="none" w:sz="0" w:space="0" w:color="auto"/>
              </w:divBdr>
              <w:divsChild>
                <w:div w:id="1679577727">
                  <w:marLeft w:val="0"/>
                  <w:marRight w:val="0"/>
                  <w:marTop w:val="0"/>
                  <w:marBottom w:val="0"/>
                  <w:divBdr>
                    <w:top w:val="none" w:sz="0" w:space="0" w:color="auto"/>
                    <w:left w:val="none" w:sz="0" w:space="0" w:color="auto"/>
                    <w:bottom w:val="none" w:sz="0" w:space="0" w:color="auto"/>
                    <w:right w:val="none" w:sz="0" w:space="0" w:color="auto"/>
                  </w:divBdr>
                  <w:divsChild>
                    <w:div w:id="454524077">
                      <w:marLeft w:val="0"/>
                      <w:marRight w:val="0"/>
                      <w:marTop w:val="0"/>
                      <w:marBottom w:val="0"/>
                      <w:divBdr>
                        <w:top w:val="none" w:sz="0" w:space="0" w:color="auto"/>
                        <w:left w:val="none" w:sz="0" w:space="0" w:color="auto"/>
                        <w:bottom w:val="none" w:sz="0" w:space="0" w:color="auto"/>
                        <w:right w:val="none" w:sz="0" w:space="0" w:color="auto"/>
                      </w:divBdr>
                    </w:div>
                    <w:div w:id="8548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789919">
          <w:marLeft w:val="0"/>
          <w:marRight w:val="0"/>
          <w:marTop w:val="0"/>
          <w:marBottom w:val="0"/>
          <w:divBdr>
            <w:top w:val="none" w:sz="0" w:space="0" w:color="auto"/>
            <w:left w:val="none" w:sz="0" w:space="0" w:color="auto"/>
            <w:bottom w:val="none" w:sz="0" w:space="0" w:color="auto"/>
            <w:right w:val="none" w:sz="0" w:space="0" w:color="auto"/>
          </w:divBdr>
          <w:divsChild>
            <w:div w:id="1472285146">
              <w:marLeft w:val="0"/>
              <w:marRight w:val="0"/>
              <w:marTop w:val="0"/>
              <w:marBottom w:val="0"/>
              <w:divBdr>
                <w:top w:val="none" w:sz="0" w:space="0" w:color="auto"/>
                <w:left w:val="none" w:sz="0" w:space="0" w:color="auto"/>
                <w:bottom w:val="none" w:sz="0" w:space="0" w:color="auto"/>
                <w:right w:val="none" w:sz="0" w:space="0" w:color="auto"/>
              </w:divBdr>
              <w:divsChild>
                <w:div w:id="1123378515">
                  <w:marLeft w:val="0"/>
                  <w:marRight w:val="0"/>
                  <w:marTop w:val="0"/>
                  <w:marBottom w:val="0"/>
                  <w:divBdr>
                    <w:top w:val="none" w:sz="0" w:space="0" w:color="auto"/>
                    <w:left w:val="none" w:sz="0" w:space="0" w:color="auto"/>
                    <w:bottom w:val="none" w:sz="0" w:space="0" w:color="auto"/>
                    <w:right w:val="none" w:sz="0" w:space="0" w:color="auto"/>
                  </w:divBdr>
                  <w:divsChild>
                    <w:div w:id="122234489">
                      <w:marLeft w:val="0"/>
                      <w:marRight w:val="0"/>
                      <w:marTop w:val="0"/>
                      <w:marBottom w:val="0"/>
                      <w:divBdr>
                        <w:top w:val="none" w:sz="0" w:space="0" w:color="auto"/>
                        <w:left w:val="none" w:sz="0" w:space="0" w:color="auto"/>
                        <w:bottom w:val="none" w:sz="0" w:space="0" w:color="auto"/>
                        <w:right w:val="none" w:sz="0" w:space="0" w:color="auto"/>
                      </w:divBdr>
                    </w:div>
                    <w:div w:id="2241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74964">
          <w:marLeft w:val="0"/>
          <w:marRight w:val="0"/>
          <w:marTop w:val="0"/>
          <w:marBottom w:val="0"/>
          <w:divBdr>
            <w:top w:val="none" w:sz="0" w:space="0" w:color="auto"/>
            <w:left w:val="none" w:sz="0" w:space="0" w:color="auto"/>
            <w:bottom w:val="none" w:sz="0" w:space="0" w:color="auto"/>
            <w:right w:val="none" w:sz="0" w:space="0" w:color="auto"/>
          </w:divBdr>
          <w:divsChild>
            <w:div w:id="688064590">
              <w:marLeft w:val="0"/>
              <w:marRight w:val="0"/>
              <w:marTop w:val="0"/>
              <w:marBottom w:val="0"/>
              <w:divBdr>
                <w:top w:val="none" w:sz="0" w:space="0" w:color="auto"/>
                <w:left w:val="none" w:sz="0" w:space="0" w:color="auto"/>
                <w:bottom w:val="none" w:sz="0" w:space="0" w:color="auto"/>
                <w:right w:val="none" w:sz="0" w:space="0" w:color="auto"/>
              </w:divBdr>
              <w:divsChild>
                <w:div w:id="1660890053">
                  <w:marLeft w:val="0"/>
                  <w:marRight w:val="0"/>
                  <w:marTop w:val="0"/>
                  <w:marBottom w:val="0"/>
                  <w:divBdr>
                    <w:top w:val="none" w:sz="0" w:space="0" w:color="auto"/>
                    <w:left w:val="none" w:sz="0" w:space="0" w:color="auto"/>
                    <w:bottom w:val="none" w:sz="0" w:space="0" w:color="auto"/>
                    <w:right w:val="none" w:sz="0" w:space="0" w:color="auto"/>
                  </w:divBdr>
                  <w:divsChild>
                    <w:div w:id="1239751134">
                      <w:marLeft w:val="0"/>
                      <w:marRight w:val="0"/>
                      <w:marTop w:val="0"/>
                      <w:marBottom w:val="0"/>
                      <w:divBdr>
                        <w:top w:val="none" w:sz="0" w:space="0" w:color="auto"/>
                        <w:left w:val="none" w:sz="0" w:space="0" w:color="auto"/>
                        <w:bottom w:val="none" w:sz="0" w:space="0" w:color="auto"/>
                        <w:right w:val="none" w:sz="0" w:space="0" w:color="auto"/>
                      </w:divBdr>
                    </w:div>
                    <w:div w:id="145675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30174">
          <w:marLeft w:val="0"/>
          <w:marRight w:val="0"/>
          <w:marTop w:val="0"/>
          <w:marBottom w:val="0"/>
          <w:divBdr>
            <w:top w:val="none" w:sz="0" w:space="0" w:color="auto"/>
            <w:left w:val="none" w:sz="0" w:space="0" w:color="auto"/>
            <w:bottom w:val="none" w:sz="0" w:space="0" w:color="auto"/>
            <w:right w:val="none" w:sz="0" w:space="0" w:color="auto"/>
          </w:divBdr>
          <w:divsChild>
            <w:div w:id="675771590">
              <w:marLeft w:val="0"/>
              <w:marRight w:val="0"/>
              <w:marTop w:val="0"/>
              <w:marBottom w:val="0"/>
              <w:divBdr>
                <w:top w:val="none" w:sz="0" w:space="0" w:color="auto"/>
                <w:left w:val="none" w:sz="0" w:space="0" w:color="auto"/>
                <w:bottom w:val="none" w:sz="0" w:space="0" w:color="auto"/>
                <w:right w:val="none" w:sz="0" w:space="0" w:color="auto"/>
              </w:divBdr>
              <w:divsChild>
                <w:div w:id="297927544">
                  <w:marLeft w:val="0"/>
                  <w:marRight w:val="0"/>
                  <w:marTop w:val="0"/>
                  <w:marBottom w:val="0"/>
                  <w:divBdr>
                    <w:top w:val="none" w:sz="0" w:space="0" w:color="auto"/>
                    <w:left w:val="none" w:sz="0" w:space="0" w:color="auto"/>
                    <w:bottom w:val="none" w:sz="0" w:space="0" w:color="auto"/>
                    <w:right w:val="none" w:sz="0" w:space="0" w:color="auto"/>
                  </w:divBdr>
                  <w:divsChild>
                    <w:div w:id="1231379386">
                      <w:marLeft w:val="0"/>
                      <w:marRight w:val="0"/>
                      <w:marTop w:val="0"/>
                      <w:marBottom w:val="0"/>
                      <w:divBdr>
                        <w:top w:val="none" w:sz="0" w:space="0" w:color="auto"/>
                        <w:left w:val="none" w:sz="0" w:space="0" w:color="auto"/>
                        <w:bottom w:val="none" w:sz="0" w:space="0" w:color="auto"/>
                        <w:right w:val="none" w:sz="0" w:space="0" w:color="auto"/>
                      </w:divBdr>
                    </w:div>
                    <w:div w:id="2176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577951">
      <w:bodyDiv w:val="1"/>
      <w:marLeft w:val="0"/>
      <w:marRight w:val="0"/>
      <w:marTop w:val="0"/>
      <w:marBottom w:val="0"/>
      <w:divBdr>
        <w:top w:val="none" w:sz="0" w:space="0" w:color="auto"/>
        <w:left w:val="none" w:sz="0" w:space="0" w:color="auto"/>
        <w:bottom w:val="none" w:sz="0" w:space="0" w:color="auto"/>
        <w:right w:val="none" w:sz="0" w:space="0" w:color="auto"/>
      </w:divBdr>
      <w:divsChild>
        <w:div w:id="788399473">
          <w:marLeft w:val="0"/>
          <w:marRight w:val="0"/>
          <w:marTop w:val="0"/>
          <w:marBottom w:val="0"/>
          <w:divBdr>
            <w:top w:val="none" w:sz="0" w:space="0" w:color="auto"/>
            <w:left w:val="none" w:sz="0" w:space="0" w:color="auto"/>
            <w:bottom w:val="none" w:sz="0" w:space="0" w:color="auto"/>
            <w:right w:val="none" w:sz="0" w:space="0" w:color="auto"/>
          </w:divBdr>
        </w:div>
      </w:divsChild>
    </w:div>
    <w:div w:id="1102342397">
      <w:bodyDiv w:val="1"/>
      <w:marLeft w:val="0"/>
      <w:marRight w:val="0"/>
      <w:marTop w:val="0"/>
      <w:marBottom w:val="0"/>
      <w:divBdr>
        <w:top w:val="none" w:sz="0" w:space="0" w:color="auto"/>
        <w:left w:val="none" w:sz="0" w:space="0" w:color="auto"/>
        <w:bottom w:val="none" w:sz="0" w:space="0" w:color="auto"/>
        <w:right w:val="none" w:sz="0" w:space="0" w:color="auto"/>
      </w:divBdr>
    </w:div>
    <w:div w:id="2125995374">
      <w:bodyDiv w:val="1"/>
      <w:marLeft w:val="0"/>
      <w:marRight w:val="0"/>
      <w:marTop w:val="0"/>
      <w:marBottom w:val="0"/>
      <w:divBdr>
        <w:top w:val="none" w:sz="0" w:space="0" w:color="auto"/>
        <w:left w:val="none" w:sz="0" w:space="0" w:color="auto"/>
        <w:bottom w:val="none" w:sz="0" w:space="0" w:color="auto"/>
        <w:right w:val="none" w:sz="0" w:space="0" w:color="auto"/>
      </w:divBdr>
      <w:divsChild>
        <w:div w:id="774636413">
          <w:marLeft w:val="0"/>
          <w:marRight w:val="0"/>
          <w:marTop w:val="0"/>
          <w:marBottom w:val="0"/>
          <w:divBdr>
            <w:top w:val="none" w:sz="0" w:space="0" w:color="auto"/>
            <w:left w:val="none" w:sz="0" w:space="0" w:color="auto"/>
            <w:bottom w:val="none" w:sz="0" w:space="0" w:color="auto"/>
            <w:right w:val="none" w:sz="0" w:space="0" w:color="auto"/>
          </w:divBdr>
          <w:divsChild>
            <w:div w:id="1352411824">
              <w:marLeft w:val="0"/>
              <w:marRight w:val="0"/>
              <w:marTop w:val="0"/>
              <w:marBottom w:val="0"/>
              <w:divBdr>
                <w:top w:val="none" w:sz="0" w:space="0" w:color="auto"/>
                <w:left w:val="none" w:sz="0" w:space="0" w:color="auto"/>
                <w:bottom w:val="none" w:sz="0" w:space="0" w:color="auto"/>
                <w:right w:val="none" w:sz="0" w:space="0" w:color="auto"/>
              </w:divBdr>
              <w:divsChild>
                <w:div w:id="210457751">
                  <w:marLeft w:val="0"/>
                  <w:marRight w:val="0"/>
                  <w:marTop w:val="0"/>
                  <w:marBottom w:val="0"/>
                  <w:divBdr>
                    <w:top w:val="none" w:sz="0" w:space="0" w:color="auto"/>
                    <w:left w:val="none" w:sz="0" w:space="0" w:color="auto"/>
                    <w:bottom w:val="none" w:sz="0" w:space="0" w:color="auto"/>
                    <w:right w:val="none" w:sz="0" w:space="0" w:color="auto"/>
                  </w:divBdr>
                  <w:divsChild>
                    <w:div w:id="940531655">
                      <w:marLeft w:val="0"/>
                      <w:marRight w:val="0"/>
                      <w:marTop w:val="0"/>
                      <w:marBottom w:val="0"/>
                      <w:divBdr>
                        <w:top w:val="none" w:sz="0" w:space="0" w:color="auto"/>
                        <w:left w:val="none" w:sz="0" w:space="0" w:color="auto"/>
                        <w:bottom w:val="none" w:sz="0" w:space="0" w:color="auto"/>
                        <w:right w:val="none" w:sz="0" w:space="0" w:color="auto"/>
                      </w:divBdr>
                    </w:div>
                    <w:div w:id="17041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7321">
          <w:marLeft w:val="0"/>
          <w:marRight w:val="0"/>
          <w:marTop w:val="0"/>
          <w:marBottom w:val="0"/>
          <w:divBdr>
            <w:top w:val="none" w:sz="0" w:space="0" w:color="auto"/>
            <w:left w:val="none" w:sz="0" w:space="0" w:color="auto"/>
            <w:bottom w:val="none" w:sz="0" w:space="0" w:color="auto"/>
            <w:right w:val="none" w:sz="0" w:space="0" w:color="auto"/>
          </w:divBdr>
          <w:divsChild>
            <w:div w:id="618420138">
              <w:marLeft w:val="0"/>
              <w:marRight w:val="0"/>
              <w:marTop w:val="0"/>
              <w:marBottom w:val="0"/>
              <w:divBdr>
                <w:top w:val="none" w:sz="0" w:space="0" w:color="auto"/>
                <w:left w:val="none" w:sz="0" w:space="0" w:color="auto"/>
                <w:bottom w:val="none" w:sz="0" w:space="0" w:color="auto"/>
                <w:right w:val="none" w:sz="0" w:space="0" w:color="auto"/>
              </w:divBdr>
              <w:divsChild>
                <w:div w:id="1993488319">
                  <w:marLeft w:val="0"/>
                  <w:marRight w:val="0"/>
                  <w:marTop w:val="0"/>
                  <w:marBottom w:val="0"/>
                  <w:divBdr>
                    <w:top w:val="none" w:sz="0" w:space="0" w:color="auto"/>
                    <w:left w:val="none" w:sz="0" w:space="0" w:color="auto"/>
                    <w:bottom w:val="none" w:sz="0" w:space="0" w:color="auto"/>
                    <w:right w:val="none" w:sz="0" w:space="0" w:color="auto"/>
                  </w:divBdr>
                  <w:divsChild>
                    <w:div w:id="1593777169">
                      <w:marLeft w:val="0"/>
                      <w:marRight w:val="0"/>
                      <w:marTop w:val="0"/>
                      <w:marBottom w:val="0"/>
                      <w:divBdr>
                        <w:top w:val="none" w:sz="0" w:space="0" w:color="auto"/>
                        <w:left w:val="none" w:sz="0" w:space="0" w:color="auto"/>
                        <w:bottom w:val="none" w:sz="0" w:space="0" w:color="auto"/>
                        <w:right w:val="none" w:sz="0" w:space="0" w:color="auto"/>
                      </w:divBdr>
                    </w:div>
                    <w:div w:id="11303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526967">
          <w:marLeft w:val="0"/>
          <w:marRight w:val="0"/>
          <w:marTop w:val="0"/>
          <w:marBottom w:val="0"/>
          <w:divBdr>
            <w:top w:val="none" w:sz="0" w:space="0" w:color="auto"/>
            <w:left w:val="none" w:sz="0" w:space="0" w:color="auto"/>
            <w:bottom w:val="none" w:sz="0" w:space="0" w:color="auto"/>
            <w:right w:val="none" w:sz="0" w:space="0" w:color="auto"/>
          </w:divBdr>
          <w:divsChild>
            <w:div w:id="1724863735">
              <w:marLeft w:val="0"/>
              <w:marRight w:val="0"/>
              <w:marTop w:val="0"/>
              <w:marBottom w:val="0"/>
              <w:divBdr>
                <w:top w:val="none" w:sz="0" w:space="0" w:color="auto"/>
                <w:left w:val="none" w:sz="0" w:space="0" w:color="auto"/>
                <w:bottom w:val="none" w:sz="0" w:space="0" w:color="auto"/>
                <w:right w:val="none" w:sz="0" w:space="0" w:color="auto"/>
              </w:divBdr>
              <w:divsChild>
                <w:div w:id="348220436">
                  <w:marLeft w:val="0"/>
                  <w:marRight w:val="0"/>
                  <w:marTop w:val="0"/>
                  <w:marBottom w:val="0"/>
                  <w:divBdr>
                    <w:top w:val="none" w:sz="0" w:space="0" w:color="auto"/>
                    <w:left w:val="none" w:sz="0" w:space="0" w:color="auto"/>
                    <w:bottom w:val="none" w:sz="0" w:space="0" w:color="auto"/>
                    <w:right w:val="none" w:sz="0" w:space="0" w:color="auto"/>
                  </w:divBdr>
                  <w:divsChild>
                    <w:div w:id="1757436175">
                      <w:marLeft w:val="0"/>
                      <w:marRight w:val="0"/>
                      <w:marTop w:val="0"/>
                      <w:marBottom w:val="0"/>
                      <w:divBdr>
                        <w:top w:val="none" w:sz="0" w:space="0" w:color="auto"/>
                        <w:left w:val="none" w:sz="0" w:space="0" w:color="auto"/>
                        <w:bottom w:val="none" w:sz="0" w:space="0" w:color="auto"/>
                        <w:right w:val="none" w:sz="0" w:space="0" w:color="auto"/>
                      </w:divBdr>
                    </w:div>
                    <w:div w:id="68590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894644">
          <w:marLeft w:val="0"/>
          <w:marRight w:val="0"/>
          <w:marTop w:val="0"/>
          <w:marBottom w:val="0"/>
          <w:divBdr>
            <w:top w:val="none" w:sz="0" w:space="0" w:color="auto"/>
            <w:left w:val="none" w:sz="0" w:space="0" w:color="auto"/>
            <w:bottom w:val="none" w:sz="0" w:space="0" w:color="auto"/>
            <w:right w:val="none" w:sz="0" w:space="0" w:color="auto"/>
          </w:divBdr>
          <w:divsChild>
            <w:div w:id="1871336683">
              <w:marLeft w:val="0"/>
              <w:marRight w:val="0"/>
              <w:marTop w:val="0"/>
              <w:marBottom w:val="0"/>
              <w:divBdr>
                <w:top w:val="none" w:sz="0" w:space="0" w:color="auto"/>
                <w:left w:val="none" w:sz="0" w:space="0" w:color="auto"/>
                <w:bottom w:val="none" w:sz="0" w:space="0" w:color="auto"/>
                <w:right w:val="none" w:sz="0" w:space="0" w:color="auto"/>
              </w:divBdr>
              <w:divsChild>
                <w:div w:id="371419546">
                  <w:marLeft w:val="0"/>
                  <w:marRight w:val="0"/>
                  <w:marTop w:val="0"/>
                  <w:marBottom w:val="0"/>
                  <w:divBdr>
                    <w:top w:val="none" w:sz="0" w:space="0" w:color="auto"/>
                    <w:left w:val="none" w:sz="0" w:space="0" w:color="auto"/>
                    <w:bottom w:val="none" w:sz="0" w:space="0" w:color="auto"/>
                    <w:right w:val="none" w:sz="0" w:space="0" w:color="auto"/>
                  </w:divBdr>
                  <w:divsChild>
                    <w:div w:id="1580941068">
                      <w:marLeft w:val="0"/>
                      <w:marRight w:val="0"/>
                      <w:marTop w:val="0"/>
                      <w:marBottom w:val="0"/>
                      <w:divBdr>
                        <w:top w:val="none" w:sz="0" w:space="0" w:color="auto"/>
                        <w:left w:val="none" w:sz="0" w:space="0" w:color="auto"/>
                        <w:bottom w:val="none" w:sz="0" w:space="0" w:color="auto"/>
                        <w:right w:val="none" w:sz="0" w:space="0" w:color="auto"/>
                      </w:divBdr>
                    </w:div>
                    <w:div w:id="13297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183633">
          <w:marLeft w:val="0"/>
          <w:marRight w:val="0"/>
          <w:marTop w:val="0"/>
          <w:marBottom w:val="0"/>
          <w:divBdr>
            <w:top w:val="none" w:sz="0" w:space="0" w:color="auto"/>
            <w:left w:val="none" w:sz="0" w:space="0" w:color="auto"/>
            <w:bottom w:val="none" w:sz="0" w:space="0" w:color="auto"/>
            <w:right w:val="none" w:sz="0" w:space="0" w:color="auto"/>
          </w:divBdr>
          <w:divsChild>
            <w:div w:id="1435595104">
              <w:marLeft w:val="0"/>
              <w:marRight w:val="0"/>
              <w:marTop w:val="0"/>
              <w:marBottom w:val="0"/>
              <w:divBdr>
                <w:top w:val="none" w:sz="0" w:space="0" w:color="auto"/>
                <w:left w:val="none" w:sz="0" w:space="0" w:color="auto"/>
                <w:bottom w:val="none" w:sz="0" w:space="0" w:color="auto"/>
                <w:right w:val="none" w:sz="0" w:space="0" w:color="auto"/>
              </w:divBdr>
              <w:divsChild>
                <w:div w:id="1275601037">
                  <w:marLeft w:val="0"/>
                  <w:marRight w:val="0"/>
                  <w:marTop w:val="0"/>
                  <w:marBottom w:val="0"/>
                  <w:divBdr>
                    <w:top w:val="none" w:sz="0" w:space="0" w:color="auto"/>
                    <w:left w:val="none" w:sz="0" w:space="0" w:color="auto"/>
                    <w:bottom w:val="none" w:sz="0" w:space="0" w:color="auto"/>
                    <w:right w:val="none" w:sz="0" w:space="0" w:color="auto"/>
                  </w:divBdr>
                  <w:divsChild>
                    <w:div w:id="881792250">
                      <w:marLeft w:val="0"/>
                      <w:marRight w:val="0"/>
                      <w:marTop w:val="0"/>
                      <w:marBottom w:val="0"/>
                      <w:divBdr>
                        <w:top w:val="none" w:sz="0" w:space="0" w:color="auto"/>
                        <w:left w:val="none" w:sz="0" w:space="0" w:color="auto"/>
                        <w:bottom w:val="none" w:sz="0" w:space="0" w:color="auto"/>
                        <w:right w:val="none" w:sz="0" w:space="0" w:color="auto"/>
                      </w:divBdr>
                    </w:div>
                    <w:div w:id="108149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1163</Words>
  <Characters>6632</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Orellana, Alejandro Andrés</dc:creator>
  <cp:keywords/>
  <dc:description/>
  <cp:lastModifiedBy>Orellana, Alejandro Andrés</cp:lastModifiedBy>
  <cp:revision>1</cp:revision>
  <dcterms:created xsi:type="dcterms:W3CDTF">2025-10-31T15:38:00Z</dcterms:created>
  <dcterms:modified xsi:type="dcterms:W3CDTF">2025-10-31T20:01:00Z</dcterms:modified>
</cp:coreProperties>
</file>