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 OS Principles &amp;</w:t>
        <w:br/>
        <w:t>Design Doctrine</w:t>
      </w:r>
    </w:p>
    <w:p>
      <w:r>
        <w:rPr>
          <w:b/>
        </w:rPr>
        <w:t>v1.0 - Draft for founder / product / architecture review</w:t>
      </w:r>
    </w:p>
    <w:p>
      <w:pPr>
        <w:spacing w:after="100"/>
      </w:pPr>
      <w:r>
        <w:t>Intended repo path: docs/principles/gu-os-principles-and-design-doctrine.md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4E79"/>
                <w:sz w:val="18"/>
              </w:rPr>
              <w:t xml:space="preserve">Purpose.  </w:t>
            </w:r>
            <w:r>
              <w:rPr>
                <w:sz w:val="18"/>
              </w:rPr>
              <w:t>A compact operating constitution for recurring Gu / Gu OS product, architecture, AI, UX, security and evolution decisions. It distills the evidence-rich Principle Registry; it does not replace the PRD, Development Methodology, Specs, ADRs, architecture sources or executable mechanisms.</w:t>
            </w:r>
          </w:p>
        </w:tc>
      </w:tr>
    </w:tbl>
    <w:p/>
    <w:p>
      <w:pPr>
        <w:pStyle w:val="Heading1"/>
      </w:pPr>
      <w:r>
        <w:t>1. How to use this doctrine</w:t>
      </w:r>
    </w:p>
    <w:p>
      <w:pPr>
        <w:spacing w:after="100"/>
      </w:pPr>
      <w:r>
        <w:t>This document answers how Gu OS should make recurring product, architecture, AI, UX, security and evolution decisions. It is normative, but deliberately does not catalog every implementation detail.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4E79"/>
                <w:sz w:val="18"/>
              </w:rPr>
              <w:t xml:space="preserve">Canonical chain.  </w:t>
            </w:r>
            <w:r>
              <w:rPr>
                <w:sz w:val="18"/>
              </w:rPr>
              <w:t>Values -&gt; Principles -&gt; Invariants -&gt; Patterns -&gt; ADR / Design Decision -&gt; Mechanism -&gt; Evidence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/>
          <w:cantSplit/>
        </w:trPr>
        <w:tc>
          <w:tcPr>
            <w:tcW w:type="dxa" w:w="5227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227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Value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What we protect or optimize over time.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Principle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Reusable guidance for choosing among alternatives.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Invariant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 condition the system must not violate.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Pattern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 reusable solution shape; useful but not universally mandatory.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ADR / Design Decision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 concrete choice in a defined design space, with rationale and reevaluation trigger.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Mechanism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How the current/target system enforces doctrine; mechanisms are replaceable.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Evidence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Tests, evals, replay, readiness, audit or outcome data demonstrating behavior.</w:t>
            </w:r>
          </w:p>
        </w:tc>
      </w:tr>
    </w:tbl>
    <w:p>
      <w:pPr>
        <w:spacing w:after="100"/>
      </w:pPr>
      <w:r>
        <w:t>Do not call every rule a principle. Code repetition alone does not establish doctrine. Strong doctrine requires repeated rationale, explicit architectural intent and/or enforceable boundaries across contexts.</w:t>
      </w:r>
    </w:p>
    <w:p>
      <w:pPr>
        <w:pStyle w:val="Heading1"/>
      </w:pPr>
      <w:r>
        <w:t>2. Canonical values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/>
          <w:cantSplit/>
        </w:trPr>
        <w:tc>
          <w:tcPr>
            <w:tcW w:type="dxa" w:w="3485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85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Value</w:t>
            </w:r>
          </w:p>
        </w:tc>
        <w:tc>
          <w:tcPr>
            <w:tcW w:type="dxa" w:w="3485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V-01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Human leadership and capability amplification through governed autonomy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Humans remain accountable and able to intervene; AI should expand capacity rather than force constant manual operation.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V-02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Reliable, verifiable execution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Consequential work must be demonstrably correct enough for its risk, not merely fluent or plausible.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V-03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Security, privacy and tenant isolation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Authority, minimization and tenant boundaries are product properties, not after-the-fact controls.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V-04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outcomes over activity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Optimize for validated business results, not message, tool-call or task volume.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V-05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Contextual intelligence and adaptability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 models where judgment and context matter while preserving authority and source boundaries.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V-06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Traceability, reversibility and learnability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Important decisions/actions should be attributable, versionable and reversible enough to support repair and governed improvement.</w:t>
            </w:r>
          </w:p>
        </w:tc>
      </w:tr>
    </w:tbl>
    <w:p>
      <w:pPr>
        <w:pStyle w:val="Heading1"/>
      </w:pPr>
      <w:r>
        <w:t>3. Canonical cross-cutting principles</w:t>
      </w:r>
    </w:p>
    <w:p>
      <w:pPr>
        <w:spacing w:after="100"/>
      </w:pPr>
      <w:r>
        <w:t>These principles apply broadly across Gu OS unless a narrower canonical supplement or accepted ADR explicitly specializes the decision.</w:t>
      </w:r>
    </w:p>
    <w:p>
      <w:pPr>
        <w:pStyle w:val="Heading2"/>
      </w:pPr>
      <w:r>
        <w:t>CP-01 - Start from business responsibility and outcome</w:t>
      </w:r>
    </w:p>
    <w:p>
      <w:pPr>
        <w:spacing w:after="100"/>
      </w:pPr>
      <w:r>
        <w:t>Define what Gu is responsible for advancing and what outcome proves value before choosing UI, workflow, model or tool. Activity metrics are diagnostics, not the product objective.</w:t>
      </w:r>
    </w:p>
    <w:p>
      <w:r>
        <w:rPr>
          <w:b/>
        </w:rPr>
        <w:t xml:space="preserve">Design test: </w:t>
      </w:r>
      <w:r>
        <w:t>Anti-pattern: feature-first design or optimizing messages/tool calls without a downstream business result.</w:t>
      </w:r>
    </w:p>
    <w:p>
      <w:pPr>
        <w:pStyle w:val="Heading2"/>
      </w:pPr>
      <w:r>
        <w:t>CP-02 - Make operational truth explicit and keep truth types distinct</w:t>
      </w:r>
    </w:p>
    <w:p>
      <w:pPr>
        <w:spacing w:after="100"/>
      </w:pPr>
      <w:r>
        <w:t>Conversation, memory, Case state, case_facts, transactional systems of record and Business Brain answer different questions. Give each type of truth an explicit owner and do not collapse them for convenience.</w:t>
      </w:r>
    </w:p>
    <w:p>
      <w:r>
        <w:rPr>
          <w:b/>
        </w:rPr>
        <w:t xml:space="preserve">Design test: </w:t>
      </w:r>
      <w:r>
        <w:t>Anti-pattern: using chat history, memory or Brain as a second operational status store.</w:t>
      </w:r>
    </w:p>
    <w:p>
      <w:pPr>
        <w:pStyle w:val="Heading2"/>
      </w:pPr>
      <w:r>
        <w:t>CP-03 - Reuse one operating kernel; add domain semantics rather than duplicate engines</w:t>
      </w:r>
    </w:p>
    <w:p>
      <w:pPr>
        <w:spacing w:after="100"/>
      </w:pPr>
      <w:r>
        <w:t>Property, Relationship, Demand, Transaction and Network/Ecosystem responsibilities should compose over shared runtime primitives for durable work, events, governance, evidence and human involvement.</w:t>
      </w:r>
    </w:p>
    <w:p>
      <w:r>
        <w:rPr>
          <w:b/>
        </w:rPr>
        <w:t xml:space="preserve">Design test: </w:t>
      </w:r>
      <w:r>
        <w:t>Anti-pattern: separate mini-apps or workflow engines for every domain that later need to be re-integrated into Gu.</w:t>
      </w:r>
    </w:p>
    <w:p>
      <w:pPr>
        <w:pStyle w:val="Heading2"/>
      </w:pPr>
      <w:r>
        <w:t>CP-04 - Model power, bounded authority</w:t>
      </w:r>
    </w:p>
    <w:p>
      <w:pPr>
        <w:spacing w:after="100"/>
      </w:pPr>
      <w:r>
        <w:t>Let models reason, diagnose, synthesize and adapt broadly inside explicit policy, capability, tenancy, risk, evidence and human-authority boundaries. Intelligence and authority are separate design dimensions.</w:t>
      </w:r>
    </w:p>
    <w:p>
      <w:r>
        <w:rPr>
          <w:b/>
        </w:rPr>
        <w:t xml:space="preserve">Design test: </w:t>
      </w:r>
      <w:r>
        <w:t>Anti-pattern: either hard-coding all judgment or treating model confidence as permission to act.</w:t>
      </w:r>
    </w:p>
    <w:p>
      <w:pPr>
        <w:pStyle w:val="Heading2"/>
      </w:pPr>
      <w:r>
        <w:t>CP-05 - Put judgment in models/Skills; put repeatable guarantees in deterministic code/tools</w:t>
      </w:r>
    </w:p>
    <w:p>
      <w:pPr>
        <w:spacing w:after="100"/>
      </w:pPr>
      <w:r>
        <w:t>Semantic interpretation, contextual judgment, synthesis and adaptation belong in model/Skill space; calculations, validation, permissions, stable transforms, state invariants and mechanical postconditions belong in testable deterministic mechanisms.</w:t>
      </w:r>
    </w:p>
    <w:p>
      <w:r>
        <w:rPr>
          <w:b/>
        </w:rPr>
        <w:t xml:space="preserve">Design test: </w:t>
      </w:r>
      <w:r>
        <w:t>Preferred composition: model semantic interpreter -&gt; structured result -&gt; deterministic contract executor. Anti-pattern: expanding regex/dictionary/rule cascades that imitate semantic understanding.</w:t>
      </w:r>
    </w:p>
    <w:p>
      <w:pPr>
        <w:pStyle w:val="Heading2"/>
      </w:pPr>
      <w:r>
        <w:t>CP-06 - Request capabilities, not executor identities</w:t>
      </w:r>
    </w:p>
    <w:p>
      <w:pPr>
        <w:spacing w:after="100"/>
      </w:pPr>
      <w:r>
        <w:t>Workflows and Work Items should express the capability needed. The runtime resolves an allowed executor: model/agent, deterministic service, human or external provider.</w:t>
      </w:r>
    </w:p>
    <w:p>
      <w:r>
        <w:rPr>
          <w:b/>
        </w:rPr>
        <w:t xml:space="preserve">Design test: </w:t>
      </w:r>
      <w:r>
        <w:t>Anti-pattern: hard-coding a particular agent/provider into business semantics when the capability is the durable contract.</w:t>
      </w:r>
    </w:p>
    <w:p>
      <w:pPr>
        <w:pStyle w:val="Heading2"/>
      </w:pPr>
      <w:r>
        <w:t>CP-07 - Evidence - not agent assertion - closes consequential work</w:t>
      </w:r>
    </w:p>
    <w:p>
      <w:pPr>
        <w:spacing w:after="100"/>
      </w:pPr>
      <w:r>
        <w:t>Model/tool claims may guide the loop, but completion depends on admissible evidence and verification appropriate to the business/risk contract.</w:t>
      </w:r>
    </w:p>
    <w:p>
      <w:r>
        <w:rPr>
          <w:b/>
        </w:rPr>
        <w:t xml:space="preserve">Design test: </w:t>
      </w:r>
      <w:r>
        <w:t>Anti-pattern: treating a fluent answer, successful tool return or status string as proof that the real-world postcondition occurred.</w:t>
      </w:r>
    </w:p>
    <w:p>
      <w:pPr>
        <w:pStyle w:val="Heading2"/>
      </w:pPr>
      <w:r>
        <w:t>CP-08 - Version consequential behavior, pin execution and preserve rollback</w:t>
      </w:r>
    </w:p>
    <w:p>
      <w:pPr>
        <w:spacing w:after="100"/>
      </w:pPr>
      <w:r>
        <w:t>Published governed behavior should be reproducible. Running consequential work knows which definition/version it used; change creates a new version rather than mutating history.</w:t>
      </w:r>
    </w:p>
    <w:p>
      <w:r>
        <w:rPr>
          <w:b/>
        </w:rPr>
        <w:t xml:space="preserve">Design test: </w:t>
      </w:r>
      <w:r>
        <w:t>Anti-pattern: changing live behavior underneath running work with no version/provenance/rollback path.</w:t>
      </w:r>
    </w:p>
    <w:p>
      <w:pPr>
        <w:pStyle w:val="Heading2"/>
      </w:pPr>
      <w:r>
        <w:t>CP-09 - Evolve brownfield, additively and behind reversible boundaries</w:t>
      </w:r>
    </w:p>
    <w:p>
      <w:pPr>
        <w:spacing w:after="100"/>
      </w:pPr>
      <w:r>
        <w:t>Preserve proven Gu behavior while progressively absorbing it into shared Gu OS primitives. Prefer additive migrations, flags, adapters and reversible transitions over big-bang rewrites.</w:t>
      </w:r>
    </w:p>
    <w:p>
      <w:r>
        <w:rPr>
          <w:b/>
        </w:rPr>
        <w:t xml:space="preserve">Design test: </w:t>
      </w:r>
      <w:r>
        <w:t>Anti-pattern: replacing working customer flows merely because the target architecture is cleaner.</w:t>
      </w:r>
    </w:p>
    <w:p>
      <w:pPr>
        <w:pStyle w:val="Heading2"/>
      </w:pPr>
      <w:r>
        <w:t>CP-10 - Use the same runtime contracts for production, simulation, replay and testing</w:t>
      </w:r>
    </w:p>
    <w:p>
      <w:pPr>
        <w:spacing w:after="100"/>
      </w:pPr>
      <w:r>
        <w:t>Verification environments should invoke the same transition evaluators, dispatchers, guards and verifiers as production wherever practical.</w:t>
      </w:r>
    </w:p>
    <w:p>
      <w:r>
        <w:rPr>
          <w:b/>
        </w:rPr>
        <w:t xml:space="preserve">Design test: </w:t>
      </w:r>
      <w:r>
        <w:t>Anti-pattern: lab-only behavior that cannot establish what production will actually do.</w:t>
      </w:r>
    </w:p>
    <w:p>
      <w:pPr>
        <w:pStyle w:val="Heading2"/>
      </w:pPr>
      <w:r>
        <w:t>CP-11 - Human involvement is risk-justified and role-specific, not blanket</w:t>
      </w:r>
    </w:p>
    <w:p>
      <w:pPr>
        <w:spacing w:after="100"/>
      </w:pPr>
      <w:r>
        <w:t>Differentiate action authorization, business decision, human contribution/task and exception review. Use blocking HITL, human-as-executor or human-on-the-loop according to the actual role and risk.</w:t>
      </w:r>
    </w:p>
    <w:p>
      <w:r>
        <w:rPr>
          <w:b/>
        </w:rPr>
        <w:t xml:space="preserve">Design test: </w:t>
      </w:r>
      <w:r>
        <w:t>Anti-pattern: approval on every step, which creates fatigue without meaningful control.</w:t>
      </w:r>
    </w:p>
    <w:p>
      <w:pPr>
        <w:pStyle w:val="Heading2"/>
      </w:pPr>
      <w:r>
        <w:t>CP-12 - Authorize first; preserve provenance; treat external content as untrusted</w:t>
      </w:r>
    </w:p>
    <w:p>
      <w:pPr>
        <w:spacing w:after="100"/>
      </w:pPr>
      <w:r>
        <w:t>Filter authority/scope before retrieval or action. Preserve source scope and provenance. External messages/content do not become internal authority because they sound plausible or name an internal entity.</w:t>
      </w:r>
    </w:p>
    <w:p>
      <w:r>
        <w:rPr>
          <w:b/>
        </w:rPr>
        <w:t xml:space="preserve">Design test: </w:t>
      </w:r>
      <w:r>
        <w:t>Anti-pattern: retrieve broadly and attempt to filter later; merge identities or scopes by names/semantics alone.</w:t>
      </w:r>
    </w:p>
    <w:p>
      <w:pPr>
        <w:pStyle w:val="Heading2"/>
      </w:pPr>
      <w:r>
        <w:t>CP-13 - Compile the relevant context; do not maximize context by default</w:t>
      </w:r>
    </w:p>
    <w:p>
      <w:pPr>
        <w:spacing w:after="100"/>
      </w:pPr>
      <w:r>
        <w:t>Context is a scarce operational resource. Retrieve and assemble the smallest authoritative set needed for the decision, with scope and provenance, rather than dumping all history into the model.</w:t>
      </w:r>
    </w:p>
    <w:p>
      <w:r>
        <w:rPr>
          <w:b/>
        </w:rPr>
        <w:t xml:space="preserve">Design test: </w:t>
      </w:r>
      <w:r>
        <w:t>Anti-pattern: equating more tokens with more intelligence.</w:t>
      </w:r>
    </w:p>
    <w:p>
      <w:pPr>
        <w:pStyle w:val="Heading2"/>
      </w:pPr>
      <w:r>
        <w:t>CP-14 - Resolve continuity conservatively; ambiguity cannot silently authorize action</w:t>
      </w:r>
    </w:p>
    <w:p>
      <w:pPr>
        <w:spacing w:after="100"/>
      </w:pPr>
      <w:r>
        <w:t>Use explicit structural references and deterministic/stage-aware evidence first; use constrained semantic resolution only after narrowing; clarify real ambiguity. Prefer no action to a wrong association.</w:t>
      </w:r>
    </w:p>
    <w:p>
      <w:r>
        <w:rPr>
          <w:b/>
        </w:rPr>
        <w:t xml:space="preserve">Design test: </w:t>
      </w:r>
      <w:r>
        <w:t>Anti-pattern: an LLM silently choosing among ambiguous Cases, identities or prior result sets.</w:t>
      </w:r>
    </w:p>
    <w:p>
      <w:pPr>
        <w:pStyle w:val="Heading2"/>
      </w:pPr>
      <w:r>
        <w:t>CP-15 - Own differentiated business responsibility; orchestrate replaceable capabilities</w:t>
      </w:r>
    </w:p>
    <w:p>
      <w:pPr>
        <w:spacing w:after="100"/>
      </w:pPr>
      <w:r>
        <w:t>Gu retains responsibility, continuity, context, governance, evidence and outcome feedback whether the underlying mechanism is owned inside Gu OS or provided by a replaceable specialist.</w:t>
      </w:r>
    </w:p>
    <w:p>
      <w:r>
        <w:rPr>
          <w:b/>
        </w:rPr>
        <w:t xml:space="preserve">Design test: </w:t>
      </w:r>
      <w:r>
        <w:t>Anti-pattern: confusing verticalization with building every underlying capability.</w:t>
      </w:r>
    </w:p>
    <w:p>
      <w:pPr>
        <w:pStyle w:val="Heading2"/>
      </w:pPr>
      <w:r>
        <w:t>CP-16 - Govern self-improvement as a versioned, evidence-gated lifecycle</w:t>
      </w:r>
    </w:p>
    <w:p>
      <w:pPr>
        <w:spacing w:after="100"/>
      </w:pPr>
      <w:r>
        <w:t>Detect -&gt; classify owning artifact -&gt; propose versioned change -&gt; evaluate/simulate -&gt; approve -&gt; publish/canary -&gt; measure -&gt; retain or rollback. Autonomy is earned per operation through measured evidence.</w:t>
      </w:r>
    </w:p>
    <w:p>
      <w:r>
        <w:rPr>
          <w:b/>
        </w:rPr>
        <w:t xml:space="preserve">Design test: </w:t>
      </w:r>
      <w:r>
        <w:t>Anti-pattern: equating cron repetition, prompt rewriting or runtime self-editing with governed learning.</w:t>
      </w:r>
    </w:p>
    <w:p>
      <w:pPr>
        <w:pStyle w:val="Heading2"/>
      </w:pPr>
      <w:r>
        <w:t>CP-17 - Repair selectively from declared dependencies</w:t>
      </w:r>
    </w:p>
    <w:p>
      <w:pPr>
        <w:spacing w:after="100"/>
      </w:pPr>
      <w:r>
        <w:t>When an input/fact changes, invalidate and repair only the artifacts, approvals or work that the declared business methodology says depend on it.</w:t>
      </w:r>
    </w:p>
    <w:p>
      <w:r>
        <w:rPr>
          <w:b/>
        </w:rPr>
        <w:t xml:space="preserve">Design test: </w:t>
      </w:r>
      <w:r>
        <w:t>Anti-pattern: global recomputation, heuristic field-name dependencies or leaving stale artifacts silently valid.</w:t>
      </w:r>
    </w:p>
    <w:p>
      <w:pPr>
        <w:pStyle w:val="Heading1"/>
      </w:pPr>
      <w:r>
        <w:t>4. High-confidence invariants</w:t>
      </w:r>
    </w:p>
    <w:p>
      <w:pPr>
        <w:spacing w:after="100"/>
      </w:pPr>
      <w:r>
        <w:t>Invariants are stronger than principles: a design that violates one is not acceptable merely because another trade-off looks attractive.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/>
          <w:cantSplit/>
        </w:trPr>
        <w:tc>
          <w:tcPr>
            <w:tcW w:type="dxa" w:w="5227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227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Invariant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I-01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Tenant-owned data or knowledge does not cross a tenant boundary without an explicit authorized sharing model.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I-02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Privileged backend credentials do not substitute for user/tenant authorization.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I-03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 published governed behavior version is immutable; change creates a new version and running consequential work pins the version it uses.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I-04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truth and executable-work state remain distinct; Case and Work planes are not collapsed into one status/table vocabulary.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I-05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Operational responsibility lives in governed durable roots - not in Brain, memory, chat transcripts or UI projections; Brain is not an action queue or duplicate operational status store.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I-06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Where evidence is required, a model claim cannot substitute for admissible evidence.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I-07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Changing channel or surface cannot widen action authority, approval policy or data scope.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I-08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Ambiguous identity, Case or antecedent resolution cannot authorize side effects; clarify or fail closed.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I-09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Imported or generated code/scripts do not gain execution authority merely by being generated, stored, imported or published as content.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I-10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Runtime AI cannot silently self-publish production code, permissions/policies or other protected governing behavior.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I-11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Catalog, scope or metadata labels describe/limit capability discovery; they do not themselves grant authorization.</w:t>
            </w:r>
          </w:p>
        </w:tc>
      </w:tr>
    </w:tbl>
    <w:p>
      <w:pPr>
        <w:pStyle w:val="Heading1"/>
      </w:pPr>
      <w:r>
        <w:t>5. Reusable patterns</w:t>
      </w:r>
    </w:p>
    <w:p>
      <w:pPr>
        <w:spacing w:after="100"/>
      </w:pPr>
      <w:r>
        <w:t>Patterns are preferred solution shapes, not universal laws. Use them where the problem matches; do not force them across distinct semantics.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/>
          <w:cantSplit/>
        </w:trPr>
        <w:tc>
          <w:tcPr>
            <w:tcW w:type="dxa" w:w="3485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85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Pattern</w:t>
            </w:r>
          </w:p>
        </w:tc>
        <w:tc>
          <w:tcPr>
            <w:tcW w:type="dxa" w:w="3485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Why it exists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RP-01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Append-only history/event stream + mutable projection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Keep auditable history while exposing efficient current-state projections.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RP-02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Capability-first dispatch + executor/provider adapter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Separate business-required capability from the runtime/provider that executes it.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RP-03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 pin + hash/evidence binding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Tie execution/evidence to immutable behavior/artifact versions.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RP-04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Semantic model interpreter + deterministic contract/gate/executor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 model intelligence to interpret; use deterministic contracts to authorize and enforce.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RP-05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Event/wake-up continuation instead of continuously running an LLM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Durable work sleeps and resumes from events/timers rather than holding a model loop open.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RP-06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Provenance-tagged artifacts/results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Every consequential artifact/result carries origin, scope, time/version and relevant evidence linkage.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RP-07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Brownfield adapter / progressive absorption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Wrap and progressively move proven behavior into the common architecture rather than replacing it at once.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RP-08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Quiet provenance + useful human labels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Expose provenance when it matters without drowning users in technical IDs/planes.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RP-09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Same semantic contract, different channel/surface renderer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Web, messaging, voice or generated views may render differently while preserving one decision/artifact meaning.</w:t>
            </w:r>
          </w:p>
        </w:tc>
      </w:tr>
    </w:tbl>
    <w:p>
      <w:pPr>
        <w:pStyle w:val="Heading2"/>
      </w:pPr>
      <w:r>
        <w:t>Human involvement taxonomy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/>
          <w:cantSplit/>
        </w:trPr>
        <w:tc>
          <w:tcPr>
            <w:tcW w:type="dxa" w:w="5227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Kind</w:t>
            </w:r>
          </w:p>
        </w:tc>
        <w:tc>
          <w:tcPr>
            <w:tcW w:type="dxa" w:w="5227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Question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Action / tool authorization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May Gu execute this side-effecting action?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Business decision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What commercial/legal outcome does the human choose?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Human contribution / task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What input/action must the person supply?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Exception review / intervention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What should happen after failure or ambiguity?</w:t>
            </w:r>
          </w:p>
        </w:tc>
      </w:tr>
    </w:tbl>
    <w:p>
      <w:pPr>
        <w:spacing w:after="100"/>
      </w:pPr>
      <w:r>
        <w:t>Modes include blocking HITL, human as executor and human-on-the-loop. Do not collapse these into one undifferentiated pending-approval abstraction.</w:t>
      </w:r>
    </w:p>
    <w:p>
      <w:pPr>
        <w:pStyle w:val="Heading1"/>
      </w:pPr>
      <w:r>
        <w:t>6. Specialized canonical supplements</w:t>
      </w:r>
    </w:p>
    <w:p>
      <w:pPr>
        <w:spacing w:after="100"/>
      </w:pPr>
      <w:r>
        <w:t>Not every important rule belongs in the cross-cutting core. The following are canonical within their specific scope.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/>
          <w:cantSplit/>
        </w:trPr>
        <w:tc>
          <w:tcPr>
            <w:tcW w:type="dxa" w:w="3485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85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3485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Scope / interpretation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UX-01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Shared semantics, surface-specific rendering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One decision/artifact meaning may render differently in web, messaging, voice or generated views. Conversation remains primary, and richer interfaces appear where the work requires them.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NET-01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Rights, routing, attribution and economics must be explicit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Shared inventory, referrals, representation, commission, routing and cross-company economic rights cannot be improvised by the model.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SEC/DEV-01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Generated code is not execution authority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Generation/import/publication of code or scripts does not grant runtime authority. Isolation, capability contracts, security review, verification and release controls govern execution.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DOC-01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Separate current, next/evolving and vision precisely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 precision prevents both overclaiming unproven capability and rebuilding foundations that already exist.</w:t>
            </w:r>
          </w:p>
        </w:tc>
      </w:tr>
    </w:tbl>
    <w:p>
      <w:pPr>
        <w:pStyle w:val="Heading2"/>
      </w:pPr>
      <w:r>
        <w:t>Durable-work root decision (ADR, not a universal principle)</w:t>
      </w:r>
    </w:p>
    <w:p>
      <w:pPr>
        <w:spacing w:after="100"/>
      </w:pPr>
      <w:r>
        <w:t>Use explicit durable roots according to truth kind, not wall-clock duration or HITL presence: a Case owns what is commercially/operationally true about an entity/process now; a Durable Task owns progress/result of an independent job; a Skill is reusable procedure; a Schedule says when underlying work starts/repeats. This remains an accepted architecture decision with reevaluation triggers, not a timeless cross-domain principle.</w:t>
      </w:r>
    </w:p>
    <w:p>
      <w:pPr>
        <w:pStyle w:val="Heading1"/>
      </w:pPr>
      <w:r>
        <w:t>7. Development Doctrine supplement</w:t>
      </w:r>
    </w:p>
    <w:p>
      <w:pPr>
        <w:spacing w:after="100"/>
      </w:pPr>
      <w:r>
        <w:t>The full operating method lives in docs/development/agentic-product-software-development-methodology.md. These principles are canonical for building Gu OS with humans + coding agents.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/>
          <w:cantSplit/>
        </w:trPr>
        <w:tc>
          <w:tcPr>
            <w:tcW w:type="dxa" w:w="5227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227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Development principle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DM-01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Investigate and clarify before coding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DM-02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PRD/Brief frames product intent; an approved Spec owns intended behavior for consequential change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DM-03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Keep artifact responsibilities distinct and linked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DM-04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Plan before non-trivial implementation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DM-05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Concentrate human review at high-leverage boundaries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DM-06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Build vertical, demonstrable slices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DM-07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Define verification early; completion requires evidence, not agent confidence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DM-08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Keep coding-agent context intentional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DM-09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Preserve decisions/rejected alternatives and keep governing artifacts synchronized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DM-10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Release consequential changes reversibly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DM-11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AI-generated code remains inside engineering governance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DM-12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Repair the owning artifact after verification failure</w:t>
            </w:r>
          </w:p>
        </w:tc>
      </w:tr>
    </w:tbl>
    <w:p>
      <w:pPr>
        <w:spacing w:after="100"/>
      </w:pPr>
      <w:r>
        <w:t>Two useful operating patterns remain playbook guidance rather than universal principles: Implement -&gt; verify -&gt; checkpoint -&gt; continue; and parallelize only isolatable work with explicit contracts.</w:t>
      </w:r>
    </w:p>
    <w:p>
      <w:pPr>
        <w:pStyle w:val="Heading1"/>
      </w:pPr>
      <w:r>
        <w:t>8. Representative mechanism map</w:t>
      </w:r>
    </w:p>
    <w:p>
      <w:pPr>
        <w:spacing w:after="100"/>
      </w:pPr>
      <w:r>
        <w:t>Mechanisms show how doctrine becomes real today or in accepted target design. They are intentionally replaceable implementation choices.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/>
          <w:cantSplit/>
        </w:trPr>
        <w:tc>
          <w:tcPr>
            <w:tcW w:type="dxa" w:w="5227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Doctrine</w:t>
            </w:r>
          </w:p>
        </w:tc>
        <w:tc>
          <w:tcPr>
            <w:tcW w:type="dxa" w:w="5227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Representative mechanisms / evidence surfaces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CP-02 / I-05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operational_cases, case_facts, declared transactional SORs, Business Brain boundary, projections/views.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CP-04 / CP-11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Tool risk levels, policy/approval contracts, HITL interrupt/resume, human-executor work, operator supervision.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CP-05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Skills for judgment/procedure; tools/adapters/wrappers for stable execution; typed schemas; fixed parameterized queries/validators.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CP-07 / I-06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Evidence records, postconditions, readiness N0-N5, replay/simulation, tool/result audit.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CP-08 / I-03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Immutable published versions, definition/content hashes, version pins, fork/new-version lifecycle.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CP-10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Shared transition evaluator/dispatcher/guards/verifiers across production, Studio, simulation, replay and tests.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CP-12 / I-01/I-02/I-11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user/tenant authorization, RLS defense-in-depth, scope-filter-before-ranking, provenance, explicit grants.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CP-14 / I-08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Structural routing first, stage-aware deterministic matching, constrained classifier, clarification/fail-closed on ambiguity.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CP-16 / I-10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PR/tests/security gates, proposal -&gt; eval -&gt; approval -&gt; canary -&gt; measure -&gt; rollback improvement lifecycle.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CP-17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Declared artifact/input dependency edges, hashes/staleness, selective invalidation and minimum repair.</w:t>
            </w:r>
          </w:p>
        </w:tc>
      </w:tr>
    </w:tbl>
    <w:p>
      <w:pPr>
        <w:pStyle w:val="Heading1"/>
      </w:pPr>
      <w:r>
        <w:t>9. Relationship to the original Ten Principles</w:t>
      </w:r>
    </w:p>
    <w:p>
      <w:pPr>
        <w:spacing w:after="100"/>
      </w:pPr>
      <w:r>
        <w:t>The original ten Product &amp; Architecture Principles remain foundational. v1.0 normalizes them into the doctrine taxonomy rather than discarding them.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/>
          <w:cantSplit/>
        </w:trPr>
        <w:tc>
          <w:tcPr>
            <w:tcW w:type="dxa" w:w="3485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Original guardrail</w:t>
            </w:r>
          </w:p>
        </w:tc>
        <w:tc>
          <w:tcPr>
            <w:tcW w:type="dxa" w:w="3485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v1.0 home</w:t>
            </w:r>
          </w:p>
        </w:tc>
        <w:tc>
          <w:tcPr>
            <w:tcW w:type="dxa" w:w="3485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Interpretation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Original 1 - Start from responsibility and outcome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CP-01 + V-04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Preserved and strengthened: downstream outcome is explicit; activity is diagnostic.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Original 2 - Define operational truth before the prompt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CP-02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Preserved; broadened into explicit truth ownership boundaries.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Original 3 - Reuse the Gu OS operating core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CP-03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Preserved.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Original 4 - Model power, bounded authority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CP-04 + CP-05 + CP-11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Preserved and decomposed into authority, model-vs-deterministic boundary and human involvement.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Original 5 - UI as a surface of the same work context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UX-01 + RP-09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Preserved as canonical UI/UX supplement rather than universal runtime principle.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Original 6 - Orchestrate replaceable capabilities; own differentiation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CP-15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Preserved.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Original 7 - Design for outcomes, not activity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V-04 + CP-01 + CP-07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Preserved across value, product decision rule and evidence requirement.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Original 8 - Compile relevant context, do not maximize tokens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CP-13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Preserved.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Original 9 - Govern network rules explicitly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NET-01 + CP-12 + I-08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Preserved as Network/Ecosystem doctrine.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Original 10 - Separate current from target precisely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DOC-01</w:t>
            </w:r>
          </w:p>
        </w:tc>
        <w:tc>
          <w:tcPr>
            <w:tcW w:type="dxa" w:w="34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Preserved as documentation/planning doctrine.</w:t>
            </w:r>
          </w:p>
        </w:tc>
      </w:tr>
    </w:tbl>
    <w:p>
      <w:pPr>
        <w:pStyle w:val="Heading1"/>
      </w:pPr>
      <w:r>
        <w:t>10. Decision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/>
          <w:cantSplit/>
        </w:trPr>
        <w:tc>
          <w:tcPr>
            <w:tcW w:type="dxa" w:w="5227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5227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Design check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1. Responsibility / outcome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What business responsibility becomes delegable and what outcome proves value?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2. Truth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Which artifact/system owns each kind of operational, transactional and knowledge truth?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3. Reuse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Which shared Gu OS primitives apply before inventing a new subsystem?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4. Intelligence boundary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What requires semantic/contextual judgment versus deterministic guarantees?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5. Authority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What may the model decide, what may it execute, and where must a human or policy gate intervene?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6. Capability boundary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What capability is required and should it be owned or orchestrated?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7. Evidence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How is success mechanically or operationally demonstrated?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8. Context / provenance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What is the minimum authoritative context and who is authorized to see/use it?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9. Change / repair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What becomes stale when inputs change; how is behavior versioned, tested and rolled back?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10. Status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What is implemented, evolving/next, tentative/open and vision?</w:t>
            </w:r>
          </w:p>
        </w:tc>
      </w:tr>
    </w:tbl>
    <w:p>
      <w:pPr>
        <w:pStyle w:val="Heading1"/>
      </w:pPr>
      <w:r>
        <w:t>11. Governance of the doctrine</w:t>
      </w:r>
    </w:p>
    <w:p>
      <w:pPr>
        <w:pStyle w:val="ListBullet"/>
      </w:pPr>
      <w:r>
        <w:t>The Doctrine changes only through an explicit reviewed diff; implementation may not silently redefine it.</w:t>
      </w:r>
    </w:p>
    <w:p>
      <w:pPr>
        <w:pStyle w:val="ListBullet"/>
      </w:pPr>
      <w:r>
        <w:t>If a principle becomes too local, move it to a supplement, ADR or pattern rather than keeping it universal.</w:t>
      </w:r>
    </w:p>
    <w:p>
      <w:pPr>
        <w:pStyle w:val="ListBullet"/>
      </w:pPr>
      <w:r>
        <w:t>If a mechanism changes while the principle remains valid, update the mechanism map/architecture rather than rewriting the principle merely to match the stack.</w:t>
      </w:r>
    </w:p>
    <w:p>
      <w:pPr>
        <w:pStyle w:val="ListBullet"/>
      </w:pPr>
      <w:r>
        <w:t>A new invariant should be testable or enforceable in principle, even if the mechanism is not fully implemented yet.</w:t>
      </w:r>
    </w:p>
    <w:p>
      <w:pPr>
        <w:pStyle w:val="ListBullet"/>
      </w:pPr>
      <w:r>
        <w:t>Conflicts between principles are resolved through explicit trade-offs in Specs/Architecture Analysis/ADRs, preserving the competing values rather than pretending the tension does not exist.</w:t>
      </w:r>
    </w:p>
    <w:p>
      <w:pPr>
        <w:pStyle w:val="ListBullet"/>
      </w:pPr>
      <w:r>
        <w:t>Product truth remains in the PRD; intended feature behavior in Specs; architecture decisions in ADRs; implemented reality in code/migrations/config; verification in tests/evals/readiness.</w:t>
      </w:r>
    </w:p>
    <w:p>
      <w:pPr>
        <w:pStyle w:val="Heading1"/>
      </w:pPr>
      <w:r>
        <w:t>12. Known tensions the doctrine must preserve</w:t>
      </w:r>
    </w:p>
    <w:p>
      <w:pPr>
        <w:pStyle w:val="ListBullet"/>
      </w:pPr>
      <w:r>
        <w:t>model flexibility vs deterministic guarantees</w:t>
      </w:r>
    </w:p>
    <w:p>
      <w:pPr>
        <w:pStyle w:val="ListBullet"/>
      </w:pPr>
      <w:r>
        <w:t>autonomy vs human authority</w:t>
      </w:r>
    </w:p>
    <w:p>
      <w:pPr>
        <w:pStyle w:val="ListBullet"/>
      </w:pPr>
      <w:r>
        <w:t>bounded one-turn work vs durable responsibility</w:t>
      </w:r>
    </w:p>
    <w:p>
      <w:pPr>
        <w:pStyle w:val="ListBullet"/>
      </w:pPr>
      <w:r>
        <w:t>conversational simplicity vs explicit operational state</w:t>
      </w:r>
    </w:p>
    <w:p>
      <w:pPr>
        <w:pStyle w:val="ListBullet"/>
      </w:pPr>
      <w:r>
        <w:t>contextual/dynamic UI vs one coherent product experience</w:t>
      </w:r>
    </w:p>
    <w:p>
      <w:pPr>
        <w:pStyle w:val="ListBullet"/>
      </w:pPr>
      <w:r>
        <w:t>richer context vs context cost/noise</w:t>
      </w:r>
    </w:p>
    <w:p>
      <w:pPr>
        <w:pStyle w:val="ListBullet"/>
      </w:pPr>
      <w:r>
        <w:t>owned differentiation vs replaceable providers</w:t>
      </w:r>
    </w:p>
    <w:p>
      <w:pPr>
        <w:pStyle w:val="ListBullet"/>
      </w:pPr>
      <w:r>
        <w:t>event-driven responsiveness vs timers/polling where needed</w:t>
      </w:r>
    </w:p>
    <w:p>
      <w:pPr>
        <w:pStyle w:val="ListBullet"/>
      </w:pPr>
      <w:r>
        <w:t>reusable primitives vs over-generalization</w:t>
      </w:r>
    </w:p>
    <w:p>
      <w:pPr>
        <w:pStyle w:val="ListBullet"/>
      </w:pPr>
      <w:r>
        <w:t>fast brownfield evolution vs long-term architecture purity</w:t>
      </w:r>
    </w:p>
    <w:p>
      <w:pPr>
        <w:pStyle w:val="Heading1"/>
      </w:pPr>
      <w:r>
        <w:t>Appendix A - Provenance and authority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/>
          <w:cantSplit/>
        </w:trPr>
        <w:tc>
          <w:tcPr>
            <w:tcW w:type="dxa" w:w="5227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5227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Role in v1.0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10 Principios de Arquitectura y Producto - v0.1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Foundational Product/Architecture guardrails.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Gu OS Principle Mining &amp; Doctrine Candidate Registry v0.3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Evidence-rich mining, adjudication, lineage and classification.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docs/manuals/agentic-principles-alignment.md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Repo mapping of model/Skill vs deterministic code/tool, harness responsibilities and guarded learning.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docs/skills-tools-architecture.md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Canonical Skill/tool/adapter boundary.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docs/manuals/ai-native-loops.md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Governed loop contract, autonomy earned by evidence and safe improvement lifecycle.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docs/manuals/gu-os-flexible-workflows-technical-plan.md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Accepted workflow principles: Case != Work, capability-first, evidence, shared runtime primitives, risk-justified HITL.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docs/brain/business-and-platform-brain-boundary.md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Operational responsibility vs Business Brain and governed platform learning.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docs/manuals/knowledge-scope-and-ownership.md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Knowledge ownership, authorization and provenance semantics.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docs/manuals/gu-os-cross-channel-continuity-architecture.md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Conservative continuity, ambiguity and channel-authority rules.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docs/manuals/adr/0001-durable-work-roots.md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Accepted durable-root taxonomy.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docs/product/PRD.md - v0.1.1 approved working copy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Product intent and product-level guardrails.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docs/development/agentic-product-software-development-methodology.md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Development lifecycle and artifact governance.</w:t>
            </w:r>
          </w:p>
        </w:tc>
      </w:tr>
    </w:tbl>
    <w:p>
      <w:pPr>
        <w:spacing w:after="100"/>
      </w:pPr>
      <w:r>
        <w:t>External frameworks/papers previously reviewed remain reference lenses, not sources of Gu OS authority. An external idea becomes canonical only after reconciliation into the repo, Doctrine, ADR or Methodology.</w:t>
      </w:r>
    </w:p>
    <w:p>
      <w:pPr>
        <w:pStyle w:val="Heading1"/>
      </w:pPr>
      <w:r>
        <w:t>Appendix B - Status vocabulary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/>
          <w:cantSplit/>
        </w:trPr>
        <w:tc>
          <w:tcPr>
            <w:tcW w:type="dxa" w:w="5227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5227"/>
            <w:shd w:fill="1F4E7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Canonical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Approved and governs recurring decisions in its scope.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Invariant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Non-negotiable boundary; implementation must fail/clarify rather than violate it.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Pattern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Preferred reusable shape where the problem matches.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ADR-only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Concrete accepted architecture choice with reevaluation trigger.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Mechanism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Current/target enforcement technique; replaceable.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Reference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Useful evidence/inspiration; not authoritative by itself.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Deprecated / Superseded</w:t>
            </w:r>
          </w:p>
        </w:tc>
        <w:tc>
          <w:tcPr>
            <w:tcW w:type="dxa" w:w="522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Retained for provenance but not active authority.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Internal working document | v1.0 |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4"/>
      </w:rPr>
      <w:t>UNGGA | GU OS - PRINCIPLES &amp; DESIGN DOCTRINE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B4B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 OS Principles &amp; Design Doctrine v1.0</dc:title>
  <dc:subject>Canonical decision doctrine draft for Gu / Gu OS</dc:subject>
  <dc:creator>Ungga / Gu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