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spacing w:before="800"/>
        <w:jc w:val="center"/>
      </w:pPr>
      <w:r>
        <w:t>INTERNAL ARCHITECTURE GUIDE · DEEP DIVE</w:t>
      </w:r>
    </w:p>
    <w:p>
      <w:pPr>
        <w:pStyle w:val="Title"/>
        <w:jc w:val="center"/>
      </w:pPr>
      <w:r>
        <w:t>Gu OS Architecture &amp; Operating Model</w:t>
      </w:r>
    </w:p>
    <w:p>
      <w:pPr>
        <w:pStyle w:val="Subtitle"/>
        <w:jc w:val="center"/>
      </w:pPr>
      <w:r>
        <w:t>From visible experience to durable truth, intelligence, execution and governance</w:t>
      </w:r>
    </w:p>
    <w:p>
      <w:pPr>
        <w:spacing w:before="280" w:after="400"/>
        <w:jc w:val="center"/>
      </w:pPr>
      <w:r>
        <w:rPr>
          <w:b/>
          <w:color w:val="6C36D9"/>
          <w:sz w:val="24"/>
        </w:rPr>
        <w:t>Humans lead. Gu gets work done.</w:t>
      </w:r>
    </w:p>
    <w:tbl>
      <w:tblPr>
        <w:tblW w:type="auto" w:w="0"/>
        <w:jc w:val="center"/>
        <w:tblLayout w:type="fixed"/>
        <w:tblLook w:firstColumn="1" w:firstRow="1" w:lastColumn="0" w:lastRow="0" w:noHBand="0" w:noVBand="1" w:val="04A0"/>
      </w:tblPr>
      <w:tblGrid>
        <w:gridCol w:w="9994"/>
      </w:tblGrid>
      <w:tr>
        <w:trPr>
          <w:cantSplit/>
        </w:trPr>
        <w:tc>
          <w:tcPr>
            <w:tcW w:type="dxa" w:w="9720"/>
            <w:shd w:fill="F2ECFF"/>
            <w:tcMar>
              <w:top w:w="140" w:type="dxa"/>
              <w:start w:w="160" w:type="dxa"/>
              <w:bottom w:w="140" w:type="dxa"/>
              <w:end w:w="160" w:type="dxa"/>
            </w:tcMar>
          </w:tcPr>
          <w:p>
            <w:pPr>
              <w:pStyle w:val="Callout"/>
            </w:pPr>
            <w:r>
              <w:t>An integrated explanatory map of Gu OS from three zoom levels, with explicit Current, Partial, Target and Vision labels and links to the canonical owners of each truth.</w:t>
            </w:r>
          </w:p>
        </w:tc>
      </w:tr>
    </w:tbl>
    <w:p>
      <w:pPr>
        <w:spacing w:after="0"/>
      </w:pPr>
    </w:p>
    <w:p>
      <w:pPr>
        <w:jc w:val="center"/>
      </w:pPr>
      <w:r>
        <w:rPr>
          <w:i/>
          <w:color w:val="5B6170"/>
          <w:sz w:val="17"/>
        </w:rPr>
        <w:t>v0.2 · 8 September 2026 · Product · Design · Engineering · Technical Leadership</w:t>
      </w:r>
    </w:p>
    <w:p>
      <w:pPr>
        <w:jc w:val="center"/>
      </w:pPr>
      <w:r>
        <w:rPr>
          <w:color w:val="5B6170"/>
          <w:sz w:val="15"/>
        </w:rPr>
        <w:t>janotowers/Gu-OS · main @ 5a6fbb05117042e1f7c47c911e0e2bc14d068340 · verified 8 September 2026</w:t>
      </w:r>
    </w:p>
    <w:p>
      <w:r>
        <w:br w:type="page"/>
      </w:r>
    </w:p>
    <w:p>
      <w:pPr>
        <w:pStyle w:val="Heading1"/>
      </w:pPr>
      <w:r>
        <w:t>How to use this guide</w:t>
      </w:r>
    </w:p>
    <w:p>
      <w:r>
        <w:t>This is a team explanation of the architecture, not a new canonical architecture source. Product intent belongs to the PRD; recurring rules to the Doctrine; implementation to code and migrations; accepted decisions to ADRs and topic sources; sequencing to the Roadmap.</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693"/>
            <w:shd w:fill="21143D"/>
            <w:tcMar>
              <w:top w:w="90" w:type="dxa"/>
              <w:start w:w="120" w:type="dxa"/>
              <w:bottom w:w="90" w:type="dxa"/>
              <w:end w:w="120" w:type="dxa"/>
            </w:tcMar>
            <w:vAlign w:val="center"/>
          </w:tcPr>
          <w:p>
            <w:r>
              <w:rPr>
                <w:rFonts w:ascii="Arial" w:hAnsi="Arial"/>
                <w:b/>
                <w:color w:val="FFFFFF"/>
                <w:sz w:val="16"/>
              </w:rPr>
              <w:t>Label</w:t>
            </w:r>
          </w:p>
        </w:tc>
        <w:tc>
          <w:tcPr>
            <w:tcW w:type="dxa" w:w="7026"/>
            <w:shd w:fill="21143D"/>
            <w:tcMar>
              <w:top w:w="90" w:type="dxa"/>
              <w:start w:w="120" w:type="dxa"/>
              <w:bottom w:w="90" w:type="dxa"/>
              <w:end w:w="120" w:type="dxa"/>
            </w:tcMar>
            <w:vAlign w:val="center"/>
          </w:tcPr>
          <w:p>
            <w:r>
              <w:rPr>
                <w:rFonts w:ascii="Arial" w:hAnsi="Arial"/>
                <w:b/>
                <w:color w:val="FFFFFF"/>
                <w:sz w:val="16"/>
              </w:rPr>
              <w:t>Meaning</w:t>
            </w:r>
          </w:p>
        </w:tc>
      </w:tr>
      <w:tr>
        <w:trPr>
          <w:cantSplit/>
        </w:trPr>
        <w:tc>
          <w:tcPr>
            <w:tcW w:type="dxa" w:w="2693"/>
            <w:tcMar>
              <w:top w:w="90" w:type="dxa"/>
              <w:start w:w="120" w:type="dxa"/>
              <w:bottom w:w="90" w:type="dxa"/>
              <w:end w:w="120" w:type="dxa"/>
            </w:tcMar>
            <w:vAlign w:val="center"/>
          </w:tcPr>
          <w:p>
            <w:pPr>
              <w:spacing w:after="0"/>
            </w:pPr>
            <w:r>
              <w:rPr>
                <w:rFonts w:ascii="Arial" w:hAnsi="Arial"/>
                <w:sz w:val="15"/>
              </w:rPr>
              <w:t>IMPLEMENTED IN REPO</w:t>
            </w:r>
          </w:p>
        </w:tc>
        <w:tc>
          <w:tcPr>
            <w:tcW w:type="dxa" w:w="7026"/>
            <w:tcMar>
              <w:top w:w="90" w:type="dxa"/>
              <w:start w:w="120" w:type="dxa"/>
              <w:bottom w:w="90" w:type="dxa"/>
              <w:end w:w="120" w:type="dxa"/>
            </w:tcMar>
            <w:vAlign w:val="center"/>
          </w:tcPr>
          <w:p>
            <w:pPr>
              <w:spacing w:after="0"/>
            </w:pPr>
            <w:r>
              <w:rPr>
                <w:rFonts w:ascii="Arial" w:hAnsi="Arial"/>
                <w:sz w:val="15"/>
              </w:rPr>
              <w:t>Present in migrations, code or configuration. Production rollout or business validation may still be incomplete.</w:t>
            </w:r>
          </w:p>
        </w:tc>
      </w:tr>
      <w:tr>
        <w:trPr>
          <w:cantSplit/>
        </w:trPr>
        <w:tc>
          <w:tcPr>
            <w:tcW w:type="dxa" w:w="2693"/>
            <w:tcMar>
              <w:top w:w="90" w:type="dxa"/>
              <w:start w:w="120" w:type="dxa"/>
              <w:bottom w:w="90" w:type="dxa"/>
              <w:end w:w="120" w:type="dxa"/>
            </w:tcMar>
            <w:vAlign w:val="center"/>
            <w:shd w:fill="F5F6F8"/>
          </w:tcPr>
          <w:p>
            <w:pPr>
              <w:spacing w:after="0"/>
            </w:pPr>
            <w:r>
              <w:rPr>
                <w:rFonts w:ascii="Arial" w:hAnsi="Arial"/>
                <w:sz w:val="15"/>
              </w:rPr>
              <w:t>PARTIAL / CLOSURE</w:t>
            </w:r>
          </w:p>
        </w:tc>
        <w:tc>
          <w:tcPr>
            <w:tcW w:type="dxa" w:w="7026"/>
            <w:tcMar>
              <w:top w:w="90" w:type="dxa"/>
              <w:start w:w="120" w:type="dxa"/>
              <w:bottom w:w="90" w:type="dxa"/>
              <w:end w:w="120" w:type="dxa"/>
            </w:tcMar>
            <w:vAlign w:val="center"/>
            <w:shd w:fill="F5F6F8"/>
          </w:tcPr>
          <w:p>
            <w:pPr>
              <w:spacing w:after="0"/>
            </w:pPr>
            <w:r>
              <w:rPr>
                <w:rFonts w:ascii="Arial" w:hAnsi="Arial"/>
                <w:sz w:val="15"/>
              </w:rPr>
              <w:t>Foundation exists; end-to-end evidence, controlled rollout or remaining integration is incomplete.</w:t>
            </w:r>
          </w:p>
        </w:tc>
      </w:tr>
      <w:tr>
        <w:trPr>
          <w:cantSplit/>
        </w:trPr>
        <w:tc>
          <w:tcPr>
            <w:tcW w:type="dxa" w:w="2693"/>
            <w:tcMar>
              <w:top w:w="90" w:type="dxa"/>
              <w:start w:w="120" w:type="dxa"/>
              <w:bottom w:w="90" w:type="dxa"/>
              <w:end w:w="120" w:type="dxa"/>
            </w:tcMar>
            <w:vAlign w:val="center"/>
          </w:tcPr>
          <w:p>
            <w:pPr>
              <w:spacing w:after="0"/>
            </w:pPr>
            <w:r>
              <w:rPr>
                <w:rFonts w:ascii="Arial" w:hAnsi="Arial"/>
                <w:sz w:val="15"/>
              </w:rPr>
              <w:t>TARGET / ACCEPTED</w:t>
            </w:r>
          </w:p>
        </w:tc>
        <w:tc>
          <w:tcPr>
            <w:tcW w:type="dxa" w:w="7026"/>
            <w:tcMar>
              <w:top w:w="90" w:type="dxa"/>
              <w:start w:w="120" w:type="dxa"/>
              <w:bottom w:w="90" w:type="dxa"/>
              <w:end w:w="120" w:type="dxa"/>
            </w:tcMar>
            <w:vAlign w:val="center"/>
          </w:tcPr>
          <w:p>
            <w:pPr>
              <w:spacing w:after="0"/>
            </w:pPr>
            <w:r>
              <w:rPr>
                <w:rFonts w:ascii="Arial" w:hAnsi="Arial"/>
                <w:sz w:val="15"/>
              </w:rPr>
              <w:t>Approved direction or contract; not necessarily implemented.</w:t>
            </w:r>
          </w:p>
        </w:tc>
      </w:tr>
      <w:tr>
        <w:trPr>
          <w:cantSplit/>
        </w:trPr>
        <w:tc>
          <w:tcPr>
            <w:tcW w:type="dxa" w:w="2693"/>
            <w:tcMar>
              <w:top w:w="90" w:type="dxa"/>
              <w:start w:w="120" w:type="dxa"/>
              <w:bottom w:w="90" w:type="dxa"/>
              <w:end w:w="120" w:type="dxa"/>
            </w:tcMar>
            <w:vAlign w:val="center"/>
            <w:shd w:fill="F5F6F8"/>
          </w:tcPr>
          <w:p>
            <w:pPr>
              <w:spacing w:after="0"/>
            </w:pPr>
            <w:r>
              <w:rPr>
                <w:rFonts w:ascii="Arial" w:hAnsi="Arial"/>
                <w:sz w:val="15"/>
              </w:rPr>
              <w:t>VISION / EVIDENCE-GATED</w:t>
            </w:r>
          </w:p>
        </w:tc>
        <w:tc>
          <w:tcPr>
            <w:tcW w:type="dxa" w:w="7026"/>
            <w:tcMar>
              <w:top w:w="90" w:type="dxa"/>
              <w:start w:w="120" w:type="dxa"/>
              <w:bottom w:w="90" w:type="dxa"/>
              <w:end w:w="120" w:type="dxa"/>
            </w:tcMar>
            <w:vAlign w:val="center"/>
            <w:shd w:fill="F5F6F8"/>
          </w:tcPr>
          <w:p>
            <w:pPr>
              <w:spacing w:after="0"/>
            </w:pPr>
            <w:r>
              <w:rPr>
                <w:rFonts w:ascii="Arial" w:hAnsi="Arial"/>
                <w:sz w:val="15"/>
              </w:rPr>
              <w:t>Coherent future direction whose timing depends on product evidence.</w:t>
            </w:r>
          </w:p>
        </w:tc>
      </w:tr>
    </w:tbl>
    <w:p>
      <w:pPr>
        <w:spacing w:after="0"/>
      </w:pPr>
    </w:p>
    <w:tbl>
      <w:tblPr>
        <w:tblW w:type="auto" w:w="0"/>
        <w:jc w:val="center"/>
        <w:tblLayout w:type="fixed"/>
        <w:tblLook w:firstColumn="1" w:firstRow="1" w:lastColumn="0" w:lastRow="0" w:noHBand="0" w:noVBand="1" w:val="04A0"/>
      </w:tblPr>
      <w:tblGrid>
        <w:gridCol w:w="9994"/>
      </w:tblGrid>
      <w:tr>
        <w:trPr>
          <w:cantSplit/>
        </w:trPr>
        <w:tc>
          <w:tcPr>
            <w:tcW w:type="dxa" w:w="9720"/>
            <w:shd w:fill="F2ECFF"/>
            <w:tcMar>
              <w:top w:w="140" w:type="dxa"/>
              <w:start w:w="160" w:type="dxa"/>
              <w:bottom w:w="140" w:type="dxa"/>
              <w:end w:w="160" w:type="dxa"/>
            </w:tcMar>
          </w:tcPr>
          <w:p>
            <w:pPr>
              <w:pStyle w:val="Callout"/>
            </w:pPr>
            <w:r>
              <w:t>Architecture designed or implemented in the repository is not automatically a broadly validated product capability.</w:t>
            </w:r>
          </w:p>
        </w:tc>
      </w:tr>
    </w:tbl>
    <w:p>
      <w:pPr>
        <w:spacing w:after="0"/>
      </w:pPr>
    </w:p>
    <w:p>
      <w:pPr>
        <w:pStyle w:val="Heading1"/>
      </w:pPr>
      <w:r>
        <w:t>1. Three zoom levels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857"/>
            <w:shd w:fill="21143D"/>
            <w:tcMar>
              <w:top w:w="90" w:type="dxa"/>
              <w:start w:w="120" w:type="dxa"/>
              <w:bottom w:w="90" w:type="dxa"/>
              <w:end w:w="120" w:type="dxa"/>
            </w:tcMar>
            <w:vAlign w:val="center"/>
          </w:tcPr>
          <w:p>
            <w:r>
              <w:rPr>
                <w:rFonts w:ascii="Arial" w:hAnsi="Arial"/>
                <w:b/>
                <w:color w:val="FFFFFF"/>
                <w:sz w:val="16"/>
              </w:rPr>
              <w:t>Zoom</w:t>
            </w:r>
          </w:p>
        </w:tc>
        <w:tc>
          <w:tcPr>
            <w:tcW w:type="dxa" w:w="3144"/>
            <w:shd w:fill="21143D"/>
            <w:tcMar>
              <w:top w:w="90" w:type="dxa"/>
              <w:start w:w="120" w:type="dxa"/>
              <w:bottom w:w="90" w:type="dxa"/>
              <w:end w:w="120" w:type="dxa"/>
            </w:tcMar>
            <w:vAlign w:val="center"/>
          </w:tcPr>
          <w:p>
            <w:r>
              <w:rPr>
                <w:rFonts w:ascii="Arial" w:hAnsi="Arial"/>
                <w:b/>
                <w:color w:val="FFFFFF"/>
                <w:sz w:val="16"/>
              </w:rPr>
              <w:t>Question</w:t>
            </w:r>
          </w:p>
        </w:tc>
        <w:tc>
          <w:tcPr>
            <w:tcW w:type="dxa" w:w="5717"/>
            <w:shd w:fill="21143D"/>
            <w:tcMar>
              <w:top w:w="90" w:type="dxa"/>
              <w:start w:w="120" w:type="dxa"/>
              <w:bottom w:w="90" w:type="dxa"/>
              <w:end w:w="120" w:type="dxa"/>
            </w:tcMar>
            <w:vAlign w:val="center"/>
          </w:tcPr>
          <w:p>
            <w:r>
              <w:rPr>
                <w:rFonts w:ascii="Arial" w:hAnsi="Arial"/>
                <w:b/>
                <w:color w:val="FFFFFF"/>
                <w:sz w:val="16"/>
              </w:rPr>
              <w:t>Answer</w:t>
            </w:r>
          </w:p>
        </w:tc>
      </w:tr>
      <w:tr>
        <w:trPr>
          <w:cantSplit/>
        </w:trPr>
        <w:tc>
          <w:tcPr>
            <w:tcW w:type="dxa" w:w="857"/>
            <w:tcMar>
              <w:top w:w="90" w:type="dxa"/>
              <w:start w:w="120" w:type="dxa"/>
              <w:bottom w:w="90" w:type="dxa"/>
              <w:end w:w="120" w:type="dxa"/>
            </w:tcMar>
            <w:vAlign w:val="center"/>
          </w:tcPr>
          <w:p>
            <w:pPr>
              <w:spacing w:after="0"/>
            </w:pPr>
            <w:r>
              <w:rPr>
                <w:rFonts w:ascii="Arial" w:hAnsi="Arial"/>
                <w:sz w:val="15"/>
              </w:rPr>
              <w:t>Executive</w:t>
            </w:r>
          </w:p>
        </w:tc>
        <w:tc>
          <w:tcPr>
            <w:tcW w:type="dxa" w:w="3144"/>
            <w:tcMar>
              <w:top w:w="90" w:type="dxa"/>
              <w:start w:w="120" w:type="dxa"/>
              <w:bottom w:w="90" w:type="dxa"/>
              <w:end w:w="120" w:type="dxa"/>
            </w:tcMar>
            <w:vAlign w:val="center"/>
          </w:tcPr>
          <w:p>
            <w:pPr>
              <w:spacing w:after="0"/>
            </w:pPr>
            <w:r>
              <w:rPr>
                <w:rFonts w:ascii="Arial" w:hAnsi="Arial"/>
                <w:sz w:val="15"/>
              </w:rPr>
              <w:t>What is Gu OS?</w:t>
            </w:r>
          </w:p>
        </w:tc>
        <w:tc>
          <w:tcPr>
            <w:tcW w:type="dxa" w:w="5717"/>
            <w:tcMar>
              <w:top w:w="90" w:type="dxa"/>
              <w:start w:w="120" w:type="dxa"/>
              <w:bottom w:w="90" w:type="dxa"/>
              <w:end w:w="120" w:type="dxa"/>
            </w:tcMar>
            <w:vAlign w:val="center"/>
          </w:tcPr>
          <w:p>
            <w:pPr>
              <w:spacing w:after="0"/>
            </w:pPr>
            <w:r>
              <w:rPr>
                <w:rFonts w:ascii="Arial" w:hAnsi="Arial"/>
                <w:sz w:val="15"/>
              </w:rPr>
              <w:t>A vertical operating environment that makes more real-estate work delegable to Gu with context, continuity, control and verifiable outcomes.</w:t>
            </w:r>
          </w:p>
        </w:tc>
      </w:tr>
      <w:tr>
        <w:trPr>
          <w:cantSplit/>
        </w:trPr>
        <w:tc>
          <w:tcPr>
            <w:tcW w:type="dxa" w:w="857"/>
            <w:tcMar>
              <w:top w:w="90" w:type="dxa"/>
              <w:start w:w="120" w:type="dxa"/>
              <w:bottom w:w="90" w:type="dxa"/>
              <w:end w:w="120" w:type="dxa"/>
            </w:tcMar>
            <w:vAlign w:val="center"/>
            <w:shd w:fill="F5F6F8"/>
          </w:tcPr>
          <w:p>
            <w:pPr>
              <w:spacing w:after="0"/>
            </w:pPr>
            <w:r>
              <w:rPr>
                <w:rFonts w:ascii="Arial" w:hAnsi="Arial"/>
                <w:sz w:val="15"/>
              </w:rPr>
              <w:t>System</w:t>
            </w:r>
          </w:p>
        </w:tc>
        <w:tc>
          <w:tcPr>
            <w:tcW w:type="dxa" w:w="3144"/>
            <w:tcMar>
              <w:top w:w="90" w:type="dxa"/>
              <w:start w:w="120" w:type="dxa"/>
              <w:bottom w:w="90" w:type="dxa"/>
              <w:end w:w="120" w:type="dxa"/>
            </w:tcMar>
            <w:vAlign w:val="center"/>
            <w:shd w:fill="F5F6F8"/>
          </w:tcPr>
          <w:p>
            <w:pPr>
              <w:spacing w:after="0"/>
            </w:pPr>
            <w:r>
              <w:rPr>
                <w:rFonts w:ascii="Arial" w:hAnsi="Arial"/>
                <w:sz w:val="15"/>
              </w:rPr>
              <w:t>Which responsibilities cooperate?</w:t>
            </w:r>
          </w:p>
        </w:tc>
        <w:tc>
          <w:tcPr>
            <w:tcW w:type="dxa" w:w="5717"/>
            <w:tcMar>
              <w:top w:w="90" w:type="dxa"/>
              <w:start w:w="120" w:type="dxa"/>
              <w:bottom w:w="90" w:type="dxa"/>
              <w:end w:w="120" w:type="dxa"/>
            </w:tcMar>
            <w:vAlign w:val="center"/>
            <w:shd w:fill="F5F6F8"/>
          </w:tcPr>
          <w:p>
            <w:pPr>
              <w:spacing w:after="0"/>
            </w:pPr>
            <w:r>
              <w:rPr>
                <w:rFonts w:ascii="Arial" w:hAnsi="Arial"/>
                <w:sz w:val="15"/>
              </w:rPr>
              <w:t>Experience; Intelligence and Knowledge; Operating Kernel; Capabilities and Execution; Domain Semantics; Trust/Foundation; External World.</w:t>
            </w:r>
          </w:p>
        </w:tc>
      </w:tr>
      <w:tr>
        <w:trPr>
          <w:cantSplit/>
        </w:trPr>
        <w:tc>
          <w:tcPr>
            <w:tcW w:type="dxa" w:w="857"/>
            <w:tcMar>
              <w:top w:w="90" w:type="dxa"/>
              <w:start w:w="120" w:type="dxa"/>
              <w:bottom w:w="90" w:type="dxa"/>
              <w:end w:w="120" w:type="dxa"/>
            </w:tcMar>
            <w:vAlign w:val="center"/>
          </w:tcPr>
          <w:p>
            <w:pPr>
              <w:spacing w:after="0"/>
            </w:pPr>
            <w:r>
              <w:rPr>
                <w:rFonts w:ascii="Arial" w:hAnsi="Arial"/>
                <w:sz w:val="15"/>
              </w:rPr>
              <w:t>Runtime</w:t>
            </w:r>
          </w:p>
        </w:tc>
        <w:tc>
          <w:tcPr>
            <w:tcW w:type="dxa" w:w="3144"/>
            <w:tcMar>
              <w:top w:w="90" w:type="dxa"/>
              <w:start w:w="120" w:type="dxa"/>
              <w:bottom w:w="90" w:type="dxa"/>
              <w:end w:w="120" w:type="dxa"/>
            </w:tcMar>
            <w:vAlign w:val="center"/>
          </w:tcPr>
          <w:p>
            <w:pPr>
              <w:spacing w:after="0"/>
            </w:pPr>
            <w:r>
              <w:rPr>
                <w:rFonts w:ascii="Arial" w:hAnsi="Arial"/>
                <w:sz w:val="15"/>
              </w:rPr>
              <w:t>What actually happens?</w:t>
            </w:r>
          </w:p>
        </w:tc>
        <w:tc>
          <w:tcPr>
            <w:tcW w:type="dxa" w:w="5717"/>
            <w:tcMar>
              <w:top w:w="90" w:type="dxa"/>
              <w:start w:w="120" w:type="dxa"/>
              <w:bottom w:w="90" w:type="dxa"/>
              <w:end w:w="120" w:type="dxa"/>
            </w:tcMar>
            <w:vAlign w:val="center"/>
          </w:tcPr>
          <w:p>
            <w:pPr>
              <w:spacing w:after="0"/>
            </w:pPr>
            <w:r>
              <w:rPr>
                <w:rFonts w:ascii="Arial" w:hAnsi="Arial"/>
                <w:sz w:val="15"/>
              </w:rPr>
              <w:t>Signals and requests become authorized context, decisions, Work, effects, evidence and updated truth through versioned contracts.</w:t>
            </w:r>
          </w:p>
        </w:tc>
      </w:tr>
    </w:tbl>
    <w:p>
      <w:pPr>
        <w:spacing w:after="0"/>
      </w:pPr>
    </w:p>
    <w:p>
      <w:pPr>
        <w:pStyle w:val="Heading1"/>
      </w:pPr>
      <w:r>
        <w:t>2. End-to-end operating cycle</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243"/>
            <w:shd w:fill="21143D"/>
            <w:tcMar>
              <w:top w:w="90" w:type="dxa"/>
              <w:start w:w="120" w:type="dxa"/>
              <w:bottom w:w="90" w:type="dxa"/>
              <w:end w:w="120" w:type="dxa"/>
            </w:tcMar>
            <w:vAlign w:val="center"/>
          </w:tcPr>
          <w:p>
            <w:r>
              <w:rPr>
                <w:rFonts w:ascii="Arial" w:hAnsi="Arial"/>
                <w:b/>
                <w:color w:val="FFFFFF"/>
                <w:sz w:val="16"/>
              </w:rPr>
              <w:t>Stage</w:t>
            </w:r>
          </w:p>
        </w:tc>
        <w:tc>
          <w:tcPr>
            <w:tcW w:type="dxa" w:w="7476"/>
            <w:shd w:fill="21143D"/>
            <w:tcMar>
              <w:top w:w="90" w:type="dxa"/>
              <w:start w:w="120" w:type="dxa"/>
              <w:bottom w:w="90" w:type="dxa"/>
              <w:end w:w="120" w:type="dxa"/>
            </w:tcMar>
            <w:vAlign w:val="center"/>
          </w:tcPr>
          <w:p>
            <w:r>
              <w:rPr>
                <w:rFonts w:ascii="Arial" w:hAnsi="Arial"/>
                <w:b/>
                <w:color w:val="FFFFFF"/>
                <w:sz w:val="16"/>
              </w:rPr>
              <w:t>Gu OS responsibility</w:t>
            </w:r>
          </w:p>
        </w:tc>
      </w:tr>
      <w:tr>
        <w:trPr>
          <w:cantSplit/>
        </w:trPr>
        <w:tc>
          <w:tcPr>
            <w:tcW w:type="dxa" w:w="2243"/>
            <w:tcMar>
              <w:top w:w="90" w:type="dxa"/>
              <w:start w:w="120" w:type="dxa"/>
              <w:bottom w:w="90" w:type="dxa"/>
              <w:end w:w="120" w:type="dxa"/>
            </w:tcMar>
            <w:vAlign w:val="center"/>
          </w:tcPr>
          <w:p>
            <w:pPr>
              <w:spacing w:after="0"/>
            </w:pPr>
            <w:r>
              <w:rPr>
                <w:rFonts w:ascii="Arial" w:hAnsi="Arial"/>
                <w:sz w:val="15"/>
              </w:rPr>
              <w:t>Observe</w:t>
            </w:r>
          </w:p>
        </w:tc>
        <w:tc>
          <w:tcPr>
            <w:tcW w:type="dxa" w:w="7476"/>
            <w:tcMar>
              <w:top w:w="90" w:type="dxa"/>
              <w:start w:w="120" w:type="dxa"/>
              <w:bottom w:w="90" w:type="dxa"/>
              <w:end w:w="120" w:type="dxa"/>
            </w:tcMar>
            <w:vAlign w:val="center"/>
          </w:tcPr>
          <w:p>
            <w:pPr>
              <w:spacing w:after="0"/>
            </w:pPr>
            <w:r>
              <w:rPr>
                <w:rFonts w:ascii="Arial" w:hAnsi="Arial"/>
                <w:sz w:val="15"/>
              </w:rPr>
              <w:t>Receive a user request, external event, timer, state change or business signal.</w:t>
            </w:r>
          </w:p>
        </w:tc>
      </w:tr>
      <w:tr>
        <w:trPr>
          <w:cantSplit/>
        </w:trPr>
        <w:tc>
          <w:tcPr>
            <w:tcW w:type="dxa" w:w="2243"/>
            <w:tcMar>
              <w:top w:w="90" w:type="dxa"/>
              <w:start w:w="120" w:type="dxa"/>
              <w:bottom w:w="90" w:type="dxa"/>
              <w:end w:w="120" w:type="dxa"/>
            </w:tcMar>
            <w:vAlign w:val="center"/>
            <w:shd w:fill="F5F6F8"/>
          </w:tcPr>
          <w:p>
            <w:pPr>
              <w:spacing w:after="0"/>
            </w:pPr>
            <w:r>
              <w:rPr>
                <w:rFonts w:ascii="Arial" w:hAnsi="Arial"/>
                <w:sz w:val="15"/>
              </w:rPr>
              <w:t>Resolve context</w:t>
            </w:r>
          </w:p>
        </w:tc>
        <w:tc>
          <w:tcPr>
            <w:tcW w:type="dxa" w:w="7476"/>
            <w:tcMar>
              <w:top w:w="90" w:type="dxa"/>
              <w:start w:w="120" w:type="dxa"/>
              <w:bottom w:w="90" w:type="dxa"/>
              <w:end w:w="120" w:type="dxa"/>
            </w:tcMar>
            <w:vAlign w:val="center"/>
            <w:shd w:fill="F5F6F8"/>
          </w:tcPr>
          <w:p>
            <w:pPr>
              <w:spacing w:after="0"/>
            </w:pPr>
            <w:r>
              <w:rPr>
                <w:rFonts w:ascii="Arial" w:hAnsi="Arial"/>
                <w:sz w:val="15"/>
              </w:rPr>
              <w:t>Identify actor, organization, Case or root, scope, provenance, freshness and relevant knowledge.</w:t>
            </w:r>
          </w:p>
        </w:tc>
      </w:tr>
      <w:tr>
        <w:trPr>
          <w:cantSplit/>
        </w:trPr>
        <w:tc>
          <w:tcPr>
            <w:tcW w:type="dxa" w:w="2243"/>
            <w:tcMar>
              <w:top w:w="90" w:type="dxa"/>
              <w:start w:w="120" w:type="dxa"/>
              <w:bottom w:w="90" w:type="dxa"/>
              <w:end w:w="120" w:type="dxa"/>
            </w:tcMar>
            <w:vAlign w:val="center"/>
          </w:tcPr>
          <w:p>
            <w:pPr>
              <w:spacing w:after="0"/>
            </w:pPr>
            <w:r>
              <w:rPr>
                <w:rFonts w:ascii="Arial" w:hAnsi="Arial"/>
                <w:sz w:val="15"/>
              </w:rPr>
              <w:t>Decide</w:t>
            </w:r>
          </w:p>
        </w:tc>
        <w:tc>
          <w:tcPr>
            <w:tcW w:type="dxa" w:w="7476"/>
            <w:tcMar>
              <w:top w:w="90" w:type="dxa"/>
              <w:start w:w="120" w:type="dxa"/>
              <w:bottom w:w="90" w:type="dxa"/>
              <w:end w:w="120" w:type="dxa"/>
            </w:tcMar>
            <w:vAlign w:val="center"/>
          </w:tcPr>
          <w:p>
            <w:pPr>
              <w:spacing w:after="0"/>
            </w:pPr>
            <w:r>
              <w:rPr>
                <w:rFonts w:ascii="Arial" w:hAnsi="Arial"/>
                <w:sz w:val="15"/>
              </w:rPr>
              <w:t>Use deterministic gates and bounded model or Skill judgment to determine useful next work.</w:t>
            </w:r>
          </w:p>
        </w:tc>
      </w:tr>
      <w:tr>
        <w:trPr>
          <w:cantSplit/>
        </w:trPr>
        <w:tc>
          <w:tcPr>
            <w:tcW w:type="dxa" w:w="2243"/>
            <w:tcMar>
              <w:top w:w="90" w:type="dxa"/>
              <w:start w:w="120" w:type="dxa"/>
              <w:bottom w:w="90" w:type="dxa"/>
              <w:end w:w="120" w:type="dxa"/>
            </w:tcMar>
            <w:vAlign w:val="center"/>
            <w:shd w:fill="F5F6F8"/>
          </w:tcPr>
          <w:p>
            <w:pPr>
              <w:spacing w:after="0"/>
            </w:pPr>
            <w:r>
              <w:rPr>
                <w:rFonts w:ascii="Arial" w:hAnsi="Arial"/>
                <w:sz w:val="15"/>
              </w:rPr>
              <w:t>Instantiate work</w:t>
            </w:r>
          </w:p>
        </w:tc>
        <w:tc>
          <w:tcPr>
            <w:tcW w:type="dxa" w:w="7476"/>
            <w:tcMar>
              <w:top w:w="90" w:type="dxa"/>
              <w:start w:w="120" w:type="dxa"/>
              <w:bottom w:w="90" w:type="dxa"/>
              <w:end w:w="120" w:type="dxa"/>
            </w:tcMar>
            <w:vAlign w:val="center"/>
            <w:shd w:fill="F5F6F8"/>
          </w:tcPr>
          <w:p>
            <w:pPr>
              <w:spacing w:after="0"/>
            </w:pPr>
            <w:r>
              <w:rPr>
                <w:rFonts w:ascii="Arial" w:hAnsi="Arial"/>
                <w:sz w:val="15"/>
              </w:rPr>
              <w:t>Create or select bounded Work Items under a Case or Work Run when durable execution is required.</w:t>
            </w:r>
          </w:p>
        </w:tc>
      </w:tr>
      <w:tr>
        <w:trPr>
          <w:cantSplit/>
        </w:trPr>
        <w:tc>
          <w:tcPr>
            <w:tcW w:type="dxa" w:w="2243"/>
            <w:tcMar>
              <w:top w:w="90" w:type="dxa"/>
              <w:start w:w="120" w:type="dxa"/>
              <w:bottom w:w="90" w:type="dxa"/>
              <w:end w:w="120" w:type="dxa"/>
            </w:tcMar>
            <w:vAlign w:val="center"/>
          </w:tcPr>
          <w:p>
            <w:pPr>
              <w:spacing w:after="0"/>
            </w:pPr>
            <w:r>
              <w:rPr>
                <w:rFonts w:ascii="Arial" w:hAnsi="Arial"/>
                <w:sz w:val="15"/>
              </w:rPr>
              <w:t>Execute</w:t>
            </w:r>
          </w:p>
        </w:tc>
        <w:tc>
          <w:tcPr>
            <w:tcW w:type="dxa" w:w="7476"/>
            <w:tcMar>
              <w:top w:w="90" w:type="dxa"/>
              <w:start w:w="120" w:type="dxa"/>
              <w:bottom w:w="90" w:type="dxa"/>
              <w:end w:w="120" w:type="dxa"/>
            </w:tcMar>
            <w:vAlign w:val="center"/>
          </w:tcPr>
          <w:p>
            <w:pPr>
              <w:spacing w:after="0"/>
            </w:pPr>
            <w:r>
              <w:rPr>
                <w:rFonts w:ascii="Arial" w:hAnsi="Arial"/>
                <w:sz w:val="15"/>
              </w:rPr>
              <w:t>Resolve allowed executors and invoke tools, services, humans or providers.</w:t>
            </w:r>
          </w:p>
        </w:tc>
      </w:tr>
      <w:tr>
        <w:trPr>
          <w:cantSplit/>
        </w:trPr>
        <w:tc>
          <w:tcPr>
            <w:tcW w:type="dxa" w:w="2243"/>
            <w:tcMar>
              <w:top w:w="90" w:type="dxa"/>
              <w:start w:w="120" w:type="dxa"/>
              <w:bottom w:w="90" w:type="dxa"/>
              <w:end w:w="120" w:type="dxa"/>
            </w:tcMar>
            <w:vAlign w:val="center"/>
            <w:shd w:fill="F5F6F8"/>
          </w:tcPr>
          <w:p>
            <w:pPr>
              <w:spacing w:after="0"/>
            </w:pPr>
            <w:r>
              <w:rPr>
                <w:rFonts w:ascii="Arial" w:hAnsi="Arial"/>
                <w:sz w:val="15"/>
              </w:rPr>
              <w:t>Reconcile</w:t>
            </w:r>
          </w:p>
        </w:tc>
        <w:tc>
          <w:tcPr>
            <w:tcW w:type="dxa" w:w="7476"/>
            <w:tcMar>
              <w:top w:w="90" w:type="dxa"/>
              <w:start w:w="120" w:type="dxa"/>
              <w:bottom w:w="90" w:type="dxa"/>
              <w:end w:w="120" w:type="dxa"/>
            </w:tcMar>
            <w:vAlign w:val="center"/>
            <w:shd w:fill="F5F6F8"/>
          </w:tcPr>
          <w:p>
            <w:pPr>
              <w:spacing w:after="0"/>
            </w:pPr>
            <w:r>
              <w:rPr>
                <w:rFonts w:ascii="Arial" w:hAnsi="Arial"/>
                <w:sz w:val="15"/>
              </w:rPr>
              <w:t>Verify effects and evidence; record facts, artifacts and approvals; handle partial failure.</w:t>
            </w:r>
          </w:p>
        </w:tc>
      </w:tr>
      <w:tr>
        <w:trPr>
          <w:cantSplit/>
        </w:trPr>
        <w:tc>
          <w:tcPr>
            <w:tcW w:type="dxa" w:w="2243"/>
            <w:tcMar>
              <w:top w:w="90" w:type="dxa"/>
              <w:start w:w="120" w:type="dxa"/>
              <w:bottom w:w="90" w:type="dxa"/>
              <w:end w:w="120" w:type="dxa"/>
            </w:tcMar>
            <w:vAlign w:val="center"/>
          </w:tcPr>
          <w:p>
            <w:pPr>
              <w:spacing w:after="0"/>
            </w:pPr>
            <w:r>
              <w:rPr>
                <w:rFonts w:ascii="Arial" w:hAnsi="Arial"/>
                <w:sz w:val="15"/>
              </w:rPr>
              <w:t>Project experience</w:t>
            </w:r>
          </w:p>
        </w:tc>
        <w:tc>
          <w:tcPr>
            <w:tcW w:type="dxa" w:w="7476"/>
            <w:tcMar>
              <w:top w:w="90" w:type="dxa"/>
              <w:start w:w="120" w:type="dxa"/>
              <w:bottom w:w="90" w:type="dxa"/>
              <w:end w:w="120" w:type="dxa"/>
            </w:tcMar>
            <w:vAlign w:val="center"/>
          </w:tcPr>
          <w:p>
            <w:pPr>
              <w:spacing w:after="0"/>
            </w:pPr>
            <w:r>
              <w:rPr>
                <w:rFonts w:ascii="Arial" w:hAnsi="Arial"/>
                <w:sz w:val="15"/>
              </w:rPr>
              <w:t>Bring the result, human need, waiting or watching state, or next interaction to the correct surface.</w:t>
            </w:r>
          </w:p>
        </w:tc>
      </w:tr>
      <w:tr>
        <w:trPr>
          <w:cantSplit/>
        </w:trPr>
        <w:tc>
          <w:tcPr>
            <w:tcW w:type="dxa" w:w="2243"/>
            <w:tcMar>
              <w:top w:w="90" w:type="dxa"/>
              <w:start w:w="120" w:type="dxa"/>
              <w:bottom w:w="90" w:type="dxa"/>
              <w:end w:w="120" w:type="dxa"/>
            </w:tcMar>
            <w:vAlign w:val="center"/>
            <w:shd w:fill="F5F6F8"/>
          </w:tcPr>
          <w:p>
            <w:pPr>
              <w:spacing w:after="0"/>
            </w:pPr>
            <w:r>
              <w:rPr>
                <w:rFonts w:ascii="Arial" w:hAnsi="Arial"/>
                <w:sz w:val="15"/>
              </w:rPr>
              <w:t>Learn and govern</w:t>
            </w:r>
          </w:p>
        </w:tc>
        <w:tc>
          <w:tcPr>
            <w:tcW w:type="dxa" w:w="7476"/>
            <w:tcMar>
              <w:top w:w="90" w:type="dxa"/>
              <w:start w:w="120" w:type="dxa"/>
              <w:bottom w:w="90" w:type="dxa"/>
              <w:end w:w="120" w:type="dxa"/>
            </w:tcMar>
            <w:vAlign w:val="center"/>
            <w:shd w:fill="F5F6F8"/>
          </w:tcPr>
          <w:p>
            <w:pPr>
              <w:spacing w:after="0"/>
            </w:pPr>
            <w:r>
              <w:rPr>
                <w:rFonts w:ascii="Arial" w:hAnsi="Arial"/>
                <w:sz w:val="15"/>
              </w:rPr>
              <w:t>Measure outcomes and propose changes to the owning artifact through versioned review, canary and rollback.</w:t>
            </w:r>
          </w:p>
        </w:tc>
      </w:tr>
    </w:tbl>
    <w:p>
      <w:pPr>
        <w:spacing w:after="0"/>
      </w:pPr>
    </w:p>
    <w:p>
      <w:pPr>
        <w:pStyle w:val="Heading1"/>
      </w:pPr>
      <w:r>
        <w:t>3. Gu / Experience Architecture</w:t>
      </w:r>
    </w:p>
    <w:p>
      <w:r>
        <w:t>Experience Architecture governs how valid business meaning becomes understandable and actionable. It does not own the truth, responsibility or authority it represents.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3016"/>
            <w:shd w:fill="21143D"/>
            <w:tcMar>
              <w:top w:w="90" w:type="dxa"/>
              <w:start w:w="120" w:type="dxa"/>
              <w:bottom w:w="90" w:type="dxa"/>
              <w:end w:w="120" w:type="dxa"/>
            </w:tcMar>
            <w:vAlign w:val="center"/>
          </w:tcPr>
          <w:p>
            <w:r>
              <w:rPr>
                <w:rFonts w:ascii="Arial" w:hAnsi="Arial"/>
                <w:b/>
                <w:color w:val="FFFFFF"/>
                <w:sz w:val="16"/>
              </w:rPr>
              <w:t>Experience concept</w:t>
            </w:r>
          </w:p>
        </w:tc>
        <w:tc>
          <w:tcPr>
            <w:tcW w:type="dxa" w:w="6703"/>
            <w:shd w:fill="21143D"/>
            <w:tcMar>
              <w:top w:w="90" w:type="dxa"/>
              <w:start w:w="120" w:type="dxa"/>
              <w:bottom w:w="90" w:type="dxa"/>
              <w:end w:w="120" w:type="dxa"/>
            </w:tcMar>
            <w:vAlign w:val="center"/>
          </w:tcPr>
          <w:p>
            <w:r>
              <w:rPr>
                <w:rFonts w:ascii="Arial" w:hAnsi="Arial"/>
                <w:b/>
                <w:color w:val="FFFFFF"/>
                <w:sz w:val="16"/>
              </w:rPr>
              <w:t>Role</w:t>
            </w:r>
          </w:p>
        </w:tc>
      </w:tr>
      <w:tr>
        <w:trPr>
          <w:cantSplit/>
        </w:trPr>
        <w:tc>
          <w:tcPr>
            <w:tcW w:type="dxa" w:w="3016"/>
            <w:tcMar>
              <w:top w:w="90" w:type="dxa"/>
              <w:start w:w="120" w:type="dxa"/>
              <w:bottom w:w="90" w:type="dxa"/>
              <w:end w:w="120" w:type="dxa"/>
            </w:tcMar>
            <w:vAlign w:val="center"/>
          </w:tcPr>
          <w:p>
            <w:pPr>
              <w:spacing w:after="0"/>
            </w:pPr>
            <w:r>
              <w:rPr>
                <w:rFonts w:ascii="Arial" w:hAnsi="Arial"/>
                <w:sz w:val="15"/>
              </w:rPr>
              <w:t>Conversation</w:t>
            </w:r>
          </w:p>
        </w:tc>
        <w:tc>
          <w:tcPr>
            <w:tcW w:type="dxa" w:w="6703"/>
            <w:tcMar>
              <w:top w:w="90" w:type="dxa"/>
              <w:start w:w="120" w:type="dxa"/>
              <w:bottom w:w="90" w:type="dxa"/>
              <w:end w:w="120" w:type="dxa"/>
            </w:tcMar>
            <w:vAlign w:val="center"/>
          </w:tcPr>
          <w:p>
            <w:pPr>
              <w:spacing w:after="0"/>
            </w:pPr>
            <w:r>
              <w:rPr>
                <w:rFonts w:ascii="Arial" w:hAnsi="Arial"/>
                <w:sz w:val="15"/>
              </w:rPr>
              <w:t>Primary control surface and relationship with Gu.</w:t>
            </w:r>
          </w:p>
        </w:tc>
      </w:tr>
      <w:tr>
        <w:trPr>
          <w:cantSplit/>
        </w:trPr>
        <w:tc>
          <w:tcPr>
            <w:tcW w:type="dxa" w:w="3016"/>
            <w:tcMar>
              <w:top w:w="90" w:type="dxa"/>
              <w:start w:w="120" w:type="dxa"/>
              <w:bottom w:w="90" w:type="dxa"/>
              <w:end w:w="120" w:type="dxa"/>
            </w:tcMar>
            <w:vAlign w:val="center"/>
            <w:shd w:fill="F5F6F8"/>
          </w:tcPr>
          <w:p>
            <w:pPr>
              <w:spacing w:after="0"/>
            </w:pPr>
            <w:r>
              <w:rPr>
                <w:rFonts w:ascii="Arial" w:hAnsi="Arial"/>
                <w:sz w:val="15"/>
              </w:rPr>
              <w:t>Contextual View</w:t>
            </w:r>
          </w:p>
        </w:tc>
        <w:tc>
          <w:tcPr>
            <w:tcW w:type="dxa" w:w="6703"/>
            <w:tcMar>
              <w:top w:w="90" w:type="dxa"/>
              <w:start w:w="120" w:type="dxa"/>
              <w:bottom w:w="90" w:type="dxa"/>
              <w:end w:w="120" w:type="dxa"/>
            </w:tcMar>
            <w:vAlign w:val="center"/>
            <w:shd w:fill="F5F6F8"/>
          </w:tcPr>
          <w:p>
            <w:pPr>
              <w:spacing w:after="0"/>
            </w:pPr>
            <w:r>
              <w:rPr>
                <w:rFonts w:ascii="Arial" w:hAnsi="Arial"/>
                <w:sz w:val="15"/>
              </w:rPr>
              <w:t>Temporary or live structured representation suited to the work.</w:t>
            </w:r>
          </w:p>
        </w:tc>
      </w:tr>
      <w:tr>
        <w:trPr>
          <w:cantSplit/>
        </w:trPr>
        <w:tc>
          <w:tcPr>
            <w:tcW w:type="dxa" w:w="3016"/>
            <w:tcMar>
              <w:top w:w="90" w:type="dxa"/>
              <w:start w:w="120" w:type="dxa"/>
              <w:bottom w:w="90" w:type="dxa"/>
              <w:end w:w="120" w:type="dxa"/>
            </w:tcMar>
            <w:vAlign w:val="center"/>
          </w:tcPr>
          <w:p>
            <w:pPr>
              <w:spacing w:after="0"/>
            </w:pPr>
            <w:r>
              <w:rPr>
                <w:rFonts w:ascii="Arial" w:hAnsi="Arial"/>
                <w:sz w:val="15"/>
              </w:rPr>
              <w:t>Artifact / Work Product</w:t>
            </w:r>
          </w:p>
        </w:tc>
        <w:tc>
          <w:tcPr>
            <w:tcW w:type="dxa" w:w="6703"/>
            <w:tcMar>
              <w:top w:w="90" w:type="dxa"/>
              <w:start w:w="120" w:type="dxa"/>
              <w:bottom w:w="90" w:type="dxa"/>
              <w:end w:w="120" w:type="dxa"/>
            </w:tcMar>
            <w:vAlign w:val="center"/>
          </w:tcPr>
          <w:p>
            <w:pPr>
              <w:spacing w:after="0"/>
            </w:pPr>
            <w:r>
              <w:rPr>
                <w:rFonts w:ascii="Arial" w:hAnsi="Arial"/>
                <w:sz w:val="15"/>
              </w:rPr>
              <w:t>Output with lifecycle, provenance and, when consequential, version or input bindings.</w:t>
            </w:r>
          </w:p>
        </w:tc>
      </w:tr>
      <w:tr>
        <w:trPr>
          <w:cantSplit/>
        </w:trPr>
        <w:tc>
          <w:tcPr>
            <w:tcW w:type="dxa" w:w="3016"/>
            <w:tcMar>
              <w:top w:w="90" w:type="dxa"/>
              <w:start w:w="120" w:type="dxa"/>
              <w:bottom w:w="90" w:type="dxa"/>
              <w:end w:w="120" w:type="dxa"/>
            </w:tcMar>
            <w:vAlign w:val="center"/>
            <w:shd w:fill="F5F6F8"/>
          </w:tcPr>
          <w:p>
            <w:pPr>
              <w:spacing w:after="0"/>
            </w:pPr>
            <w:r>
              <w:rPr>
                <w:rFonts w:ascii="Arial" w:hAnsi="Arial"/>
                <w:sz w:val="15"/>
              </w:rPr>
              <w:t>Semantic Interaction</w:t>
            </w:r>
          </w:p>
        </w:tc>
        <w:tc>
          <w:tcPr>
            <w:tcW w:type="dxa" w:w="6703"/>
            <w:tcMar>
              <w:top w:w="90" w:type="dxa"/>
              <w:start w:w="120" w:type="dxa"/>
              <w:bottom w:w="90" w:type="dxa"/>
              <w:end w:w="120" w:type="dxa"/>
            </w:tcMar>
            <w:vAlign w:val="center"/>
            <w:shd w:fill="F5F6F8"/>
          </w:tcPr>
          <w:p>
            <w:pPr>
              <w:spacing w:after="0"/>
            </w:pPr>
            <w:r>
              <w:rPr>
                <w:rFonts w:ascii="Arial" w:hAnsi="Arial"/>
                <w:sz w:val="15"/>
              </w:rPr>
              <w:t>Domain-aware human action meaning that survives across renderers.</w:t>
            </w:r>
          </w:p>
        </w:tc>
      </w:tr>
      <w:tr>
        <w:trPr>
          <w:cantSplit/>
        </w:trPr>
        <w:tc>
          <w:tcPr>
            <w:tcW w:type="dxa" w:w="3016"/>
            <w:tcMar>
              <w:top w:w="90" w:type="dxa"/>
              <w:start w:w="120" w:type="dxa"/>
              <w:bottom w:w="90" w:type="dxa"/>
              <w:end w:w="120" w:type="dxa"/>
            </w:tcMar>
            <w:vAlign w:val="center"/>
          </w:tcPr>
          <w:p>
            <w:pPr>
              <w:spacing w:after="0"/>
            </w:pPr>
            <w:r>
              <w:rPr>
                <w:rFonts w:ascii="Arial" w:hAnsi="Arial"/>
                <w:sz w:val="15"/>
              </w:rPr>
              <w:t>Work Portfolio</w:t>
            </w:r>
          </w:p>
        </w:tc>
        <w:tc>
          <w:tcPr>
            <w:tcW w:type="dxa" w:w="6703"/>
            <w:tcMar>
              <w:top w:w="90" w:type="dxa"/>
              <w:start w:w="120" w:type="dxa"/>
              <w:bottom w:w="90" w:type="dxa"/>
              <w:end w:w="120" w:type="dxa"/>
            </w:tcMar>
            <w:vAlign w:val="center"/>
          </w:tcPr>
          <w:p>
            <w:pPr>
              <w:spacing w:after="0"/>
            </w:pPr>
            <w:r>
              <w:rPr>
                <w:rFonts w:ascii="Arial" w:hAnsi="Arial"/>
                <w:sz w:val="15"/>
              </w:rPr>
              <w:t>Authorized supervisory projection: Needs Attention, Gu Handling, Waiting or Watching, and outcomes.</w:t>
            </w:r>
          </w:p>
        </w:tc>
      </w:tr>
      <w:tr>
        <w:trPr>
          <w:cantSplit/>
        </w:trPr>
        <w:tc>
          <w:tcPr>
            <w:tcW w:type="dxa" w:w="3016"/>
            <w:tcMar>
              <w:top w:w="90" w:type="dxa"/>
              <w:start w:w="120" w:type="dxa"/>
              <w:bottom w:w="90" w:type="dxa"/>
              <w:end w:w="120" w:type="dxa"/>
            </w:tcMar>
            <w:vAlign w:val="center"/>
            <w:shd w:fill="F5F6F8"/>
          </w:tcPr>
          <w:p>
            <w:pPr>
              <w:spacing w:after="0"/>
            </w:pPr>
            <w:r>
              <w:rPr>
                <w:rFonts w:ascii="Arial" w:hAnsi="Arial"/>
                <w:sz w:val="15"/>
              </w:rPr>
              <w:t>Experience Context Compiler</w:t>
            </w:r>
          </w:p>
        </w:tc>
        <w:tc>
          <w:tcPr>
            <w:tcW w:type="dxa" w:w="6703"/>
            <w:tcMar>
              <w:top w:w="90" w:type="dxa"/>
              <w:start w:w="120" w:type="dxa"/>
              <w:bottom w:w="90" w:type="dxa"/>
              <w:end w:w="120" w:type="dxa"/>
            </w:tcMar>
            <w:vAlign w:val="center"/>
            <w:shd w:fill="F5F6F8"/>
          </w:tcPr>
          <w:p>
            <w:pPr>
              <w:spacing w:after="0"/>
            </w:pPr>
            <w:r>
              <w:rPr>
                <w:rFonts w:ascii="Arial" w:hAnsi="Arial"/>
                <w:sz w:val="15"/>
              </w:rPr>
              <w:t>Resolves applicable identity, brand, preferences, semantic constraints, authority and surface capability.</w:t>
            </w:r>
          </w:p>
        </w:tc>
      </w:tr>
    </w:tbl>
    <w:p>
      <w:pPr>
        <w:spacing w:after="0"/>
      </w:pPr>
    </w:p>
    <w:p>
      <w:pPr>
        <w:pStyle w:val="Heading2"/>
      </w:pPr>
      <w:r>
        <w:t>Cross-channel continuity</w:t>
      </w:r>
    </w:p>
    <w:p>
      <w:pPr>
        <w:pStyle w:val="ListBullet"/>
        <w:spacing w:after="56"/>
        <w:ind w:left="360" w:hanging="202"/>
      </w:pPr>
      <w:r>
        <w:t>Conversation continuity, Case continuity and decision continuity are different problems.</w:t>
      </w:r>
    </w:p>
    <w:p>
      <w:pPr>
        <w:pStyle w:val="ListBullet"/>
        <w:spacing w:after="56"/>
        <w:ind w:left="360" w:hanging="202"/>
      </w:pPr>
      <w:r>
        <w:t>Changing surface cannot widen authority, data scope or approval policy.</w:t>
      </w:r>
    </w:p>
    <w:p>
      <w:pPr>
        <w:pStyle w:val="ListBullet"/>
        <w:spacing w:after="56"/>
        <w:ind w:left="360" w:hanging="202"/>
      </w:pPr>
      <w:r>
        <w:t>Structural references and explicit bindings precede semantic inference.</w:t>
      </w:r>
    </w:p>
    <w:p>
      <w:pPr>
        <w:pStyle w:val="ListBullet"/>
        <w:spacing w:after="56"/>
        <w:ind w:left="360" w:hanging="202"/>
      </w:pPr>
      <w:r>
        <w:t>Stale delivery must revalidate current truth before enabling consequential action.</w:t>
      </w:r>
    </w:p>
    <w:p>
      <w:pPr>
        <w:pStyle w:val="SourceNote"/>
        <w:spacing w:before="20" w:after="100"/>
      </w:pPr>
      <w:r>
        <w:rPr>
          <w:i/>
        </w:rPr>
        <w:t>Source basis: Experience Architecture v0.2; Cross-channel Continuity Architecture; Relationship Operations S4.</w:t>
      </w:r>
    </w:p>
    <w:p>
      <w:pPr>
        <w:pStyle w:val="Heading1"/>
      </w:pPr>
      <w:r>
        <w:t>4. Intelligence &amp; Knowledge architecture</w:t>
      </w:r>
    </w:p>
    <w:p>
      <w:r>
        <w:t>Gu OS separates reasoning, context, memory, operational truth, organizational knowledge and external systems of record so that each can evolve without becoming a second copy of everything else.</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537"/>
            <w:shd w:fill="21143D"/>
            <w:tcMar>
              <w:top w:w="90" w:type="dxa"/>
              <w:start w:w="120" w:type="dxa"/>
              <w:bottom w:w="90" w:type="dxa"/>
              <w:end w:w="120" w:type="dxa"/>
            </w:tcMar>
            <w:vAlign w:val="center"/>
          </w:tcPr>
          <w:p>
            <w:r>
              <w:rPr>
                <w:rFonts w:ascii="Arial" w:hAnsi="Arial"/>
                <w:b/>
                <w:color w:val="FFFFFF"/>
                <w:sz w:val="16"/>
              </w:rPr>
              <w:t>Kind</w:t>
            </w:r>
          </w:p>
        </w:tc>
        <w:tc>
          <w:tcPr>
            <w:tcW w:type="dxa" w:w="2975"/>
            <w:shd w:fill="21143D"/>
            <w:tcMar>
              <w:top w:w="90" w:type="dxa"/>
              <w:start w:w="120" w:type="dxa"/>
              <w:bottom w:w="90" w:type="dxa"/>
              <w:end w:w="120" w:type="dxa"/>
            </w:tcMar>
            <w:vAlign w:val="center"/>
          </w:tcPr>
          <w:p>
            <w:r>
              <w:rPr>
                <w:rFonts w:ascii="Arial" w:hAnsi="Arial"/>
                <w:b/>
                <w:color w:val="FFFFFF"/>
                <w:sz w:val="16"/>
              </w:rPr>
              <w:t>What it owns</w:t>
            </w:r>
          </w:p>
        </w:tc>
        <w:tc>
          <w:tcPr>
            <w:tcW w:type="dxa" w:w="2975"/>
            <w:shd w:fill="21143D"/>
            <w:tcMar>
              <w:top w:w="90" w:type="dxa"/>
              <w:start w:w="120" w:type="dxa"/>
              <w:bottom w:w="90" w:type="dxa"/>
              <w:end w:w="120" w:type="dxa"/>
            </w:tcMar>
            <w:vAlign w:val="center"/>
          </w:tcPr>
          <w:p>
            <w:r>
              <w:rPr>
                <w:rFonts w:ascii="Arial" w:hAnsi="Arial"/>
                <w:b/>
                <w:color w:val="FFFFFF"/>
                <w:sz w:val="16"/>
              </w:rPr>
              <w:t>Current or target location</w:t>
            </w:r>
          </w:p>
        </w:tc>
        <w:tc>
          <w:tcPr>
            <w:tcW w:type="dxa" w:w="2231"/>
            <w:shd w:fill="21143D"/>
            <w:tcMar>
              <w:top w:w="90" w:type="dxa"/>
              <w:start w:w="120" w:type="dxa"/>
              <w:bottom w:w="90" w:type="dxa"/>
              <w:end w:w="120" w:type="dxa"/>
            </w:tcMar>
            <w:vAlign w:val="center"/>
          </w:tcPr>
          <w:p>
            <w:r>
              <w:rPr>
                <w:rFonts w:ascii="Arial" w:hAnsi="Arial"/>
                <w:b/>
                <w:color w:val="FFFFFF"/>
                <w:sz w:val="16"/>
              </w:rPr>
              <w:t>What it must not become</w:t>
            </w:r>
          </w:p>
        </w:tc>
      </w:tr>
      <w:tr>
        <w:trPr>
          <w:cantSplit/>
        </w:trPr>
        <w:tc>
          <w:tcPr>
            <w:tcW w:type="dxa" w:w="1537"/>
            <w:tcMar>
              <w:top w:w="90" w:type="dxa"/>
              <w:start w:w="120" w:type="dxa"/>
              <w:bottom w:w="90" w:type="dxa"/>
              <w:end w:w="120" w:type="dxa"/>
            </w:tcMar>
            <w:vAlign w:val="center"/>
          </w:tcPr>
          <w:p>
            <w:pPr>
              <w:spacing w:after="0"/>
            </w:pPr>
            <w:r>
              <w:rPr>
                <w:rFonts w:ascii="Arial" w:hAnsi="Arial"/>
                <w:sz w:val="15"/>
              </w:rPr>
              <w:t>Turn or session context</w:t>
            </w:r>
          </w:p>
        </w:tc>
        <w:tc>
          <w:tcPr>
            <w:tcW w:type="dxa" w:w="2975"/>
            <w:tcMar>
              <w:top w:w="90" w:type="dxa"/>
              <w:start w:w="120" w:type="dxa"/>
              <w:bottom w:w="90" w:type="dxa"/>
              <w:end w:w="120" w:type="dxa"/>
            </w:tcMar>
            <w:vAlign w:val="center"/>
          </w:tcPr>
          <w:p>
            <w:pPr>
              <w:spacing w:after="0"/>
            </w:pPr>
            <w:r>
              <w:rPr>
                <w:rFonts w:ascii="Arial" w:hAnsi="Arial"/>
                <w:sz w:val="15"/>
              </w:rPr>
              <w:t>Current execution continuity.</w:t>
            </w:r>
          </w:p>
        </w:tc>
        <w:tc>
          <w:tcPr>
            <w:tcW w:type="dxa" w:w="2975"/>
            <w:tcMar>
              <w:top w:w="90" w:type="dxa"/>
              <w:start w:w="120" w:type="dxa"/>
              <w:bottom w:w="90" w:type="dxa"/>
              <w:end w:w="120" w:type="dxa"/>
            </w:tcMar>
            <w:vAlign w:val="center"/>
          </w:tcPr>
          <w:p>
            <w:pPr>
              <w:spacing w:after="0"/>
            </w:pPr>
            <w:r>
              <w:rPr>
                <w:rFonts w:ascii="Arial" w:hAnsi="Arial"/>
                <w:sz w:val="15"/>
              </w:rPr>
              <w:t>LangGraph state, messages, checkpoints and compaction — implemented.</w:t>
            </w:r>
          </w:p>
        </w:tc>
        <w:tc>
          <w:tcPr>
            <w:tcW w:type="dxa" w:w="2231"/>
            <w:tcMar>
              <w:top w:w="90" w:type="dxa"/>
              <w:start w:w="120" w:type="dxa"/>
              <w:bottom w:w="90" w:type="dxa"/>
              <w:end w:w="120" w:type="dxa"/>
            </w:tcMar>
            <w:vAlign w:val="center"/>
          </w:tcPr>
          <w:p>
            <w:pPr>
              <w:spacing w:after="0"/>
            </w:pPr>
            <w:r>
              <w:rPr>
                <w:rFonts w:ascii="Arial" w:hAnsi="Arial"/>
                <w:sz w:val="15"/>
              </w:rPr>
              <w:t>Permanent business record.</w:t>
            </w:r>
          </w:p>
        </w:tc>
      </w:tr>
      <w:tr>
        <w:trPr>
          <w:cantSplit/>
        </w:trPr>
        <w:tc>
          <w:tcPr>
            <w:tcW w:type="dxa" w:w="1537"/>
            <w:tcMar>
              <w:top w:w="90" w:type="dxa"/>
              <w:start w:w="120" w:type="dxa"/>
              <w:bottom w:w="90" w:type="dxa"/>
              <w:end w:w="120" w:type="dxa"/>
            </w:tcMar>
            <w:vAlign w:val="center"/>
            <w:shd w:fill="F5F6F8"/>
          </w:tcPr>
          <w:p>
            <w:pPr>
              <w:spacing w:after="0"/>
            </w:pPr>
            <w:r>
              <w:rPr>
                <w:rFonts w:ascii="Arial" w:hAnsi="Arial"/>
                <w:sz w:val="15"/>
              </w:rPr>
              <w:t>Personal memory</w:t>
            </w:r>
          </w:p>
        </w:tc>
        <w:tc>
          <w:tcPr>
            <w:tcW w:type="dxa" w:w="2975"/>
            <w:tcMar>
              <w:top w:w="90" w:type="dxa"/>
              <w:start w:w="120" w:type="dxa"/>
              <w:bottom w:w="90" w:type="dxa"/>
              <w:end w:w="120" w:type="dxa"/>
            </w:tcMar>
            <w:vAlign w:val="center"/>
            <w:shd w:fill="F5F6F8"/>
          </w:tcPr>
          <w:p>
            <w:pPr>
              <w:spacing w:after="0"/>
            </w:pPr>
            <w:r>
              <w:rPr>
                <w:rFonts w:ascii="Arial" w:hAnsi="Arial"/>
                <w:sz w:val="15"/>
              </w:rPr>
              <w:t>Durable user facts and preferences.</w:t>
            </w:r>
          </w:p>
        </w:tc>
        <w:tc>
          <w:tcPr>
            <w:tcW w:type="dxa" w:w="2975"/>
            <w:tcMar>
              <w:top w:w="90" w:type="dxa"/>
              <w:start w:w="120" w:type="dxa"/>
              <w:bottom w:w="90" w:type="dxa"/>
              <w:end w:w="120" w:type="dxa"/>
            </w:tcMar>
            <w:vAlign w:val="center"/>
            <w:shd w:fill="F5F6F8"/>
          </w:tcPr>
          <w:p>
            <w:pPr>
              <w:spacing w:after="0"/>
            </w:pPr>
            <w:r>
              <w:rPr>
                <w:rFonts w:ascii="Arial" w:hAnsi="Arial"/>
                <w:sz w:val="15"/>
              </w:rPr>
              <w:t>memories plus pgvector retrieval — implemented.</w:t>
            </w:r>
          </w:p>
        </w:tc>
        <w:tc>
          <w:tcPr>
            <w:tcW w:type="dxa" w:w="2231"/>
            <w:tcMar>
              <w:top w:w="90" w:type="dxa"/>
              <w:start w:w="120" w:type="dxa"/>
              <w:bottom w:w="90" w:type="dxa"/>
              <w:end w:w="120" w:type="dxa"/>
            </w:tcMar>
            <w:vAlign w:val="center"/>
            <w:shd w:fill="F5F6F8"/>
          </w:tcPr>
          <w:p>
            <w:pPr>
              <w:spacing w:after="0"/>
            </w:pPr>
            <w:r>
              <w:rPr>
                <w:rFonts w:ascii="Arial" w:hAnsi="Arial"/>
                <w:sz w:val="15"/>
              </w:rPr>
              <w:t>CRM, Case or company state.</w:t>
            </w:r>
          </w:p>
        </w:tc>
      </w:tr>
      <w:tr>
        <w:trPr>
          <w:cantSplit/>
        </w:trPr>
        <w:tc>
          <w:tcPr>
            <w:tcW w:type="dxa" w:w="1537"/>
            <w:tcMar>
              <w:top w:w="90" w:type="dxa"/>
              <w:start w:w="120" w:type="dxa"/>
              <w:bottom w:w="90" w:type="dxa"/>
              <w:end w:w="120" w:type="dxa"/>
            </w:tcMar>
            <w:vAlign w:val="center"/>
          </w:tcPr>
          <w:p>
            <w:pPr>
              <w:spacing w:after="0"/>
            </w:pPr>
            <w:r>
              <w:rPr>
                <w:rFonts w:ascii="Arial" w:hAnsi="Arial"/>
                <w:sz w:val="15"/>
              </w:rPr>
              <w:t>Account or organization context</w:t>
            </w:r>
          </w:p>
        </w:tc>
        <w:tc>
          <w:tcPr>
            <w:tcW w:type="dxa" w:w="2975"/>
            <w:tcMar>
              <w:top w:w="90" w:type="dxa"/>
              <w:start w:w="120" w:type="dxa"/>
              <w:bottom w:w="90" w:type="dxa"/>
              <w:end w:w="120" w:type="dxa"/>
            </w:tcMar>
            <w:vAlign w:val="center"/>
          </w:tcPr>
          <w:p>
            <w:pPr>
              <w:spacing w:after="0"/>
            </w:pPr>
            <w:r>
              <w:rPr>
                <w:rFonts w:ascii="Arial" w:hAnsi="Arial"/>
                <w:sz w:val="15"/>
              </w:rPr>
              <w:t>Configuration, data bindings, policies and identity context.</w:t>
            </w:r>
          </w:p>
        </w:tc>
        <w:tc>
          <w:tcPr>
            <w:tcW w:type="dxa" w:w="2975"/>
            <w:tcMar>
              <w:top w:w="90" w:type="dxa"/>
              <w:start w:w="120" w:type="dxa"/>
              <w:bottom w:w="90" w:type="dxa"/>
              <w:end w:w="120" w:type="dxa"/>
            </w:tcMar>
            <w:vAlign w:val="center"/>
          </w:tcPr>
          <w:p>
            <w:pPr>
              <w:spacing w:after="0"/>
            </w:pPr>
            <w:r>
              <w:rPr>
                <w:rFonts w:ascii="Arial" w:hAnsi="Arial"/>
                <w:sz w:val="15"/>
              </w:rPr>
              <w:t>business_brain/profile today; organization schema and RLS exist, with partial runtime adoption.</w:t>
            </w:r>
          </w:p>
        </w:tc>
        <w:tc>
          <w:tcPr>
            <w:tcW w:type="dxa" w:w="2231"/>
            <w:tcMar>
              <w:top w:w="90" w:type="dxa"/>
              <w:start w:w="120" w:type="dxa"/>
              <w:bottom w:w="90" w:type="dxa"/>
              <w:end w:w="120" w:type="dxa"/>
            </w:tcMar>
            <w:vAlign w:val="center"/>
          </w:tcPr>
          <w:p>
            <w:pPr>
              <w:spacing w:after="0"/>
            </w:pPr>
            <w:r>
              <w:rPr>
                <w:rFonts w:ascii="Arial" w:hAnsi="Arial"/>
                <w:sz w:val="15"/>
              </w:rPr>
              <w:t>The full Business Brain.</w:t>
            </w:r>
          </w:p>
        </w:tc>
      </w:tr>
      <w:tr>
        <w:trPr>
          <w:cantSplit/>
        </w:trPr>
        <w:tc>
          <w:tcPr>
            <w:tcW w:type="dxa" w:w="1537"/>
            <w:tcMar>
              <w:top w:w="90" w:type="dxa"/>
              <w:start w:w="120" w:type="dxa"/>
              <w:bottom w:w="90" w:type="dxa"/>
              <w:end w:w="120" w:type="dxa"/>
            </w:tcMar>
            <w:vAlign w:val="center"/>
            <w:shd w:fill="F5F6F8"/>
          </w:tcPr>
          <w:p>
            <w:pPr>
              <w:spacing w:after="0"/>
            </w:pPr>
            <w:r>
              <w:rPr>
                <w:rFonts w:ascii="Arial" w:hAnsi="Arial"/>
                <w:sz w:val="15"/>
              </w:rPr>
              <w:t>Operational truth</w:t>
            </w:r>
          </w:p>
        </w:tc>
        <w:tc>
          <w:tcPr>
            <w:tcW w:type="dxa" w:w="2975"/>
            <w:tcMar>
              <w:top w:w="90" w:type="dxa"/>
              <w:start w:w="120" w:type="dxa"/>
              <w:bottom w:w="90" w:type="dxa"/>
              <w:end w:w="120" w:type="dxa"/>
            </w:tcMar>
            <w:vAlign w:val="center"/>
            <w:shd w:fill="F5F6F8"/>
          </w:tcPr>
          <w:p>
            <w:pPr>
              <w:spacing w:after="0"/>
            </w:pPr>
            <w:r>
              <w:rPr>
                <w:rFonts w:ascii="Arial" w:hAnsi="Arial"/>
                <w:sz w:val="15"/>
              </w:rPr>
              <w:t>Current responsibility, facts, Work, events, approvals and evidence.</w:t>
            </w:r>
          </w:p>
        </w:tc>
        <w:tc>
          <w:tcPr>
            <w:tcW w:type="dxa" w:w="2975"/>
            <w:tcMar>
              <w:top w:w="90" w:type="dxa"/>
              <w:start w:w="120" w:type="dxa"/>
              <w:bottom w:w="90" w:type="dxa"/>
              <w:end w:w="120" w:type="dxa"/>
            </w:tcMar>
            <w:vAlign w:val="center"/>
            <w:shd w:fill="F5F6F8"/>
          </w:tcPr>
          <w:p>
            <w:pPr>
              <w:spacing w:after="0"/>
            </w:pPr>
            <w:r>
              <w:rPr>
                <w:rFonts w:ascii="Arial" w:hAnsi="Arial"/>
                <w:sz w:val="15"/>
              </w:rPr>
              <w:t>Case, Work and Impact planes — implemented foundations.</w:t>
            </w:r>
          </w:p>
        </w:tc>
        <w:tc>
          <w:tcPr>
            <w:tcW w:type="dxa" w:w="2231"/>
            <w:tcMar>
              <w:top w:w="90" w:type="dxa"/>
              <w:start w:w="120" w:type="dxa"/>
              <w:bottom w:w="90" w:type="dxa"/>
              <w:end w:w="120" w:type="dxa"/>
            </w:tcMar>
            <w:vAlign w:val="center"/>
            <w:shd w:fill="F5F6F8"/>
          </w:tcPr>
          <w:p>
            <w:pPr>
              <w:spacing w:after="0"/>
            </w:pPr>
            <w:r>
              <w:rPr>
                <w:rFonts w:ascii="Arial" w:hAnsi="Arial"/>
                <w:sz w:val="15"/>
              </w:rPr>
              <w:t>Chat history or Brain.</w:t>
            </w:r>
          </w:p>
        </w:tc>
      </w:tr>
      <w:tr>
        <w:trPr>
          <w:cantSplit/>
        </w:trPr>
        <w:tc>
          <w:tcPr>
            <w:tcW w:type="dxa" w:w="1537"/>
            <w:tcMar>
              <w:top w:w="90" w:type="dxa"/>
              <w:start w:w="120" w:type="dxa"/>
              <w:bottom w:w="90" w:type="dxa"/>
              <w:end w:w="120" w:type="dxa"/>
            </w:tcMar>
            <w:vAlign w:val="center"/>
          </w:tcPr>
          <w:p>
            <w:pPr>
              <w:spacing w:after="0"/>
            </w:pPr>
            <w:r>
              <w:rPr>
                <w:rFonts w:ascii="Arial" w:hAnsi="Arial"/>
                <w:sz w:val="15"/>
              </w:rPr>
              <w:t>External system of record</w:t>
            </w:r>
          </w:p>
        </w:tc>
        <w:tc>
          <w:tcPr>
            <w:tcW w:type="dxa" w:w="2975"/>
            <w:tcMar>
              <w:top w:w="90" w:type="dxa"/>
              <w:start w:w="120" w:type="dxa"/>
              <w:bottom w:w="90" w:type="dxa"/>
              <w:end w:w="120" w:type="dxa"/>
            </w:tcMar>
            <w:vAlign w:val="center"/>
          </w:tcPr>
          <w:p>
            <w:pPr>
              <w:spacing w:after="0"/>
            </w:pPr>
            <w:r>
              <w:rPr>
                <w:rFonts w:ascii="Arial" w:hAnsi="Arial"/>
                <w:sz w:val="15"/>
              </w:rPr>
              <w:t>Authoritative current transactional records where declared.</w:t>
            </w:r>
          </w:p>
        </w:tc>
        <w:tc>
          <w:tcPr>
            <w:tcW w:type="dxa" w:w="2975"/>
            <w:tcMar>
              <w:top w:w="90" w:type="dxa"/>
              <w:start w:w="120" w:type="dxa"/>
              <w:bottom w:w="90" w:type="dxa"/>
              <w:end w:w="120" w:type="dxa"/>
            </w:tcMar>
            <w:vAlign w:val="center"/>
          </w:tcPr>
          <w:p>
            <w:pPr>
              <w:spacing w:after="0"/>
            </w:pPr>
            <w:r>
              <w:rPr>
                <w:rFonts w:ascii="Arial" w:hAnsi="Arial"/>
                <w:sz w:val="15"/>
              </w:rPr>
              <w:t>Traditional Gu stores, CRM, inventory and Calendar; BigQuery for analytics.</w:t>
            </w:r>
          </w:p>
        </w:tc>
        <w:tc>
          <w:tcPr>
            <w:tcW w:type="dxa" w:w="2231"/>
            <w:tcMar>
              <w:top w:w="90" w:type="dxa"/>
              <w:start w:w="120" w:type="dxa"/>
              <w:bottom w:w="90" w:type="dxa"/>
              <w:end w:w="120" w:type="dxa"/>
            </w:tcMar>
            <w:vAlign w:val="center"/>
          </w:tcPr>
          <w:p>
            <w:pPr>
              <w:spacing w:after="0"/>
            </w:pPr>
            <w:r>
              <w:rPr>
                <w:rFonts w:ascii="Arial" w:hAnsi="Arial"/>
                <w:sz w:val="15"/>
              </w:rPr>
              <w:t>A universally fresh or writable source.</w:t>
            </w:r>
          </w:p>
        </w:tc>
      </w:tr>
      <w:tr>
        <w:trPr>
          <w:cantSplit/>
        </w:trPr>
        <w:tc>
          <w:tcPr>
            <w:tcW w:type="dxa" w:w="1537"/>
            <w:tcMar>
              <w:top w:w="90" w:type="dxa"/>
              <w:start w:w="120" w:type="dxa"/>
              <w:bottom w:w="90" w:type="dxa"/>
              <w:end w:w="120" w:type="dxa"/>
            </w:tcMar>
            <w:vAlign w:val="center"/>
            <w:shd w:fill="F5F6F8"/>
          </w:tcPr>
          <w:p>
            <w:pPr>
              <w:spacing w:after="0"/>
            </w:pPr>
            <w:r>
              <w:rPr>
                <w:rFonts w:ascii="Arial" w:hAnsi="Arial"/>
                <w:sz w:val="15"/>
              </w:rPr>
              <w:t>Business Brain</w:t>
            </w:r>
          </w:p>
        </w:tc>
        <w:tc>
          <w:tcPr>
            <w:tcW w:type="dxa" w:w="2975"/>
            <w:tcMar>
              <w:top w:w="90" w:type="dxa"/>
              <w:start w:w="120" w:type="dxa"/>
              <w:bottom w:w="90" w:type="dxa"/>
              <w:end w:w="120" w:type="dxa"/>
            </w:tcMar>
            <w:vAlign w:val="center"/>
            <w:shd w:fill="F5F6F8"/>
          </w:tcPr>
          <w:p>
            <w:pPr>
              <w:spacing w:after="0"/>
            </w:pPr>
            <w:r>
              <w:rPr>
                <w:rFonts w:ascii="Arial" w:hAnsi="Arial"/>
                <w:sz w:val="15"/>
              </w:rPr>
              <w:t>Compiled cross-Case organizational knowledge.</w:t>
            </w:r>
          </w:p>
        </w:tc>
        <w:tc>
          <w:tcPr>
            <w:tcW w:type="dxa" w:w="2975"/>
            <w:tcMar>
              <w:top w:w="90" w:type="dxa"/>
              <w:start w:w="120" w:type="dxa"/>
              <w:bottom w:w="90" w:type="dxa"/>
              <w:end w:w="120" w:type="dxa"/>
            </w:tcMar>
            <w:vAlign w:val="center"/>
            <w:shd w:fill="F5F6F8"/>
          </w:tcPr>
          <w:p>
            <w:pPr>
              <w:spacing w:after="0"/>
            </w:pPr>
            <w:r>
              <w:rPr>
                <w:rFonts w:ascii="Arial" w:hAnsi="Arial"/>
                <w:sz w:val="15"/>
              </w:rPr>
              <w:t>Accepted target; broad layer not implemented.</w:t>
            </w:r>
          </w:p>
        </w:tc>
        <w:tc>
          <w:tcPr>
            <w:tcW w:type="dxa" w:w="2231"/>
            <w:tcMar>
              <w:top w:w="90" w:type="dxa"/>
              <w:start w:w="120" w:type="dxa"/>
              <w:bottom w:w="90" w:type="dxa"/>
              <w:end w:w="120" w:type="dxa"/>
            </w:tcMar>
            <w:vAlign w:val="center"/>
            <w:shd w:fill="F5F6F8"/>
          </w:tcPr>
          <w:p>
            <w:pPr>
              <w:spacing w:after="0"/>
            </w:pPr>
            <w:r>
              <w:rPr>
                <w:rFonts w:ascii="Arial" w:hAnsi="Arial"/>
                <w:sz w:val="15"/>
              </w:rPr>
              <w:t>Action queue or duplicate operational status.</w:t>
            </w:r>
          </w:p>
        </w:tc>
      </w:tr>
      <w:tr>
        <w:trPr>
          <w:cantSplit/>
        </w:trPr>
        <w:tc>
          <w:tcPr>
            <w:tcW w:type="dxa" w:w="1537"/>
            <w:tcMar>
              <w:top w:w="90" w:type="dxa"/>
              <w:start w:w="120" w:type="dxa"/>
              <w:bottom w:w="90" w:type="dxa"/>
              <w:end w:w="120" w:type="dxa"/>
            </w:tcMar>
            <w:vAlign w:val="center"/>
          </w:tcPr>
          <w:p>
            <w:pPr>
              <w:spacing w:after="0"/>
            </w:pPr>
            <w:r>
              <w:rPr>
                <w:rFonts w:ascii="Arial" w:hAnsi="Arial"/>
                <w:sz w:val="15"/>
              </w:rPr>
              <w:t>Procedural knowledge</w:t>
            </w:r>
          </w:p>
        </w:tc>
        <w:tc>
          <w:tcPr>
            <w:tcW w:type="dxa" w:w="2975"/>
            <w:tcMar>
              <w:top w:w="90" w:type="dxa"/>
              <w:start w:w="120" w:type="dxa"/>
              <w:bottom w:w="90" w:type="dxa"/>
              <w:end w:w="120" w:type="dxa"/>
            </w:tcMar>
            <w:vAlign w:val="center"/>
          </w:tcPr>
          <w:p>
            <w:pPr>
              <w:spacing w:after="0"/>
            </w:pPr>
            <w:r>
              <w:rPr>
                <w:rFonts w:ascii="Arial" w:hAnsi="Arial"/>
                <w:sz w:val="15"/>
              </w:rPr>
              <w:t>How work should be performed.</w:t>
            </w:r>
          </w:p>
        </w:tc>
        <w:tc>
          <w:tcPr>
            <w:tcW w:type="dxa" w:w="2975"/>
            <w:tcMar>
              <w:top w:w="90" w:type="dxa"/>
              <w:start w:w="120" w:type="dxa"/>
              <w:bottom w:w="90" w:type="dxa"/>
              <w:end w:w="120" w:type="dxa"/>
            </w:tcMar>
            <w:vAlign w:val="center"/>
          </w:tcPr>
          <w:p>
            <w:pPr>
              <w:spacing w:after="0"/>
            </w:pPr>
            <w:r>
              <w:rPr>
                <w:rFonts w:ascii="Arial" w:hAnsi="Arial"/>
                <w:sz w:val="15"/>
              </w:rPr>
              <w:t>Global or account Skills and future governed candidates.</w:t>
            </w:r>
          </w:p>
        </w:tc>
        <w:tc>
          <w:tcPr>
            <w:tcW w:type="dxa" w:w="2231"/>
            <w:tcMar>
              <w:top w:w="90" w:type="dxa"/>
              <w:start w:w="120" w:type="dxa"/>
              <w:bottom w:w="90" w:type="dxa"/>
              <w:end w:w="120" w:type="dxa"/>
            </w:tcMar>
            <w:vAlign w:val="center"/>
          </w:tcPr>
          <w:p>
            <w:pPr>
              <w:spacing w:after="0"/>
            </w:pPr>
            <w:r>
              <w:rPr>
                <w:rFonts w:ascii="Arial" w:hAnsi="Arial"/>
                <w:sz w:val="15"/>
              </w:rPr>
              <w:t>Implicit permission.</w:t>
            </w:r>
          </w:p>
        </w:tc>
      </w:tr>
    </w:tbl>
    <w:p>
      <w:pPr>
        <w:spacing w:after="0"/>
      </w:pPr>
    </w:p>
    <w:p>
      <w:pPr>
        <w:pStyle w:val="Heading2"/>
      </w:pPr>
      <w:r>
        <w:t>4.1 Memory</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309"/>
            <w:shd w:fill="21143D"/>
            <w:tcMar>
              <w:top w:w="90" w:type="dxa"/>
              <w:start w:w="120" w:type="dxa"/>
              <w:bottom w:w="90" w:type="dxa"/>
              <w:end w:w="120" w:type="dxa"/>
            </w:tcMar>
            <w:vAlign w:val="center"/>
          </w:tcPr>
          <w:p>
            <w:r>
              <w:rPr>
                <w:rFonts w:ascii="Arial" w:hAnsi="Arial"/>
                <w:b/>
                <w:color w:val="FFFFFF"/>
                <w:sz w:val="16"/>
              </w:rPr>
              <w:t>Memory type</w:t>
            </w:r>
          </w:p>
        </w:tc>
        <w:tc>
          <w:tcPr>
            <w:tcW w:type="dxa" w:w="2618"/>
            <w:shd w:fill="21143D"/>
            <w:tcMar>
              <w:top w:w="90" w:type="dxa"/>
              <w:start w:w="120" w:type="dxa"/>
              <w:bottom w:w="90" w:type="dxa"/>
              <w:end w:w="120" w:type="dxa"/>
            </w:tcMar>
            <w:vAlign w:val="center"/>
          </w:tcPr>
          <w:p>
            <w:r>
              <w:rPr>
                <w:rFonts w:ascii="Arial" w:hAnsi="Arial"/>
                <w:b/>
                <w:color w:val="FFFFFF"/>
                <w:sz w:val="16"/>
              </w:rPr>
              <w:t>Persistence</w:t>
            </w:r>
          </w:p>
        </w:tc>
        <w:tc>
          <w:tcPr>
            <w:tcW w:type="dxa" w:w="3021"/>
            <w:shd w:fill="21143D"/>
            <w:tcMar>
              <w:top w:w="90" w:type="dxa"/>
              <w:start w:w="120" w:type="dxa"/>
              <w:bottom w:w="90" w:type="dxa"/>
              <w:end w:w="120" w:type="dxa"/>
            </w:tcMar>
            <w:vAlign w:val="center"/>
          </w:tcPr>
          <w:p>
            <w:r>
              <w:rPr>
                <w:rFonts w:ascii="Arial" w:hAnsi="Arial"/>
                <w:b/>
                <w:color w:val="FFFFFF"/>
                <w:sz w:val="16"/>
              </w:rPr>
              <w:t>Retrieval</w:t>
            </w:r>
          </w:p>
        </w:tc>
        <w:tc>
          <w:tcPr>
            <w:tcW w:type="dxa" w:w="2769"/>
            <w:shd w:fill="21143D"/>
            <w:tcMar>
              <w:top w:w="90" w:type="dxa"/>
              <w:start w:w="120" w:type="dxa"/>
              <w:bottom w:w="90" w:type="dxa"/>
              <w:end w:w="120" w:type="dxa"/>
            </w:tcMar>
            <w:vAlign w:val="center"/>
          </w:tcPr>
          <w:p>
            <w:r>
              <w:rPr>
                <w:rFonts w:ascii="Arial" w:hAnsi="Arial"/>
                <w:b/>
                <w:color w:val="FFFFFF"/>
                <w:sz w:val="16"/>
              </w:rPr>
              <w:t>Use</w:t>
            </w:r>
          </w:p>
        </w:tc>
      </w:tr>
      <w:tr>
        <w:trPr>
          <w:cantSplit/>
        </w:trPr>
        <w:tc>
          <w:tcPr>
            <w:tcW w:type="dxa" w:w="1309"/>
            <w:tcMar>
              <w:top w:w="90" w:type="dxa"/>
              <w:start w:w="120" w:type="dxa"/>
              <w:bottom w:w="90" w:type="dxa"/>
              <w:end w:w="120" w:type="dxa"/>
            </w:tcMar>
            <w:vAlign w:val="center"/>
          </w:tcPr>
          <w:p>
            <w:pPr>
              <w:spacing w:after="0"/>
            </w:pPr>
            <w:r>
              <w:rPr>
                <w:rFonts w:ascii="Arial" w:hAnsi="Arial"/>
                <w:sz w:val="15"/>
              </w:rPr>
              <w:t>Short-term</w:t>
            </w:r>
          </w:p>
        </w:tc>
        <w:tc>
          <w:tcPr>
            <w:tcW w:type="dxa" w:w="2618"/>
            <w:tcMar>
              <w:top w:w="90" w:type="dxa"/>
              <w:start w:w="120" w:type="dxa"/>
              <w:bottom w:w="90" w:type="dxa"/>
              <w:end w:w="120" w:type="dxa"/>
            </w:tcMar>
            <w:vAlign w:val="center"/>
          </w:tcPr>
          <w:p>
            <w:pPr>
              <w:spacing w:after="0"/>
            </w:pPr>
            <w:r>
              <w:rPr>
                <w:rFonts w:ascii="Arial" w:hAnsi="Arial"/>
                <w:sz w:val="15"/>
              </w:rPr>
              <w:t>Session or checkpoint.</w:t>
            </w:r>
          </w:p>
        </w:tc>
        <w:tc>
          <w:tcPr>
            <w:tcW w:type="dxa" w:w="3021"/>
            <w:tcMar>
              <w:top w:w="90" w:type="dxa"/>
              <w:start w:w="120" w:type="dxa"/>
              <w:bottom w:w="90" w:type="dxa"/>
              <w:end w:w="120" w:type="dxa"/>
            </w:tcMar>
            <w:vAlign w:val="center"/>
          </w:tcPr>
          <w:p>
            <w:pPr>
              <w:spacing w:after="0"/>
            </w:pPr>
            <w:r>
              <w:rPr>
                <w:rFonts w:ascii="Arial" w:hAnsi="Arial"/>
                <w:sz w:val="15"/>
              </w:rPr>
              <w:t>Recent or compacted context.</w:t>
            </w:r>
          </w:p>
        </w:tc>
        <w:tc>
          <w:tcPr>
            <w:tcW w:type="dxa" w:w="2769"/>
            <w:tcMar>
              <w:top w:w="90" w:type="dxa"/>
              <w:start w:w="120" w:type="dxa"/>
              <w:bottom w:w="90" w:type="dxa"/>
              <w:end w:w="120" w:type="dxa"/>
            </w:tcMar>
            <w:vAlign w:val="center"/>
          </w:tcPr>
          <w:p>
            <w:pPr>
              <w:spacing w:after="0"/>
            </w:pPr>
            <w:r>
              <w:rPr>
                <w:rFonts w:ascii="Arial" w:hAnsi="Arial"/>
                <w:sz w:val="15"/>
              </w:rPr>
              <w:t>Continue a conversation or paused execution.</w:t>
            </w:r>
          </w:p>
        </w:tc>
      </w:tr>
      <w:tr>
        <w:trPr>
          <w:cantSplit/>
        </w:trPr>
        <w:tc>
          <w:tcPr>
            <w:tcW w:type="dxa" w:w="1309"/>
            <w:tcMar>
              <w:top w:w="90" w:type="dxa"/>
              <w:start w:w="120" w:type="dxa"/>
              <w:bottom w:w="90" w:type="dxa"/>
              <w:end w:w="120" w:type="dxa"/>
            </w:tcMar>
            <w:vAlign w:val="center"/>
            <w:shd w:fill="F5F6F8"/>
          </w:tcPr>
          <w:p>
            <w:pPr>
              <w:spacing w:after="0"/>
            </w:pPr>
            <w:r>
              <w:rPr>
                <w:rFonts w:ascii="Arial" w:hAnsi="Arial"/>
                <w:sz w:val="15"/>
              </w:rPr>
              <w:t>Personal long-term</w:t>
            </w:r>
          </w:p>
        </w:tc>
        <w:tc>
          <w:tcPr>
            <w:tcW w:type="dxa" w:w="2618"/>
            <w:tcMar>
              <w:top w:w="90" w:type="dxa"/>
              <w:start w:w="120" w:type="dxa"/>
              <w:bottom w:w="90" w:type="dxa"/>
              <w:end w:w="120" w:type="dxa"/>
            </w:tcMar>
            <w:vAlign w:val="center"/>
            <w:shd w:fill="F5F6F8"/>
          </w:tcPr>
          <w:p>
            <w:pPr>
              <w:spacing w:after="0"/>
            </w:pPr>
            <w:r>
              <w:rPr>
                <w:rFonts w:ascii="Arial" w:hAnsi="Arial"/>
                <w:sz w:val="15"/>
              </w:rPr>
              <w:t>User-owned durable records.</w:t>
            </w:r>
          </w:p>
        </w:tc>
        <w:tc>
          <w:tcPr>
            <w:tcW w:type="dxa" w:w="3021"/>
            <w:tcMar>
              <w:top w:w="90" w:type="dxa"/>
              <w:start w:w="120" w:type="dxa"/>
              <w:bottom w:w="90" w:type="dxa"/>
              <w:end w:w="120" w:type="dxa"/>
            </w:tcMar>
            <w:vAlign w:val="center"/>
            <w:shd w:fill="F5F6F8"/>
          </w:tcPr>
          <w:p>
            <w:pPr>
              <w:spacing w:after="0"/>
            </w:pPr>
            <w:r>
              <w:rPr>
                <w:rFonts w:ascii="Arial" w:hAnsi="Arial"/>
                <w:sz w:val="15"/>
              </w:rPr>
              <w:t>Semantic vector similarity plus filters.</w:t>
            </w:r>
          </w:p>
        </w:tc>
        <w:tc>
          <w:tcPr>
            <w:tcW w:type="dxa" w:w="2769"/>
            <w:tcMar>
              <w:top w:w="90" w:type="dxa"/>
              <w:start w:w="120" w:type="dxa"/>
              <w:bottom w:w="90" w:type="dxa"/>
              <w:end w:w="120" w:type="dxa"/>
            </w:tcMar>
            <w:vAlign w:val="center"/>
            <w:shd w:fill="F5F6F8"/>
          </w:tcPr>
          <w:p>
            <w:pPr>
              <w:spacing w:after="0"/>
            </w:pPr>
            <w:r>
              <w:rPr>
                <w:rFonts w:ascii="Arial" w:hAnsi="Arial"/>
                <w:sz w:val="15"/>
              </w:rPr>
              <w:t>Preferences and stable personal or professional facts.</w:t>
            </w:r>
          </w:p>
        </w:tc>
      </w:tr>
      <w:tr>
        <w:trPr>
          <w:cantSplit/>
        </w:trPr>
        <w:tc>
          <w:tcPr>
            <w:tcW w:type="dxa" w:w="1309"/>
            <w:tcMar>
              <w:top w:w="90" w:type="dxa"/>
              <w:start w:w="120" w:type="dxa"/>
              <w:bottom w:w="90" w:type="dxa"/>
              <w:end w:w="120" w:type="dxa"/>
            </w:tcMar>
            <w:vAlign w:val="center"/>
          </w:tcPr>
          <w:p>
            <w:pPr>
              <w:spacing w:after="0"/>
            </w:pPr>
            <w:r>
              <w:rPr>
                <w:rFonts w:ascii="Arial" w:hAnsi="Arial"/>
                <w:sz w:val="15"/>
              </w:rPr>
              <w:t>Business or organizational</w:t>
            </w:r>
          </w:p>
        </w:tc>
        <w:tc>
          <w:tcPr>
            <w:tcW w:type="dxa" w:w="2618"/>
            <w:tcMar>
              <w:top w:w="90" w:type="dxa"/>
              <w:start w:w="120" w:type="dxa"/>
              <w:bottom w:w="90" w:type="dxa"/>
              <w:end w:w="120" w:type="dxa"/>
            </w:tcMar>
            <w:vAlign w:val="center"/>
          </w:tcPr>
          <w:p>
            <w:pPr>
              <w:spacing w:after="0"/>
            </w:pPr>
            <w:r>
              <w:rPr>
                <w:rFonts w:ascii="Arial" w:hAnsi="Arial"/>
                <w:sz w:val="15"/>
              </w:rPr>
              <w:t>Future organization, team and user knowledge scopes.</w:t>
            </w:r>
          </w:p>
        </w:tc>
        <w:tc>
          <w:tcPr>
            <w:tcW w:type="dxa" w:w="3021"/>
            <w:tcMar>
              <w:top w:w="90" w:type="dxa"/>
              <w:start w:w="120" w:type="dxa"/>
              <w:bottom w:w="90" w:type="dxa"/>
              <w:end w:w="120" w:type="dxa"/>
            </w:tcMar>
            <w:vAlign w:val="center"/>
          </w:tcPr>
          <w:p>
            <w:pPr>
              <w:spacing w:after="0"/>
            </w:pPr>
            <w:r>
              <w:rPr>
                <w:rFonts w:ascii="Arial" w:hAnsi="Arial"/>
                <w:sz w:val="15"/>
              </w:rPr>
              <w:t>Hybrid structured, full-text, embeddings, graph and provenance.</w:t>
            </w:r>
          </w:p>
        </w:tc>
        <w:tc>
          <w:tcPr>
            <w:tcW w:type="dxa" w:w="2769"/>
            <w:tcMar>
              <w:top w:w="90" w:type="dxa"/>
              <w:start w:w="120" w:type="dxa"/>
              <w:bottom w:w="90" w:type="dxa"/>
              <w:end w:w="120" w:type="dxa"/>
            </w:tcMar>
            <w:vAlign w:val="center"/>
          </w:tcPr>
          <w:p>
            <w:pPr>
              <w:spacing w:after="0"/>
            </w:pPr>
            <w:r>
              <w:rPr>
                <w:rFonts w:ascii="Arial" w:hAnsi="Arial"/>
                <w:sz w:val="15"/>
              </w:rPr>
              <w:t>Cross-Case understanding, signals and reusable insight.</w:t>
            </w:r>
          </w:p>
        </w:tc>
      </w:tr>
    </w:tbl>
    <w:p>
      <w:pPr>
        <w:spacing w:after="0"/>
      </w:pPr>
    </w:p>
    <w:p>
      <w:pPr>
        <w:pStyle w:val="Heading2"/>
      </w:pPr>
      <w:r>
        <w:t>4.2 Embeddings and hybrid retrieval</w:t>
      </w:r>
    </w:p>
    <w:p>
      <w:r>
        <w:t>Embeddings support approximate semantic similarity. They should be combined with exact IDs, structured filters, authorization, full-text search, graph relationships, time or freshness and source-aware boosts. Retrieval must filter scope and authority before ranking or action where applicable.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780"/>
            <w:shd w:fill="21143D"/>
            <w:tcMar>
              <w:top w:w="90" w:type="dxa"/>
              <w:start w:w="120" w:type="dxa"/>
              <w:bottom w:w="90" w:type="dxa"/>
              <w:end w:w="120" w:type="dxa"/>
            </w:tcMar>
            <w:vAlign w:val="center"/>
          </w:tcPr>
          <w:p>
            <w:r>
              <w:rPr>
                <w:rFonts w:ascii="Arial" w:hAnsi="Arial"/>
                <w:b/>
                <w:color w:val="FFFFFF"/>
                <w:sz w:val="16"/>
              </w:rPr>
              <w:t>Mechanism</w:t>
            </w:r>
          </w:p>
        </w:tc>
        <w:tc>
          <w:tcPr>
            <w:tcW w:type="dxa" w:w="4377"/>
            <w:shd w:fill="21143D"/>
            <w:tcMar>
              <w:top w:w="90" w:type="dxa"/>
              <w:start w:w="120" w:type="dxa"/>
              <w:bottom w:w="90" w:type="dxa"/>
              <w:end w:w="120" w:type="dxa"/>
            </w:tcMar>
            <w:vAlign w:val="center"/>
          </w:tcPr>
          <w:p>
            <w:r>
              <w:rPr>
                <w:rFonts w:ascii="Arial" w:hAnsi="Arial"/>
                <w:b/>
                <w:color w:val="FFFFFF"/>
                <w:sz w:val="16"/>
              </w:rPr>
              <w:t>Good at</w:t>
            </w:r>
          </w:p>
        </w:tc>
        <w:tc>
          <w:tcPr>
            <w:tcW w:type="dxa" w:w="3561"/>
            <w:shd w:fill="21143D"/>
            <w:tcMar>
              <w:top w:w="90" w:type="dxa"/>
              <w:start w:w="120" w:type="dxa"/>
              <w:bottom w:w="90" w:type="dxa"/>
              <w:end w:w="120" w:type="dxa"/>
            </w:tcMar>
            <w:vAlign w:val="center"/>
          </w:tcPr>
          <w:p>
            <w:r>
              <w:rPr>
                <w:rFonts w:ascii="Arial" w:hAnsi="Arial"/>
                <w:b/>
                <w:color w:val="FFFFFF"/>
                <w:sz w:val="16"/>
              </w:rPr>
              <w:t>Weak at</w:t>
            </w:r>
          </w:p>
        </w:tc>
      </w:tr>
      <w:tr>
        <w:trPr>
          <w:cantSplit/>
        </w:trPr>
        <w:tc>
          <w:tcPr>
            <w:tcW w:type="dxa" w:w="1780"/>
            <w:tcMar>
              <w:top w:w="90" w:type="dxa"/>
              <w:start w:w="120" w:type="dxa"/>
              <w:bottom w:w="90" w:type="dxa"/>
              <w:end w:w="120" w:type="dxa"/>
            </w:tcMar>
            <w:vAlign w:val="center"/>
          </w:tcPr>
          <w:p>
            <w:pPr>
              <w:spacing w:after="0"/>
            </w:pPr>
            <w:r>
              <w:rPr>
                <w:rFonts w:ascii="Arial" w:hAnsi="Arial"/>
                <w:sz w:val="15"/>
              </w:rPr>
              <w:t>Structured lookup or SQL</w:t>
            </w:r>
          </w:p>
        </w:tc>
        <w:tc>
          <w:tcPr>
            <w:tcW w:type="dxa" w:w="4377"/>
            <w:tcMar>
              <w:top w:w="90" w:type="dxa"/>
              <w:start w:w="120" w:type="dxa"/>
              <w:bottom w:w="90" w:type="dxa"/>
              <w:end w:w="120" w:type="dxa"/>
            </w:tcMar>
            <w:vAlign w:val="center"/>
          </w:tcPr>
          <w:p>
            <w:pPr>
              <w:spacing w:after="0"/>
            </w:pPr>
            <w:r>
              <w:rPr>
                <w:rFonts w:ascii="Arial" w:hAnsi="Arial"/>
                <w:sz w:val="15"/>
              </w:rPr>
              <w:t>Exact identity, status, numeric and relational constraints.</w:t>
            </w:r>
          </w:p>
        </w:tc>
        <w:tc>
          <w:tcPr>
            <w:tcW w:type="dxa" w:w="3561"/>
            <w:tcMar>
              <w:top w:w="90" w:type="dxa"/>
              <w:start w:w="120" w:type="dxa"/>
              <w:bottom w:w="90" w:type="dxa"/>
              <w:end w:w="120" w:type="dxa"/>
            </w:tcMar>
            <w:vAlign w:val="center"/>
          </w:tcPr>
          <w:p>
            <w:pPr>
              <w:spacing w:after="0"/>
            </w:pPr>
            <w:r>
              <w:rPr>
                <w:rFonts w:ascii="Arial" w:hAnsi="Arial"/>
                <w:sz w:val="15"/>
              </w:rPr>
              <w:t>Semantic paraphrase and fuzzy relevance.</w:t>
            </w:r>
          </w:p>
        </w:tc>
      </w:tr>
      <w:tr>
        <w:trPr>
          <w:cantSplit/>
        </w:trPr>
        <w:tc>
          <w:tcPr>
            <w:tcW w:type="dxa" w:w="1780"/>
            <w:tcMar>
              <w:top w:w="90" w:type="dxa"/>
              <w:start w:w="120" w:type="dxa"/>
              <w:bottom w:w="90" w:type="dxa"/>
              <w:end w:w="120" w:type="dxa"/>
            </w:tcMar>
            <w:vAlign w:val="center"/>
            <w:shd w:fill="F5F6F8"/>
          </w:tcPr>
          <w:p>
            <w:pPr>
              <w:spacing w:after="0"/>
            </w:pPr>
            <w:r>
              <w:rPr>
                <w:rFonts w:ascii="Arial" w:hAnsi="Arial"/>
                <w:sz w:val="15"/>
              </w:rPr>
              <w:t>Full-text search</w:t>
            </w:r>
          </w:p>
        </w:tc>
        <w:tc>
          <w:tcPr>
            <w:tcW w:type="dxa" w:w="4377"/>
            <w:tcMar>
              <w:top w:w="90" w:type="dxa"/>
              <w:start w:w="120" w:type="dxa"/>
              <w:bottom w:w="90" w:type="dxa"/>
              <w:end w:w="120" w:type="dxa"/>
            </w:tcMar>
            <w:vAlign w:val="center"/>
            <w:shd w:fill="F5F6F8"/>
          </w:tcPr>
          <w:p>
            <w:pPr>
              <w:spacing w:after="0"/>
            </w:pPr>
            <w:r>
              <w:rPr>
                <w:rFonts w:ascii="Arial" w:hAnsi="Arial"/>
                <w:sz w:val="15"/>
              </w:rPr>
              <w:t>Terms, phrases and lexical evidence.</w:t>
            </w:r>
          </w:p>
        </w:tc>
        <w:tc>
          <w:tcPr>
            <w:tcW w:type="dxa" w:w="3561"/>
            <w:tcMar>
              <w:top w:w="90" w:type="dxa"/>
              <w:start w:w="120" w:type="dxa"/>
              <w:bottom w:w="90" w:type="dxa"/>
              <w:end w:w="120" w:type="dxa"/>
            </w:tcMar>
            <w:vAlign w:val="center"/>
            <w:shd w:fill="F5F6F8"/>
          </w:tcPr>
          <w:p>
            <w:pPr>
              <w:spacing w:after="0"/>
            </w:pPr>
            <w:r>
              <w:rPr>
                <w:rFonts w:ascii="Arial" w:hAnsi="Arial"/>
                <w:sz w:val="15"/>
              </w:rPr>
              <w:t>Conceptual similarity across wording.</w:t>
            </w:r>
          </w:p>
        </w:tc>
      </w:tr>
      <w:tr>
        <w:trPr>
          <w:cantSplit/>
        </w:trPr>
        <w:tc>
          <w:tcPr>
            <w:tcW w:type="dxa" w:w="1780"/>
            <w:tcMar>
              <w:top w:w="90" w:type="dxa"/>
              <w:start w:w="120" w:type="dxa"/>
              <w:bottom w:w="90" w:type="dxa"/>
              <w:end w:w="120" w:type="dxa"/>
            </w:tcMar>
            <w:vAlign w:val="center"/>
          </w:tcPr>
          <w:p>
            <w:pPr>
              <w:spacing w:after="0"/>
            </w:pPr>
            <w:r>
              <w:rPr>
                <w:rFonts w:ascii="Arial" w:hAnsi="Arial"/>
                <w:sz w:val="15"/>
              </w:rPr>
              <w:t>Embeddings</w:t>
            </w:r>
          </w:p>
        </w:tc>
        <w:tc>
          <w:tcPr>
            <w:tcW w:type="dxa" w:w="4377"/>
            <w:tcMar>
              <w:top w:w="90" w:type="dxa"/>
              <w:start w:w="120" w:type="dxa"/>
              <w:bottom w:w="90" w:type="dxa"/>
              <w:end w:w="120" w:type="dxa"/>
            </w:tcMar>
            <w:vAlign w:val="center"/>
          </w:tcPr>
          <w:p>
            <w:pPr>
              <w:spacing w:after="0"/>
            </w:pPr>
            <w:r>
              <w:rPr>
                <w:rFonts w:ascii="Arial" w:hAnsi="Arial"/>
                <w:sz w:val="15"/>
              </w:rPr>
              <w:t>Semantic candidate discovery.</w:t>
            </w:r>
          </w:p>
        </w:tc>
        <w:tc>
          <w:tcPr>
            <w:tcW w:type="dxa" w:w="3561"/>
            <w:tcMar>
              <w:top w:w="90" w:type="dxa"/>
              <w:start w:w="120" w:type="dxa"/>
              <w:bottom w:w="90" w:type="dxa"/>
              <w:end w:w="120" w:type="dxa"/>
            </w:tcMar>
            <w:vAlign w:val="center"/>
          </w:tcPr>
          <w:p>
            <w:pPr>
              <w:spacing w:after="0"/>
            </w:pPr>
            <w:r>
              <w:rPr>
                <w:rFonts w:ascii="Arial" w:hAnsi="Arial"/>
                <w:sz w:val="15"/>
              </w:rPr>
              <w:t>Authority, exactness, recency and causal proof.</w:t>
            </w:r>
          </w:p>
        </w:tc>
      </w:tr>
      <w:tr>
        <w:trPr>
          <w:cantSplit/>
        </w:trPr>
        <w:tc>
          <w:tcPr>
            <w:tcW w:type="dxa" w:w="1780"/>
            <w:tcMar>
              <w:top w:w="90" w:type="dxa"/>
              <w:start w:w="120" w:type="dxa"/>
              <w:bottom w:w="90" w:type="dxa"/>
              <w:end w:w="120" w:type="dxa"/>
            </w:tcMar>
            <w:vAlign w:val="center"/>
            <w:shd w:fill="F5F6F8"/>
          </w:tcPr>
          <w:p>
            <w:pPr>
              <w:spacing w:after="0"/>
            </w:pPr>
            <w:r>
              <w:rPr>
                <w:rFonts w:ascii="Arial" w:hAnsi="Arial"/>
                <w:sz w:val="15"/>
              </w:rPr>
              <w:t>Graph links</w:t>
            </w:r>
          </w:p>
        </w:tc>
        <w:tc>
          <w:tcPr>
            <w:tcW w:type="dxa" w:w="4377"/>
            <w:tcMar>
              <w:top w:w="90" w:type="dxa"/>
              <w:start w:w="120" w:type="dxa"/>
              <w:bottom w:w="90" w:type="dxa"/>
              <w:end w:w="120" w:type="dxa"/>
            </w:tcMar>
            <w:vAlign w:val="center"/>
            <w:shd w:fill="F5F6F8"/>
          </w:tcPr>
          <w:p>
            <w:pPr>
              <w:spacing w:after="0"/>
            </w:pPr>
            <w:r>
              <w:rPr>
                <w:rFonts w:ascii="Arial" w:hAnsi="Arial"/>
                <w:sz w:val="15"/>
              </w:rPr>
              <w:t>Explicit relationships and traversals.</w:t>
            </w:r>
          </w:p>
        </w:tc>
        <w:tc>
          <w:tcPr>
            <w:tcW w:type="dxa" w:w="3561"/>
            <w:tcMar>
              <w:top w:w="90" w:type="dxa"/>
              <w:start w:w="120" w:type="dxa"/>
              <w:bottom w:w="90" w:type="dxa"/>
              <w:end w:w="120" w:type="dxa"/>
            </w:tcMar>
            <w:vAlign w:val="center"/>
            <w:shd w:fill="F5F6F8"/>
          </w:tcPr>
          <w:p>
            <w:pPr>
              <w:spacing w:after="0"/>
            </w:pPr>
            <w:r>
              <w:rPr>
                <w:rFonts w:ascii="Arial" w:hAnsi="Arial"/>
                <w:sz w:val="15"/>
              </w:rPr>
              <w:t>Unmodeled or ambiguous relationships.</w:t>
            </w:r>
          </w:p>
        </w:tc>
      </w:tr>
      <w:tr>
        <w:trPr>
          <w:cantSplit/>
        </w:trPr>
        <w:tc>
          <w:tcPr>
            <w:tcW w:type="dxa" w:w="1780"/>
            <w:tcMar>
              <w:top w:w="90" w:type="dxa"/>
              <w:start w:w="120" w:type="dxa"/>
              <w:bottom w:w="90" w:type="dxa"/>
              <w:end w:w="120" w:type="dxa"/>
            </w:tcMar>
            <w:vAlign w:val="center"/>
          </w:tcPr>
          <w:p>
            <w:pPr>
              <w:spacing w:after="0"/>
            </w:pPr>
            <w:r>
              <w:rPr>
                <w:rFonts w:ascii="Arial" w:hAnsi="Arial"/>
                <w:sz w:val="15"/>
              </w:rPr>
              <w:t>Model synthesis</w:t>
            </w:r>
          </w:p>
        </w:tc>
        <w:tc>
          <w:tcPr>
            <w:tcW w:type="dxa" w:w="4377"/>
            <w:tcMar>
              <w:top w:w="90" w:type="dxa"/>
              <w:start w:w="120" w:type="dxa"/>
              <w:bottom w:w="90" w:type="dxa"/>
              <w:end w:w="120" w:type="dxa"/>
            </w:tcMar>
            <w:vAlign w:val="center"/>
          </w:tcPr>
          <w:p>
            <w:pPr>
              <w:spacing w:after="0"/>
            </w:pPr>
            <w:r>
              <w:rPr>
                <w:rFonts w:ascii="Arial" w:hAnsi="Arial"/>
                <w:sz w:val="15"/>
              </w:rPr>
              <w:t>Combining authorized evidence into a useful answer.</w:t>
            </w:r>
          </w:p>
        </w:tc>
        <w:tc>
          <w:tcPr>
            <w:tcW w:type="dxa" w:w="3561"/>
            <w:tcMar>
              <w:top w:w="90" w:type="dxa"/>
              <w:start w:w="120" w:type="dxa"/>
              <w:bottom w:w="90" w:type="dxa"/>
              <w:end w:w="120" w:type="dxa"/>
            </w:tcMar>
            <w:vAlign w:val="center"/>
          </w:tcPr>
          <w:p>
            <w:pPr>
              <w:spacing w:after="0"/>
            </w:pPr>
            <w:r>
              <w:rPr>
                <w:rFonts w:ascii="Arial" w:hAnsi="Arial"/>
                <w:sz w:val="15"/>
              </w:rPr>
              <w:t>Establishing truth without sources and evidence.</w:t>
            </w:r>
          </w:p>
        </w:tc>
      </w:tr>
    </w:tbl>
    <w:p>
      <w:pPr>
        <w:spacing w:after="0"/>
      </w:pPr>
    </w:p>
    <w:tbl>
      <w:tblPr>
        <w:tblW w:type="auto" w:w="0"/>
        <w:jc w:val="center"/>
        <w:tblLayout w:type="fixed"/>
        <w:tblLook w:firstColumn="1" w:firstRow="1" w:lastColumn="0" w:lastRow="0" w:noHBand="0" w:noVBand="1" w:val="04A0"/>
      </w:tblPr>
      <w:tblGrid>
        <w:gridCol w:w="9994"/>
      </w:tblGrid>
      <w:tr>
        <w:trPr>
          <w:cantSplit/>
        </w:trPr>
        <w:tc>
          <w:tcPr>
            <w:tcW w:type="dxa" w:w="9720"/>
            <w:shd w:fill="F2ECFF"/>
            <w:tcMar>
              <w:top w:w="140" w:type="dxa"/>
              <w:start w:w="160" w:type="dxa"/>
              <w:bottom w:w="140" w:type="dxa"/>
              <w:end w:w="160" w:type="dxa"/>
            </w:tcMar>
          </w:tcPr>
          <w:p>
            <w:pPr>
              <w:pStyle w:val="Callout"/>
            </w:pPr>
            <w:r>
              <w:t>Similarity is a retrieval signal. It is not provenance, authorization, truth or evidence.</w:t>
            </w:r>
          </w:p>
        </w:tc>
      </w:tr>
    </w:tbl>
    <w:p>
      <w:pPr>
        <w:spacing w:after="0"/>
      </w:pPr>
    </w:p>
    <w:p>
      <w:pPr>
        <w:pStyle w:val="Heading2"/>
      </w:pPr>
      <w:r>
        <w:t>4.3 Context compilation</w:t>
      </w:r>
    </w:p>
    <w:p>
      <w:r>
        <w:t>A context compiler selects the smallest authoritative context required for the current decision. It considers the work, actor, tenant, ownership scope, authority, provenance, freshness, channel, capability, representation constraints and token cost. It is not prompt concatenation.</w:t>
      </w:r>
    </w:p>
    <w:p>
      <w:pPr>
        <w:pStyle w:val="Heading2"/>
      </w:pPr>
      <w:r>
        <w:t>4.4 Business Brain</w:t>
      </w:r>
    </w:p>
    <w:p>
      <w:r>
        <w:t>The accepted target organizes a common seven-layer architecture: Ingestion → Memory or pages → Graph → Signals → Patterns → Skills → Workflows. Ownership is a separate dimension: platform, industry, organization, team and user.</w:t>
      </w:r>
    </w:p>
    <w:p>
      <w:pPr>
        <w:pStyle w:val="ListBullet"/>
        <w:spacing w:after="56"/>
        <w:ind w:left="360" w:hanging="202"/>
      </w:pPr>
      <w:r>
        <w:t>Compiled truth and timelines retain sources and provenance and distinguish facts from interpretation.</w:t>
      </w:r>
    </w:p>
    <w:p>
      <w:pPr>
        <w:pStyle w:val="ListBullet"/>
        <w:spacing w:after="56"/>
        <w:ind w:left="360" w:hanging="202"/>
      </w:pPr>
      <w:r>
        <w:t>Hard entity links and soft signals remain distinct.</w:t>
      </w:r>
    </w:p>
    <w:p>
      <w:pPr>
        <w:pStyle w:val="ListBullet"/>
        <w:spacing w:after="56"/>
        <w:ind w:left="360" w:hanging="202"/>
      </w:pPr>
      <w:r>
        <w:t>Patterns may become Skill candidates through governed promotion; there is no silent self-publication.</w:t>
      </w:r>
    </w:p>
    <w:p>
      <w:pPr>
        <w:pStyle w:val="ListBullet"/>
        <w:spacing w:after="56"/>
        <w:ind w:left="360" w:hanging="202"/>
      </w:pPr>
      <w:r>
        <w:t>Brain begins from a concrete repeated product question, not from ontology construction for its own sake.</w:t>
      </w:r>
    </w:p>
    <w:p>
      <w:pPr>
        <w:pStyle w:val="ListBullet"/>
        <w:spacing w:after="56"/>
        <w:ind w:left="360" w:hanging="202"/>
      </w:pPr>
      <w:r>
        <w:t>Cases and declared systems of record remain authoritative for operational and transactional truth.</w:t>
      </w:r>
    </w:p>
    <w:p>
      <w:pPr>
        <w:pStyle w:val="Heading1"/>
      </w:pPr>
      <w:r>
        <w:t>5. Operating Kernel</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948"/>
            <w:shd w:fill="21143D"/>
            <w:tcMar>
              <w:top w:w="90" w:type="dxa"/>
              <w:start w:w="120" w:type="dxa"/>
              <w:bottom w:w="90" w:type="dxa"/>
              <w:end w:w="120" w:type="dxa"/>
            </w:tcMar>
            <w:vAlign w:val="center"/>
          </w:tcPr>
          <w:p>
            <w:r>
              <w:rPr>
                <w:rFonts w:ascii="Arial" w:hAnsi="Arial"/>
                <w:b/>
                <w:color w:val="FFFFFF"/>
                <w:sz w:val="16"/>
              </w:rPr>
              <w:t>Plane</w:t>
            </w:r>
          </w:p>
        </w:tc>
        <w:tc>
          <w:tcPr>
            <w:tcW w:type="dxa" w:w="4030"/>
            <w:shd w:fill="21143D"/>
            <w:tcMar>
              <w:top w:w="90" w:type="dxa"/>
              <w:start w:w="120" w:type="dxa"/>
              <w:bottom w:w="90" w:type="dxa"/>
              <w:end w:w="120" w:type="dxa"/>
            </w:tcMar>
            <w:vAlign w:val="center"/>
          </w:tcPr>
          <w:p>
            <w:r>
              <w:rPr>
                <w:rFonts w:ascii="Arial" w:hAnsi="Arial"/>
                <w:b/>
                <w:color w:val="FFFFFF"/>
                <w:sz w:val="16"/>
              </w:rPr>
              <w:t>Owns</w:t>
            </w:r>
          </w:p>
        </w:tc>
        <w:tc>
          <w:tcPr>
            <w:tcW w:type="dxa" w:w="4741"/>
            <w:shd w:fill="21143D"/>
            <w:tcMar>
              <w:top w:w="90" w:type="dxa"/>
              <w:start w:w="120" w:type="dxa"/>
              <w:bottom w:w="90" w:type="dxa"/>
              <w:end w:w="120" w:type="dxa"/>
            </w:tcMar>
            <w:vAlign w:val="center"/>
          </w:tcPr>
          <w:p>
            <w:r>
              <w:rPr>
                <w:rFonts w:ascii="Arial" w:hAnsi="Arial"/>
                <w:b/>
                <w:color w:val="FFFFFF"/>
                <w:sz w:val="16"/>
              </w:rPr>
              <w:t>Key constructs</w:t>
            </w:r>
          </w:p>
        </w:tc>
      </w:tr>
      <w:tr>
        <w:trPr>
          <w:cantSplit/>
        </w:trPr>
        <w:tc>
          <w:tcPr>
            <w:tcW w:type="dxa" w:w="948"/>
            <w:tcMar>
              <w:top w:w="90" w:type="dxa"/>
              <w:start w:w="120" w:type="dxa"/>
              <w:bottom w:w="90" w:type="dxa"/>
              <w:end w:w="120" w:type="dxa"/>
            </w:tcMar>
            <w:vAlign w:val="center"/>
          </w:tcPr>
          <w:p>
            <w:pPr>
              <w:spacing w:after="0"/>
            </w:pPr>
            <w:r>
              <w:rPr>
                <w:rFonts w:ascii="Arial" w:hAnsi="Arial"/>
                <w:sz w:val="15"/>
              </w:rPr>
              <w:t>Definition</w:t>
            </w:r>
          </w:p>
        </w:tc>
        <w:tc>
          <w:tcPr>
            <w:tcW w:type="dxa" w:w="4030"/>
            <w:tcMar>
              <w:top w:w="90" w:type="dxa"/>
              <w:start w:w="120" w:type="dxa"/>
              <w:bottom w:w="90" w:type="dxa"/>
              <w:end w:w="120" w:type="dxa"/>
            </w:tcMar>
            <w:vAlign w:val="center"/>
          </w:tcPr>
          <w:p>
            <w:pPr>
              <w:spacing w:after="0"/>
            </w:pPr>
            <w:r>
              <w:rPr>
                <w:rFonts w:ascii="Arial" w:hAnsi="Arial"/>
                <w:sz w:val="15"/>
              </w:rPr>
              <w:t>What governed behavior and version should execute.</w:t>
            </w:r>
          </w:p>
        </w:tc>
        <w:tc>
          <w:tcPr>
            <w:tcW w:type="dxa" w:w="4741"/>
            <w:tcMar>
              <w:top w:w="90" w:type="dxa"/>
              <w:start w:w="120" w:type="dxa"/>
              <w:bottom w:w="90" w:type="dxa"/>
              <w:end w:w="120" w:type="dxa"/>
            </w:tcMar>
            <w:vAlign w:val="center"/>
          </w:tcPr>
          <w:p>
            <w:pPr>
              <w:spacing w:after="0"/>
            </w:pPr>
            <w:r>
              <w:rPr>
                <w:rFonts w:ascii="Arial" w:hAnsi="Arial"/>
                <w:sz w:val="15"/>
              </w:rPr>
              <w:t>Workflow definitions, business and implementation specs, compiler, validation, simulation and publication.</w:t>
            </w:r>
          </w:p>
        </w:tc>
      </w:tr>
      <w:tr>
        <w:trPr>
          <w:cantSplit/>
        </w:trPr>
        <w:tc>
          <w:tcPr>
            <w:tcW w:type="dxa" w:w="948"/>
            <w:tcMar>
              <w:top w:w="90" w:type="dxa"/>
              <w:start w:w="120" w:type="dxa"/>
              <w:bottom w:w="90" w:type="dxa"/>
              <w:end w:w="120" w:type="dxa"/>
            </w:tcMar>
            <w:vAlign w:val="center"/>
            <w:shd w:fill="F5F6F8"/>
          </w:tcPr>
          <w:p>
            <w:pPr>
              <w:spacing w:after="0"/>
            </w:pPr>
            <w:r>
              <w:rPr>
                <w:rFonts w:ascii="Arial" w:hAnsi="Arial"/>
                <w:sz w:val="15"/>
              </w:rPr>
              <w:t>Case</w:t>
            </w:r>
          </w:p>
        </w:tc>
        <w:tc>
          <w:tcPr>
            <w:tcW w:type="dxa" w:w="4030"/>
            <w:tcMar>
              <w:top w:w="90" w:type="dxa"/>
              <w:start w:w="120" w:type="dxa"/>
              <w:bottom w:w="90" w:type="dxa"/>
              <w:end w:w="120" w:type="dxa"/>
            </w:tcMar>
            <w:vAlign w:val="center"/>
            <w:shd w:fill="F5F6F8"/>
          </w:tcPr>
          <w:p>
            <w:pPr>
              <w:spacing w:after="0"/>
            </w:pPr>
            <w:r>
              <w:rPr>
                <w:rFonts w:ascii="Arial" w:hAnsi="Arial"/>
                <w:sz w:val="15"/>
              </w:rPr>
              <w:t>Commercial or operational truth and responsibility.</w:t>
            </w:r>
          </w:p>
        </w:tc>
        <w:tc>
          <w:tcPr>
            <w:tcW w:type="dxa" w:w="4741"/>
            <w:tcMar>
              <w:top w:w="90" w:type="dxa"/>
              <w:start w:w="120" w:type="dxa"/>
              <w:bottom w:w="90" w:type="dxa"/>
              <w:end w:w="120" w:type="dxa"/>
            </w:tcMar>
            <w:vAlign w:val="center"/>
            <w:shd w:fill="F5F6F8"/>
          </w:tcPr>
          <w:p>
            <w:pPr>
              <w:spacing w:after="0"/>
            </w:pPr>
            <w:r>
              <w:rPr>
                <w:rFonts w:ascii="Arial" w:hAnsi="Arial"/>
                <w:sz w:val="15"/>
              </w:rPr>
              <w:t>Operational Cases, lifecycle, events, relationships and organization ownership.</w:t>
            </w:r>
          </w:p>
        </w:tc>
      </w:tr>
      <w:tr>
        <w:trPr>
          <w:cantSplit/>
        </w:trPr>
        <w:tc>
          <w:tcPr>
            <w:tcW w:type="dxa" w:w="948"/>
            <w:tcMar>
              <w:top w:w="90" w:type="dxa"/>
              <w:start w:w="120" w:type="dxa"/>
              <w:bottom w:w="90" w:type="dxa"/>
              <w:end w:w="120" w:type="dxa"/>
            </w:tcMar>
            <w:vAlign w:val="center"/>
          </w:tcPr>
          <w:p>
            <w:pPr>
              <w:spacing w:after="0"/>
            </w:pPr>
            <w:r>
              <w:rPr>
                <w:rFonts w:ascii="Arial" w:hAnsi="Arial"/>
                <w:sz w:val="15"/>
              </w:rPr>
              <w:t>Work</w:t>
            </w:r>
          </w:p>
        </w:tc>
        <w:tc>
          <w:tcPr>
            <w:tcW w:type="dxa" w:w="4030"/>
            <w:tcMar>
              <w:top w:w="90" w:type="dxa"/>
              <w:start w:w="120" w:type="dxa"/>
              <w:bottom w:w="90" w:type="dxa"/>
              <w:end w:w="120" w:type="dxa"/>
            </w:tcMar>
            <w:vAlign w:val="center"/>
          </w:tcPr>
          <w:p>
            <w:pPr>
              <w:spacing w:after="0"/>
            </w:pPr>
            <w:r>
              <w:rPr>
                <w:rFonts w:ascii="Arial" w:hAnsi="Arial"/>
                <w:sz w:val="15"/>
              </w:rPr>
              <w:t>Execution units and progress.</w:t>
            </w:r>
          </w:p>
        </w:tc>
        <w:tc>
          <w:tcPr>
            <w:tcW w:type="dxa" w:w="4741"/>
            <w:tcMar>
              <w:top w:w="90" w:type="dxa"/>
              <w:start w:w="120" w:type="dxa"/>
              <w:bottom w:w="90" w:type="dxa"/>
              <w:end w:w="120" w:type="dxa"/>
            </w:tcMar>
            <w:vAlign w:val="center"/>
          </w:tcPr>
          <w:p>
            <w:pPr>
              <w:spacing w:after="0"/>
            </w:pPr>
            <w:r>
              <w:rPr>
                <w:rFonts w:ascii="Arial" w:hAnsi="Arial"/>
                <w:sz w:val="15"/>
              </w:rPr>
              <w:t>Work Items, dependencies, attempts, leases, executor requirements and work events.</w:t>
            </w:r>
          </w:p>
        </w:tc>
      </w:tr>
      <w:tr>
        <w:trPr>
          <w:cantSplit/>
        </w:trPr>
        <w:tc>
          <w:tcPr>
            <w:tcW w:type="dxa" w:w="948"/>
            <w:tcMar>
              <w:top w:w="90" w:type="dxa"/>
              <w:start w:w="120" w:type="dxa"/>
              <w:bottom w:w="90" w:type="dxa"/>
              <w:end w:w="120" w:type="dxa"/>
            </w:tcMar>
            <w:vAlign w:val="center"/>
            <w:shd w:fill="F5F6F8"/>
          </w:tcPr>
          <w:p>
            <w:pPr>
              <w:spacing w:after="0"/>
            </w:pPr>
            <w:r>
              <w:rPr>
                <w:rFonts w:ascii="Arial" w:hAnsi="Arial"/>
                <w:sz w:val="15"/>
              </w:rPr>
              <w:t>Impact</w:t>
            </w:r>
          </w:p>
        </w:tc>
        <w:tc>
          <w:tcPr>
            <w:tcW w:type="dxa" w:w="4030"/>
            <w:tcMar>
              <w:top w:w="90" w:type="dxa"/>
              <w:start w:w="120" w:type="dxa"/>
              <w:bottom w:w="90" w:type="dxa"/>
              <w:end w:w="120" w:type="dxa"/>
            </w:tcMar>
            <w:vAlign w:val="center"/>
            <w:shd w:fill="F5F6F8"/>
          </w:tcPr>
          <w:p>
            <w:pPr>
              <w:spacing w:after="0"/>
            </w:pPr>
            <w:r>
              <w:rPr>
                <w:rFonts w:ascii="Arial" w:hAnsi="Arial"/>
                <w:sz w:val="15"/>
              </w:rPr>
              <w:t>Truth and evidence products plus selective repair.</w:t>
            </w:r>
          </w:p>
        </w:tc>
        <w:tc>
          <w:tcPr>
            <w:tcW w:type="dxa" w:w="4741"/>
            <w:tcMar>
              <w:top w:w="90" w:type="dxa"/>
              <w:start w:w="120" w:type="dxa"/>
              <w:bottom w:w="90" w:type="dxa"/>
              <w:end w:w="120" w:type="dxa"/>
            </w:tcMar>
            <w:vAlign w:val="center"/>
            <w:shd w:fill="F5F6F8"/>
          </w:tcPr>
          <w:p>
            <w:pPr>
              <w:spacing w:after="0"/>
            </w:pPr>
            <w:r>
              <w:rPr>
                <w:rFonts w:ascii="Arial" w:hAnsi="Arial"/>
                <w:sz w:val="15"/>
              </w:rPr>
              <w:t>Case facts, artifacts, artifact inputs, approvals, evidence records and invalidation.</w:t>
            </w:r>
          </w:p>
        </w:tc>
      </w:tr>
      <w:tr>
        <w:trPr>
          <w:cantSplit/>
        </w:trPr>
        <w:tc>
          <w:tcPr>
            <w:tcW w:type="dxa" w:w="948"/>
            <w:tcMar>
              <w:top w:w="90" w:type="dxa"/>
              <w:start w:w="120" w:type="dxa"/>
              <w:bottom w:w="90" w:type="dxa"/>
              <w:end w:w="120" w:type="dxa"/>
            </w:tcMar>
            <w:vAlign w:val="center"/>
          </w:tcPr>
          <w:p>
            <w:pPr>
              <w:spacing w:after="0"/>
            </w:pPr>
            <w:r>
              <w:rPr>
                <w:rFonts w:ascii="Arial" w:hAnsi="Arial"/>
                <w:sz w:val="15"/>
              </w:rPr>
              <w:t>Durable Task</w:t>
            </w:r>
          </w:p>
        </w:tc>
        <w:tc>
          <w:tcPr>
            <w:tcW w:type="dxa" w:w="4030"/>
            <w:tcMar>
              <w:top w:w="90" w:type="dxa"/>
              <w:start w:w="120" w:type="dxa"/>
              <w:bottom w:w="90" w:type="dxa"/>
              <w:end w:w="120" w:type="dxa"/>
            </w:tcMar>
            <w:vAlign w:val="center"/>
          </w:tcPr>
          <w:p>
            <w:pPr>
              <w:spacing w:after="0"/>
            </w:pPr>
            <w:r>
              <w:rPr>
                <w:rFonts w:ascii="Arial" w:hAnsi="Arial"/>
                <w:sz w:val="15"/>
              </w:rPr>
              <w:t>Independent job roots.</w:t>
            </w:r>
          </w:p>
        </w:tc>
        <w:tc>
          <w:tcPr>
            <w:tcW w:type="dxa" w:w="4741"/>
            <w:tcMar>
              <w:top w:w="90" w:type="dxa"/>
              <w:start w:w="120" w:type="dxa"/>
              <w:bottom w:w="90" w:type="dxa"/>
              <w:end w:w="120" w:type="dxa"/>
            </w:tcMar>
            <w:vAlign w:val="center"/>
          </w:tcPr>
          <w:p>
            <w:pPr>
              <w:spacing w:after="0"/>
            </w:pPr>
            <w:r>
              <w:rPr>
                <w:rFonts w:ascii="Arial" w:hAnsi="Arial"/>
                <w:sz w:val="15"/>
              </w:rPr>
              <w:t>Durable Tasks, Work Runs and Work Items with an exclusive root.</w:t>
            </w:r>
          </w:p>
        </w:tc>
      </w:tr>
    </w:tbl>
    <w:p>
      <w:pPr>
        <w:spacing w:after="0"/>
      </w:pPr>
    </w:p>
    <w:tbl>
      <w:tblPr>
        <w:tblW w:type="auto" w:w="0"/>
        <w:jc w:val="center"/>
        <w:tblLayout w:type="fixed"/>
        <w:tblLook w:firstColumn="1" w:firstRow="1" w:lastColumn="0" w:lastRow="0" w:noHBand="0" w:noVBand="1" w:val="04A0"/>
      </w:tblPr>
      <w:tblGrid>
        <w:gridCol w:w="9994"/>
      </w:tblGrid>
      <w:tr>
        <w:trPr>
          <w:cantSplit/>
        </w:trPr>
        <w:tc>
          <w:tcPr>
            <w:tcW w:type="dxa" w:w="9720"/>
            <w:shd w:fill="F2ECFF"/>
            <w:tcMar>
              <w:top w:w="140" w:type="dxa"/>
              <w:start w:w="160" w:type="dxa"/>
              <w:bottom w:w="140" w:type="dxa"/>
              <w:end w:w="160" w:type="dxa"/>
            </w:tcMar>
          </w:tcPr>
          <w:p>
            <w:pPr>
              <w:pStyle w:val="Callout"/>
            </w:pPr>
            <w:r>
              <w:t>Case ≠ Work. A Case can remain alive while no Work Item is running; a Work Item may succeed without achieving business progression.</w:t>
            </w:r>
          </w:p>
        </w:tc>
      </w:tr>
    </w:tbl>
    <w:p>
      <w:pPr>
        <w:spacing w:after="0"/>
      </w:pPr>
    </w:p>
    <w:p>
      <w:pPr>
        <w:pStyle w:val="Heading2"/>
      </w:pPr>
      <w:r>
        <w:t>5.1 Cases</w:t>
      </w:r>
    </w:p>
    <w:p>
      <w:pPr>
        <w:pStyle w:val="ListBullet"/>
        <w:spacing w:after="56"/>
        <w:ind w:left="360" w:hanging="202"/>
      </w:pPr>
      <w:r>
        <w:t>Own durable business responsibility and accepted state across events, waits and people.</w:t>
      </w:r>
    </w:p>
    <w:p>
      <w:pPr>
        <w:pStyle w:val="ListBullet"/>
        <w:spacing w:after="56"/>
        <w:ind w:left="360" w:hanging="202"/>
      </w:pPr>
      <w:r>
        <w:t>Use a generic runtime lifecycle plus domain-owned semantics.</w:t>
      </w:r>
    </w:p>
    <w:p>
      <w:pPr>
        <w:pStyle w:val="ListBullet"/>
        <w:spacing w:after="56"/>
        <w:ind w:left="360" w:hanging="202"/>
      </w:pPr>
      <w:r>
        <w:t>Pin consequential workflow versions and preserve append-only history or evidence where required.</w:t>
      </w:r>
    </w:p>
    <w:p>
      <w:pPr>
        <w:pStyle w:val="ListBullet"/>
        <w:spacing w:after="56"/>
        <w:ind w:left="360" w:hanging="202"/>
      </w:pPr>
      <w:r>
        <w:t>May relate to other Cases without merging identities—for example, Opportunity and Transaction.</w:t>
      </w:r>
    </w:p>
    <w:p>
      <w:pPr>
        <w:pStyle w:val="Heading2"/>
      </w:pPr>
      <w:r>
        <w:t>5.2 Work Items, attempts and executors</w:t>
      </w:r>
    </w:p>
    <w:p>
      <w:r>
        <w:t>Work Items request capabilities, declare dependencies and verification expectations, and receive attempts and leases. Capability-first dispatch separates business need from executor identity. Current executor modes include main agent, deterministic service, registered specialized worker and human.</w:t>
      </w:r>
    </w:p>
    <w:p>
      <w:pPr>
        <w:pStyle w:val="Heading2"/>
      </w:pPr>
      <w:r>
        <w:t>5.3 Impact and selective repair</w:t>
      </w:r>
    </w:p>
    <w:p>
      <w:r>
        <w:t>Facts are append-oriented with provenance. Artifacts bind to declared inputs. Approvals bind to the evidence the person saw. When an input changes, declared dependencies identify the minimum invalidation and repair path; the system does not infer universal dependencies from field names.</w:t>
      </w:r>
    </w:p>
    <w:p>
      <w:pPr>
        <w:pStyle w:val="Heading1"/>
      </w:pPr>
      <w:r>
        <w:t>6. Workflows, dynamic work, routines and loops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420"/>
            <w:shd w:fill="21143D"/>
            <w:tcMar>
              <w:top w:w="90" w:type="dxa"/>
              <w:start w:w="120" w:type="dxa"/>
              <w:bottom w:w="90" w:type="dxa"/>
              <w:end w:w="120" w:type="dxa"/>
            </w:tcMar>
            <w:vAlign w:val="center"/>
          </w:tcPr>
          <w:p>
            <w:r>
              <w:rPr>
                <w:rFonts w:ascii="Arial" w:hAnsi="Arial"/>
                <w:b/>
                <w:color w:val="FFFFFF"/>
                <w:sz w:val="16"/>
              </w:rPr>
              <w:t>Concept</w:t>
            </w:r>
          </w:p>
        </w:tc>
        <w:tc>
          <w:tcPr>
            <w:tcW w:type="dxa" w:w="4486"/>
            <w:shd w:fill="21143D"/>
            <w:tcMar>
              <w:top w:w="90" w:type="dxa"/>
              <w:start w:w="120" w:type="dxa"/>
              <w:bottom w:w="90" w:type="dxa"/>
              <w:end w:w="120" w:type="dxa"/>
            </w:tcMar>
            <w:vAlign w:val="center"/>
          </w:tcPr>
          <w:p>
            <w:r>
              <w:rPr>
                <w:rFonts w:ascii="Arial" w:hAnsi="Arial"/>
                <w:b/>
                <w:color w:val="FFFFFF"/>
                <w:sz w:val="16"/>
              </w:rPr>
              <w:t>Role</w:t>
            </w:r>
          </w:p>
        </w:tc>
        <w:tc>
          <w:tcPr>
            <w:tcW w:type="dxa" w:w="3813"/>
            <w:shd w:fill="21143D"/>
            <w:tcMar>
              <w:top w:w="90" w:type="dxa"/>
              <w:start w:w="120" w:type="dxa"/>
              <w:bottom w:w="90" w:type="dxa"/>
              <w:end w:w="120" w:type="dxa"/>
            </w:tcMar>
            <w:vAlign w:val="center"/>
          </w:tcPr>
          <w:p>
            <w:r>
              <w:rPr>
                <w:rFonts w:ascii="Arial" w:hAnsi="Arial"/>
                <w:b/>
                <w:color w:val="FFFFFF"/>
                <w:sz w:val="16"/>
              </w:rPr>
              <w:t>Example</w:t>
            </w:r>
          </w:p>
        </w:tc>
      </w:tr>
      <w:tr>
        <w:trPr>
          <w:cantSplit/>
        </w:trPr>
        <w:tc>
          <w:tcPr>
            <w:tcW w:type="dxa" w:w="1420"/>
            <w:tcMar>
              <w:top w:w="90" w:type="dxa"/>
              <w:start w:w="120" w:type="dxa"/>
              <w:bottom w:w="90" w:type="dxa"/>
              <w:end w:w="120" w:type="dxa"/>
            </w:tcMar>
            <w:vAlign w:val="center"/>
          </w:tcPr>
          <w:p>
            <w:pPr>
              <w:spacing w:after="0"/>
            </w:pPr>
            <w:r>
              <w:rPr>
                <w:rFonts w:ascii="Arial" w:hAnsi="Arial"/>
                <w:sz w:val="15"/>
              </w:rPr>
              <w:t>Workflow definition</w:t>
            </w:r>
          </w:p>
        </w:tc>
        <w:tc>
          <w:tcPr>
            <w:tcW w:type="dxa" w:w="4486"/>
            <w:tcMar>
              <w:top w:w="90" w:type="dxa"/>
              <w:start w:w="120" w:type="dxa"/>
              <w:bottom w:w="90" w:type="dxa"/>
              <w:end w:w="120" w:type="dxa"/>
            </w:tcMar>
            <w:vAlign w:val="center"/>
          </w:tcPr>
          <w:p>
            <w:pPr>
              <w:spacing w:after="0"/>
            </w:pPr>
            <w:r>
              <w:rPr>
                <w:rFonts w:ascii="Arial" w:hAnsi="Arial"/>
                <w:sz w:val="15"/>
              </w:rPr>
              <w:t>Versioned transition or behavior contract.</w:t>
            </w:r>
          </w:p>
        </w:tc>
        <w:tc>
          <w:tcPr>
            <w:tcW w:type="dxa" w:w="3813"/>
            <w:tcMar>
              <w:top w:w="90" w:type="dxa"/>
              <w:start w:w="120" w:type="dxa"/>
              <w:bottom w:w="90" w:type="dxa"/>
              <w:end w:w="120" w:type="dxa"/>
            </w:tcMar>
            <w:vAlign w:val="center"/>
          </w:tcPr>
          <w:p>
            <w:pPr>
              <w:spacing w:after="0"/>
            </w:pPr>
            <w:r>
              <w:rPr>
                <w:rFonts w:ascii="Arial" w:hAnsi="Arial"/>
                <w:sz w:val="15"/>
              </w:rPr>
              <w:t>Property Optioning definition.</w:t>
            </w:r>
          </w:p>
        </w:tc>
      </w:tr>
      <w:tr>
        <w:trPr>
          <w:cantSplit/>
        </w:trPr>
        <w:tc>
          <w:tcPr>
            <w:tcW w:type="dxa" w:w="1420"/>
            <w:tcMar>
              <w:top w:w="90" w:type="dxa"/>
              <w:start w:w="120" w:type="dxa"/>
              <w:bottom w:w="90" w:type="dxa"/>
              <w:end w:w="120" w:type="dxa"/>
            </w:tcMar>
            <w:vAlign w:val="center"/>
            <w:shd w:fill="F5F6F8"/>
          </w:tcPr>
          <w:p>
            <w:pPr>
              <w:spacing w:after="0"/>
            </w:pPr>
            <w:r>
              <w:rPr>
                <w:rFonts w:ascii="Arial" w:hAnsi="Arial"/>
                <w:sz w:val="15"/>
              </w:rPr>
              <w:t>Dynamic work</w:t>
            </w:r>
          </w:p>
        </w:tc>
        <w:tc>
          <w:tcPr>
            <w:tcW w:type="dxa" w:w="4486"/>
            <w:tcMar>
              <w:top w:w="90" w:type="dxa"/>
              <w:start w:w="120" w:type="dxa"/>
              <w:bottom w:w="90" w:type="dxa"/>
              <w:end w:w="120" w:type="dxa"/>
            </w:tcMar>
            <w:vAlign w:val="center"/>
            <w:shd w:fill="F5F6F8"/>
          </w:tcPr>
          <w:p>
            <w:pPr>
              <w:spacing w:after="0"/>
            </w:pPr>
            <w:r>
              <w:rPr>
                <w:rFonts w:ascii="Arial" w:hAnsi="Arial"/>
                <w:sz w:val="15"/>
              </w:rPr>
              <w:t>Work Items selected or proposed according to current truth rather than one fixed path.</w:t>
            </w:r>
          </w:p>
        </w:tc>
        <w:tc>
          <w:tcPr>
            <w:tcW w:type="dxa" w:w="3813"/>
            <w:tcMar>
              <w:top w:w="90" w:type="dxa"/>
              <w:start w:w="120" w:type="dxa"/>
              <w:bottom w:w="90" w:type="dxa"/>
              <w:end w:w="120" w:type="dxa"/>
            </w:tcMar>
            <w:vAlign w:val="center"/>
            <w:shd w:fill="F5F6F8"/>
          </w:tcPr>
          <w:p>
            <w:pPr>
              <w:spacing w:after="0"/>
            </w:pPr>
            <w:r>
              <w:rPr>
                <w:rFonts w:ascii="Arial" w:hAnsi="Arial"/>
                <w:sz w:val="15"/>
              </w:rPr>
              <w:t>Search again after requirements change.</w:t>
            </w:r>
          </w:p>
        </w:tc>
      </w:tr>
      <w:tr>
        <w:trPr>
          <w:cantSplit/>
        </w:trPr>
        <w:tc>
          <w:tcPr>
            <w:tcW w:type="dxa" w:w="1420"/>
            <w:tcMar>
              <w:top w:w="90" w:type="dxa"/>
              <w:start w:w="120" w:type="dxa"/>
              <w:bottom w:w="90" w:type="dxa"/>
              <w:end w:w="120" w:type="dxa"/>
            </w:tcMar>
            <w:vAlign w:val="center"/>
          </w:tcPr>
          <w:p>
            <w:pPr>
              <w:spacing w:after="0"/>
            </w:pPr>
            <w:r>
              <w:rPr>
                <w:rFonts w:ascii="Arial" w:hAnsi="Arial"/>
                <w:sz w:val="15"/>
              </w:rPr>
              <w:t>Routine or schedule</w:t>
            </w:r>
          </w:p>
        </w:tc>
        <w:tc>
          <w:tcPr>
            <w:tcW w:type="dxa" w:w="4486"/>
            <w:tcMar>
              <w:top w:w="90" w:type="dxa"/>
              <w:start w:w="120" w:type="dxa"/>
              <w:bottom w:w="90" w:type="dxa"/>
              <w:end w:w="120" w:type="dxa"/>
            </w:tcMar>
            <w:vAlign w:val="center"/>
          </w:tcPr>
          <w:p>
            <w:pPr>
              <w:spacing w:after="0"/>
            </w:pPr>
            <w:r>
              <w:rPr>
                <w:rFonts w:ascii="Arial" w:hAnsi="Arial"/>
                <w:sz w:val="15"/>
              </w:rPr>
              <w:t>When to initiate or reconsider underlying work.</w:t>
            </w:r>
          </w:p>
        </w:tc>
        <w:tc>
          <w:tcPr>
            <w:tcW w:type="dxa" w:w="3813"/>
            <w:tcMar>
              <w:top w:w="90" w:type="dxa"/>
              <w:start w:w="120" w:type="dxa"/>
              <w:bottom w:w="90" w:type="dxa"/>
              <w:end w:w="120" w:type="dxa"/>
            </w:tcMar>
            <w:vAlign w:val="center"/>
          </w:tcPr>
          <w:p>
            <w:pPr>
              <w:spacing w:after="0"/>
            </w:pPr>
            <w:r>
              <w:rPr>
                <w:rFonts w:ascii="Arial" w:hAnsi="Arial"/>
                <w:sz w:val="15"/>
              </w:rPr>
              <w:t>Weekly portfolio review or a timed reconsideration.</w:t>
            </w:r>
          </w:p>
        </w:tc>
      </w:tr>
      <w:tr>
        <w:trPr>
          <w:cantSplit/>
        </w:trPr>
        <w:tc>
          <w:tcPr>
            <w:tcW w:type="dxa" w:w="1420"/>
            <w:tcMar>
              <w:top w:w="90" w:type="dxa"/>
              <w:start w:w="120" w:type="dxa"/>
              <w:bottom w:w="90" w:type="dxa"/>
              <w:end w:w="120" w:type="dxa"/>
            </w:tcMar>
            <w:vAlign w:val="center"/>
            <w:shd w:fill="F5F6F8"/>
          </w:tcPr>
          <w:p>
            <w:pPr>
              <w:spacing w:after="0"/>
            </w:pPr>
            <w:r>
              <w:rPr>
                <w:rFonts w:ascii="Arial" w:hAnsi="Arial"/>
                <w:sz w:val="15"/>
              </w:rPr>
              <w:t>Heartbeat</w:t>
            </w:r>
          </w:p>
        </w:tc>
        <w:tc>
          <w:tcPr>
            <w:tcW w:type="dxa" w:w="4486"/>
            <w:tcMar>
              <w:top w:w="90" w:type="dxa"/>
              <w:start w:w="120" w:type="dxa"/>
              <w:bottom w:w="90" w:type="dxa"/>
              <w:end w:w="120" w:type="dxa"/>
            </w:tcMar>
            <w:vAlign w:val="center"/>
            <w:shd w:fill="F5F6F8"/>
          </w:tcPr>
          <w:p>
            <w:pPr>
              <w:spacing w:after="0"/>
            </w:pPr>
            <w:r>
              <w:rPr>
                <w:rFonts w:ascii="Arial" w:hAnsi="Arial"/>
                <w:sz w:val="15"/>
              </w:rPr>
              <w:t>Proactive account-level pulse using a governed checklist and conservative capabilities.</w:t>
            </w:r>
          </w:p>
        </w:tc>
        <w:tc>
          <w:tcPr>
            <w:tcW w:type="dxa" w:w="3813"/>
            <w:tcMar>
              <w:top w:w="90" w:type="dxa"/>
              <w:start w:w="120" w:type="dxa"/>
              <w:bottom w:w="90" w:type="dxa"/>
              <w:end w:w="120" w:type="dxa"/>
            </w:tcMar>
            <w:vAlign w:val="center"/>
            <w:shd w:fill="F5F6F8"/>
          </w:tcPr>
          <w:p>
            <w:pPr>
              <w:spacing w:after="0"/>
            </w:pPr>
            <w:r>
              <w:rPr>
                <w:rFonts w:ascii="Arial" w:hAnsi="Arial"/>
                <w:sz w:val="15"/>
              </w:rPr>
              <w:t>Detect leads losing momentum.</w:t>
            </w:r>
          </w:p>
        </w:tc>
      </w:tr>
      <w:tr>
        <w:trPr>
          <w:cantSplit/>
        </w:trPr>
        <w:tc>
          <w:tcPr>
            <w:tcW w:type="dxa" w:w="1420"/>
            <w:tcMar>
              <w:top w:w="90" w:type="dxa"/>
              <w:start w:w="120" w:type="dxa"/>
              <w:bottom w:w="90" w:type="dxa"/>
              <w:end w:w="120" w:type="dxa"/>
            </w:tcMar>
            <w:vAlign w:val="center"/>
          </w:tcPr>
          <w:p>
            <w:pPr>
              <w:spacing w:after="0"/>
            </w:pPr>
            <w:r>
              <w:rPr>
                <w:rFonts w:ascii="Arial" w:hAnsi="Arial"/>
                <w:sz w:val="15"/>
              </w:rPr>
              <w:t>AI-native loop</w:t>
            </w:r>
          </w:p>
        </w:tc>
        <w:tc>
          <w:tcPr>
            <w:tcW w:type="dxa" w:w="4486"/>
            <w:tcMar>
              <w:top w:w="90" w:type="dxa"/>
              <w:start w:w="120" w:type="dxa"/>
              <w:bottom w:w="90" w:type="dxa"/>
              <w:end w:w="120" w:type="dxa"/>
            </w:tcMar>
            <w:vAlign w:val="center"/>
          </w:tcPr>
          <w:p>
            <w:pPr>
              <w:spacing w:after="0"/>
            </w:pPr>
            <w:r>
              <w:rPr>
                <w:rFonts w:ascii="Arial" w:hAnsi="Arial"/>
                <w:sz w:val="15"/>
              </w:rPr>
              <w:t>Observe → Decide → Act → Evaluate → Learn under a declared outcome, DRI and improvement authority.</w:t>
            </w:r>
          </w:p>
        </w:tc>
        <w:tc>
          <w:tcPr>
            <w:tcW w:type="dxa" w:w="3813"/>
            <w:tcMar>
              <w:top w:w="90" w:type="dxa"/>
              <w:start w:w="120" w:type="dxa"/>
              <w:bottom w:w="90" w:type="dxa"/>
              <w:end w:w="120" w:type="dxa"/>
            </w:tcMar>
            <w:vAlign w:val="center"/>
          </w:tcPr>
          <w:p>
            <w:pPr>
              <w:spacing w:after="0"/>
            </w:pPr>
            <w:r>
              <w:rPr>
                <w:rFonts w:ascii="Arial" w:hAnsi="Arial"/>
                <w:sz w:val="15"/>
              </w:rPr>
              <w:t>Campaign loop tied to downstream visit evidence.</w:t>
            </w:r>
          </w:p>
        </w:tc>
      </w:tr>
    </w:tbl>
    <w:p>
      <w:pPr>
        <w:spacing w:after="0"/>
      </w:pPr>
    </w:p>
    <w:p>
      <w:r>
        <w:t>A workflow is not necessarily rigid. Stable contracts, guards and evidence can coexist with model-mediated choice of useful next work. A loop is broader: it includes sensors, evaluation, feedback and governed change.</w:t>
      </w:r>
    </w:p>
    <w:p>
      <w:pPr>
        <w:pStyle w:val="Heading1"/>
      </w:pPr>
      <w:r>
        <w:t>7. Capabilities, Skills, tools and executors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454"/>
            <w:shd w:fill="21143D"/>
            <w:tcMar>
              <w:top w:w="90" w:type="dxa"/>
              <w:start w:w="120" w:type="dxa"/>
              <w:bottom w:w="90" w:type="dxa"/>
              <w:end w:w="120" w:type="dxa"/>
            </w:tcMar>
            <w:vAlign w:val="center"/>
          </w:tcPr>
          <w:p>
            <w:r>
              <w:rPr>
                <w:rFonts w:ascii="Arial" w:hAnsi="Arial"/>
                <w:b/>
                <w:color w:val="FFFFFF"/>
                <w:sz w:val="16"/>
              </w:rPr>
              <w:t>Layer</w:t>
            </w:r>
          </w:p>
        </w:tc>
        <w:tc>
          <w:tcPr>
            <w:tcW w:type="dxa" w:w="3673"/>
            <w:shd w:fill="21143D"/>
            <w:tcMar>
              <w:top w:w="90" w:type="dxa"/>
              <w:start w:w="120" w:type="dxa"/>
              <w:bottom w:w="90" w:type="dxa"/>
              <w:end w:w="120" w:type="dxa"/>
            </w:tcMar>
            <w:vAlign w:val="center"/>
          </w:tcPr>
          <w:p>
            <w:r>
              <w:rPr>
                <w:rFonts w:ascii="Arial" w:hAnsi="Arial"/>
                <w:b/>
                <w:color w:val="FFFFFF"/>
                <w:sz w:val="16"/>
              </w:rPr>
              <w:t>Question</w:t>
            </w:r>
          </w:p>
        </w:tc>
        <w:tc>
          <w:tcPr>
            <w:tcW w:type="dxa" w:w="4592"/>
            <w:shd w:fill="21143D"/>
            <w:tcMar>
              <w:top w:w="90" w:type="dxa"/>
              <w:start w:w="120" w:type="dxa"/>
              <w:bottom w:w="90" w:type="dxa"/>
              <w:end w:w="120" w:type="dxa"/>
            </w:tcMar>
            <w:vAlign w:val="center"/>
          </w:tcPr>
          <w:p>
            <w:r>
              <w:rPr>
                <w:rFonts w:ascii="Arial" w:hAnsi="Arial"/>
                <w:b/>
                <w:color w:val="FFFFFF"/>
                <w:sz w:val="16"/>
              </w:rPr>
              <w:t>Boundary</w:t>
            </w:r>
          </w:p>
        </w:tc>
      </w:tr>
      <w:tr>
        <w:trPr>
          <w:cantSplit/>
        </w:trPr>
        <w:tc>
          <w:tcPr>
            <w:tcW w:type="dxa" w:w="1454"/>
            <w:tcMar>
              <w:top w:w="90" w:type="dxa"/>
              <w:start w:w="120" w:type="dxa"/>
              <w:bottom w:w="90" w:type="dxa"/>
              <w:end w:w="120" w:type="dxa"/>
            </w:tcMar>
            <w:vAlign w:val="center"/>
          </w:tcPr>
          <w:p>
            <w:pPr>
              <w:spacing w:after="0"/>
            </w:pPr>
            <w:r>
              <w:rPr>
                <w:rFonts w:ascii="Arial" w:hAnsi="Arial"/>
                <w:sz w:val="15"/>
              </w:rPr>
              <w:t>Skill</w:t>
            </w:r>
          </w:p>
        </w:tc>
        <w:tc>
          <w:tcPr>
            <w:tcW w:type="dxa" w:w="3673"/>
            <w:tcMar>
              <w:top w:w="90" w:type="dxa"/>
              <w:start w:w="120" w:type="dxa"/>
              <w:bottom w:w="90" w:type="dxa"/>
              <w:end w:w="120" w:type="dxa"/>
            </w:tcMar>
            <w:vAlign w:val="center"/>
          </w:tcPr>
          <w:p>
            <w:pPr>
              <w:spacing w:after="0"/>
            </w:pPr>
            <w:r>
              <w:rPr>
                <w:rFonts w:ascii="Arial" w:hAnsi="Arial"/>
                <w:sz w:val="15"/>
              </w:rPr>
              <w:t>How should Gu approach this work?</w:t>
            </w:r>
          </w:p>
        </w:tc>
        <w:tc>
          <w:tcPr>
            <w:tcW w:type="dxa" w:w="4592"/>
            <w:tcMar>
              <w:top w:w="90" w:type="dxa"/>
              <w:start w:w="120" w:type="dxa"/>
              <w:bottom w:w="90" w:type="dxa"/>
              <w:end w:w="120" w:type="dxa"/>
            </w:tcMar>
            <w:vAlign w:val="center"/>
          </w:tcPr>
          <w:p>
            <w:pPr>
              <w:spacing w:after="0"/>
            </w:pPr>
            <w:r>
              <w:rPr>
                <w:rFonts w:ascii="Arial" w:hAnsi="Arial"/>
                <w:sz w:val="15"/>
              </w:rPr>
              <w:t>Guidance and procedure; no ambient authority.</w:t>
            </w:r>
          </w:p>
        </w:tc>
      </w:tr>
      <w:tr>
        <w:trPr>
          <w:cantSplit/>
        </w:trPr>
        <w:tc>
          <w:tcPr>
            <w:tcW w:type="dxa" w:w="1454"/>
            <w:tcMar>
              <w:top w:w="90" w:type="dxa"/>
              <w:start w:w="120" w:type="dxa"/>
              <w:bottom w:w="90" w:type="dxa"/>
              <w:end w:w="120" w:type="dxa"/>
            </w:tcMar>
            <w:vAlign w:val="center"/>
            <w:shd w:fill="F5F6F8"/>
          </w:tcPr>
          <w:p>
            <w:pPr>
              <w:spacing w:after="0"/>
            </w:pPr>
            <w:r>
              <w:rPr>
                <w:rFonts w:ascii="Arial" w:hAnsi="Arial"/>
                <w:sz w:val="15"/>
              </w:rPr>
              <w:t>Capability</w:t>
            </w:r>
          </w:p>
        </w:tc>
        <w:tc>
          <w:tcPr>
            <w:tcW w:type="dxa" w:w="3673"/>
            <w:tcMar>
              <w:top w:w="90" w:type="dxa"/>
              <w:start w:w="120" w:type="dxa"/>
              <w:bottom w:w="90" w:type="dxa"/>
              <w:end w:w="120" w:type="dxa"/>
            </w:tcMar>
            <w:vAlign w:val="center"/>
            <w:shd w:fill="F5F6F8"/>
          </w:tcPr>
          <w:p>
            <w:pPr>
              <w:spacing w:after="0"/>
            </w:pPr>
            <w:r>
              <w:rPr>
                <w:rFonts w:ascii="Arial" w:hAnsi="Arial"/>
                <w:sz w:val="15"/>
              </w:rPr>
              <w:t>What business or technical contract is required?</w:t>
            </w:r>
          </w:p>
        </w:tc>
        <w:tc>
          <w:tcPr>
            <w:tcW w:type="dxa" w:w="4592"/>
            <w:tcMar>
              <w:top w:w="90" w:type="dxa"/>
              <w:start w:w="120" w:type="dxa"/>
              <w:bottom w:w="90" w:type="dxa"/>
              <w:end w:w="120" w:type="dxa"/>
            </w:tcMar>
            <w:vAlign w:val="center"/>
            <w:shd w:fill="F5F6F8"/>
          </w:tcPr>
          <w:p>
            <w:pPr>
              <w:spacing w:after="0"/>
            </w:pPr>
            <w:r>
              <w:rPr>
                <w:rFonts w:ascii="Arial" w:hAnsi="Arial"/>
                <w:sz w:val="15"/>
              </w:rPr>
              <w:t>Stable contract independent of provider.</w:t>
            </w:r>
          </w:p>
        </w:tc>
      </w:tr>
      <w:tr>
        <w:trPr>
          <w:cantSplit/>
        </w:trPr>
        <w:tc>
          <w:tcPr>
            <w:tcW w:type="dxa" w:w="1454"/>
            <w:tcMar>
              <w:top w:w="90" w:type="dxa"/>
              <w:start w:w="120" w:type="dxa"/>
              <w:bottom w:w="90" w:type="dxa"/>
              <w:end w:w="120" w:type="dxa"/>
            </w:tcMar>
            <w:vAlign w:val="center"/>
          </w:tcPr>
          <w:p>
            <w:pPr>
              <w:spacing w:after="0"/>
            </w:pPr>
            <w:r>
              <w:rPr>
                <w:rFonts w:ascii="Arial" w:hAnsi="Arial"/>
                <w:sz w:val="15"/>
              </w:rPr>
              <w:t>Tool</w:t>
            </w:r>
          </w:p>
        </w:tc>
        <w:tc>
          <w:tcPr>
            <w:tcW w:type="dxa" w:w="3673"/>
            <w:tcMar>
              <w:top w:w="90" w:type="dxa"/>
              <w:start w:w="120" w:type="dxa"/>
              <w:bottom w:w="90" w:type="dxa"/>
              <w:end w:w="120" w:type="dxa"/>
            </w:tcMar>
            <w:vAlign w:val="center"/>
          </w:tcPr>
          <w:p>
            <w:pPr>
              <w:spacing w:after="0"/>
            </w:pPr>
            <w:r>
              <w:rPr>
                <w:rFonts w:ascii="Arial" w:hAnsi="Arial"/>
                <w:sz w:val="15"/>
              </w:rPr>
              <w:t>What atomic operation is exposed?</w:t>
            </w:r>
          </w:p>
        </w:tc>
        <w:tc>
          <w:tcPr>
            <w:tcW w:type="dxa" w:w="4592"/>
            <w:tcMar>
              <w:top w:w="90" w:type="dxa"/>
              <w:start w:w="120" w:type="dxa"/>
              <w:bottom w:w="90" w:type="dxa"/>
              <w:end w:w="120" w:type="dxa"/>
            </w:tcMar>
            <w:vAlign w:val="center"/>
          </w:tcPr>
          <w:p>
            <w:pPr>
              <w:spacing w:after="0"/>
            </w:pPr>
            <w:r>
              <w:rPr>
                <w:rFonts w:ascii="Arial" w:hAnsi="Arial"/>
                <w:sz w:val="15"/>
              </w:rPr>
              <w:t>Catalog, risk, parameters, audit and policy.</w:t>
            </w:r>
          </w:p>
        </w:tc>
      </w:tr>
      <w:tr>
        <w:trPr>
          <w:cantSplit/>
        </w:trPr>
        <w:tc>
          <w:tcPr>
            <w:tcW w:type="dxa" w:w="1454"/>
            <w:tcMar>
              <w:top w:w="90" w:type="dxa"/>
              <w:start w:w="120" w:type="dxa"/>
              <w:bottom w:w="90" w:type="dxa"/>
              <w:end w:w="120" w:type="dxa"/>
            </w:tcMar>
            <w:vAlign w:val="center"/>
            <w:shd w:fill="F5F6F8"/>
          </w:tcPr>
          <w:p>
            <w:pPr>
              <w:spacing w:after="0"/>
            </w:pPr>
            <w:r>
              <w:rPr>
                <w:rFonts w:ascii="Arial" w:hAnsi="Arial"/>
                <w:sz w:val="15"/>
              </w:rPr>
              <w:t>Executor</w:t>
            </w:r>
          </w:p>
        </w:tc>
        <w:tc>
          <w:tcPr>
            <w:tcW w:type="dxa" w:w="3673"/>
            <w:tcMar>
              <w:top w:w="90" w:type="dxa"/>
              <w:start w:w="120" w:type="dxa"/>
              <w:bottom w:w="90" w:type="dxa"/>
              <w:end w:w="120" w:type="dxa"/>
            </w:tcMar>
            <w:vAlign w:val="center"/>
            <w:shd w:fill="F5F6F8"/>
          </w:tcPr>
          <w:p>
            <w:pPr>
              <w:spacing w:after="0"/>
            </w:pPr>
            <w:r>
              <w:rPr>
                <w:rFonts w:ascii="Arial" w:hAnsi="Arial"/>
                <w:sz w:val="15"/>
              </w:rPr>
              <w:t>Who or what may perform this Work Item?</w:t>
            </w:r>
          </w:p>
        </w:tc>
        <w:tc>
          <w:tcPr>
            <w:tcW w:type="dxa" w:w="4592"/>
            <w:tcMar>
              <w:top w:w="90" w:type="dxa"/>
              <w:start w:w="120" w:type="dxa"/>
              <w:bottom w:w="90" w:type="dxa"/>
              <w:end w:w="120" w:type="dxa"/>
            </w:tcMar>
            <w:vAlign w:val="center"/>
            <w:shd w:fill="F5F6F8"/>
          </w:tcPr>
          <w:p>
            <w:pPr>
              <w:spacing w:after="0"/>
            </w:pPr>
            <w:r>
              <w:rPr>
                <w:rFonts w:ascii="Arial" w:hAnsi="Arial"/>
                <w:sz w:val="15"/>
              </w:rPr>
              <w:t>Selected under capability, data scope, authority and policy.</w:t>
            </w:r>
          </w:p>
        </w:tc>
      </w:tr>
      <w:tr>
        <w:trPr>
          <w:cantSplit/>
        </w:trPr>
        <w:tc>
          <w:tcPr>
            <w:tcW w:type="dxa" w:w="1454"/>
            <w:tcMar>
              <w:top w:w="90" w:type="dxa"/>
              <w:start w:w="120" w:type="dxa"/>
              <w:bottom w:w="90" w:type="dxa"/>
              <w:end w:w="120" w:type="dxa"/>
            </w:tcMar>
            <w:vAlign w:val="center"/>
          </w:tcPr>
          <w:p>
            <w:pPr>
              <w:spacing w:after="0"/>
            </w:pPr>
            <w:r>
              <w:rPr>
                <w:rFonts w:ascii="Arial" w:hAnsi="Arial"/>
                <w:sz w:val="15"/>
              </w:rPr>
              <w:t>Adapter or provider</w:t>
            </w:r>
          </w:p>
        </w:tc>
        <w:tc>
          <w:tcPr>
            <w:tcW w:type="dxa" w:w="3673"/>
            <w:tcMar>
              <w:top w:w="90" w:type="dxa"/>
              <w:start w:w="120" w:type="dxa"/>
              <w:bottom w:w="90" w:type="dxa"/>
              <w:end w:w="120" w:type="dxa"/>
            </w:tcMar>
            <w:vAlign w:val="center"/>
          </w:tcPr>
          <w:p>
            <w:pPr>
              <w:spacing w:after="0"/>
            </w:pPr>
            <w:r>
              <w:rPr>
                <w:rFonts w:ascii="Arial" w:hAnsi="Arial"/>
                <w:sz w:val="15"/>
              </w:rPr>
              <w:t>How is the external mechanism invoked?</w:t>
            </w:r>
          </w:p>
        </w:tc>
        <w:tc>
          <w:tcPr>
            <w:tcW w:type="dxa" w:w="4592"/>
            <w:tcMar>
              <w:top w:w="90" w:type="dxa"/>
              <w:start w:w="120" w:type="dxa"/>
              <w:bottom w:w="90" w:type="dxa"/>
              <w:end w:w="120" w:type="dxa"/>
            </w:tcMar>
            <w:vAlign w:val="center"/>
          </w:tcPr>
          <w:p>
            <w:pPr>
              <w:spacing w:after="0"/>
            </w:pPr>
            <w:r>
              <w:rPr>
                <w:rFonts w:ascii="Arial" w:hAnsi="Arial"/>
                <w:sz w:val="15"/>
              </w:rPr>
              <w:t>Replaceable implementation detail when possible.</w:t>
            </w:r>
          </w:p>
        </w:tc>
      </w:tr>
    </w:tbl>
    <w:p>
      <w:pPr>
        <w:spacing w:after="0"/>
      </w:pPr>
    </w:p>
    <w:tbl>
      <w:tblPr>
        <w:tblW w:type="auto" w:w="0"/>
        <w:jc w:val="center"/>
        <w:tblLayout w:type="fixed"/>
        <w:tblLook w:firstColumn="1" w:firstRow="1" w:lastColumn="0" w:lastRow="0" w:noHBand="0" w:noVBand="1" w:val="04A0"/>
      </w:tblPr>
      <w:tblGrid>
        <w:gridCol w:w="9994"/>
      </w:tblGrid>
      <w:tr>
        <w:trPr>
          <w:cantSplit/>
        </w:trPr>
        <w:tc>
          <w:tcPr>
            <w:tcW w:type="dxa" w:w="9720"/>
            <w:shd w:fill="F2ECFF"/>
            <w:tcMar>
              <w:top w:w="140" w:type="dxa"/>
              <w:start w:w="160" w:type="dxa"/>
              <w:bottom w:w="140" w:type="dxa"/>
              <w:end w:w="160" w:type="dxa"/>
            </w:tcMar>
          </w:tcPr>
          <w:p>
            <w:pPr>
              <w:pStyle w:val="Callout"/>
            </w:pPr>
            <w:r>
              <w:t>Preferred composition: model semantic interpreter → structured result → deterministic contract executor.</w:t>
            </w:r>
          </w:p>
        </w:tc>
      </w:tr>
    </w:tbl>
    <w:p>
      <w:pPr>
        <w:spacing w:after="0"/>
      </w:pPr>
    </w:p>
    <w:p>
      <w:pPr>
        <w:pStyle w:val="Heading1"/>
      </w:pPr>
      <w:r>
        <w:t>8. Authority, HITL and governed autonomy</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430"/>
            <w:shd w:fill="21143D"/>
            <w:tcMar>
              <w:top w:w="90" w:type="dxa"/>
              <w:start w:w="120" w:type="dxa"/>
              <w:bottom w:w="90" w:type="dxa"/>
              <w:end w:w="120" w:type="dxa"/>
            </w:tcMar>
            <w:vAlign w:val="center"/>
          </w:tcPr>
          <w:p>
            <w:r>
              <w:rPr>
                <w:rFonts w:ascii="Arial" w:hAnsi="Arial"/>
                <w:b/>
                <w:color w:val="FFFFFF"/>
                <w:sz w:val="16"/>
              </w:rPr>
              <w:t>Human involvement</w:t>
            </w:r>
          </w:p>
        </w:tc>
        <w:tc>
          <w:tcPr>
            <w:tcW w:type="dxa" w:w="7290"/>
            <w:shd w:fill="21143D"/>
            <w:tcMar>
              <w:top w:w="90" w:type="dxa"/>
              <w:start w:w="120" w:type="dxa"/>
              <w:bottom w:w="90" w:type="dxa"/>
              <w:end w:w="120" w:type="dxa"/>
            </w:tcMar>
            <w:vAlign w:val="center"/>
          </w:tcPr>
          <w:p>
            <w:r>
              <w:rPr>
                <w:rFonts w:ascii="Arial" w:hAnsi="Arial"/>
                <w:b/>
                <w:color w:val="FFFFFF"/>
                <w:sz w:val="16"/>
              </w:rPr>
              <w:t>Question</w:t>
            </w:r>
          </w:p>
        </w:tc>
      </w:tr>
      <w:tr>
        <w:trPr>
          <w:cantSplit/>
        </w:trPr>
        <w:tc>
          <w:tcPr>
            <w:tcW w:type="dxa" w:w="2430"/>
            <w:tcMar>
              <w:top w:w="90" w:type="dxa"/>
              <w:start w:w="120" w:type="dxa"/>
              <w:bottom w:w="90" w:type="dxa"/>
              <w:end w:w="120" w:type="dxa"/>
            </w:tcMar>
            <w:vAlign w:val="center"/>
          </w:tcPr>
          <w:p>
            <w:pPr>
              <w:spacing w:after="0"/>
            </w:pPr>
            <w:r>
              <w:rPr>
                <w:rFonts w:ascii="Arial" w:hAnsi="Arial"/>
                <w:sz w:val="15"/>
              </w:rPr>
              <w:t>Action authorization</w:t>
            </w:r>
          </w:p>
        </w:tc>
        <w:tc>
          <w:tcPr>
            <w:tcW w:type="dxa" w:w="7290"/>
            <w:tcMar>
              <w:top w:w="90" w:type="dxa"/>
              <w:start w:w="120" w:type="dxa"/>
              <w:bottom w:w="90" w:type="dxa"/>
              <w:end w:w="120" w:type="dxa"/>
            </w:tcMar>
            <w:vAlign w:val="center"/>
          </w:tcPr>
          <w:p>
            <w:pPr>
              <w:spacing w:after="0"/>
            </w:pPr>
            <w:r>
              <w:rPr>
                <w:rFonts w:ascii="Arial" w:hAnsi="Arial"/>
                <w:sz w:val="15"/>
              </w:rPr>
              <w:t>May Gu perform this side effect?</w:t>
            </w:r>
          </w:p>
        </w:tc>
      </w:tr>
      <w:tr>
        <w:trPr>
          <w:cantSplit/>
        </w:trPr>
        <w:tc>
          <w:tcPr>
            <w:tcW w:type="dxa" w:w="2430"/>
            <w:tcMar>
              <w:top w:w="90" w:type="dxa"/>
              <w:start w:w="120" w:type="dxa"/>
              <w:bottom w:w="90" w:type="dxa"/>
              <w:end w:w="120" w:type="dxa"/>
            </w:tcMar>
            <w:vAlign w:val="center"/>
            <w:shd w:fill="F5F6F8"/>
          </w:tcPr>
          <w:p>
            <w:pPr>
              <w:spacing w:after="0"/>
            </w:pPr>
            <w:r>
              <w:rPr>
                <w:rFonts w:ascii="Arial" w:hAnsi="Arial"/>
                <w:sz w:val="15"/>
              </w:rPr>
              <w:t>Business decision</w:t>
            </w:r>
          </w:p>
        </w:tc>
        <w:tc>
          <w:tcPr>
            <w:tcW w:type="dxa" w:w="7290"/>
            <w:tcMar>
              <w:top w:w="90" w:type="dxa"/>
              <w:start w:w="120" w:type="dxa"/>
              <w:bottom w:w="90" w:type="dxa"/>
              <w:end w:w="120" w:type="dxa"/>
            </w:tcMar>
            <w:vAlign w:val="center"/>
            <w:shd w:fill="F5F6F8"/>
          </w:tcPr>
          <w:p>
            <w:pPr>
              <w:spacing w:after="0"/>
            </w:pPr>
            <w:r>
              <w:rPr>
                <w:rFonts w:ascii="Arial" w:hAnsi="Arial"/>
                <w:sz w:val="15"/>
              </w:rPr>
              <w:t>Which commercial or legal outcome does the human choose?</w:t>
            </w:r>
          </w:p>
        </w:tc>
      </w:tr>
      <w:tr>
        <w:trPr>
          <w:cantSplit/>
        </w:trPr>
        <w:tc>
          <w:tcPr>
            <w:tcW w:type="dxa" w:w="2430"/>
            <w:tcMar>
              <w:top w:w="90" w:type="dxa"/>
              <w:start w:w="120" w:type="dxa"/>
              <w:bottom w:w="90" w:type="dxa"/>
              <w:end w:w="120" w:type="dxa"/>
            </w:tcMar>
            <w:vAlign w:val="center"/>
          </w:tcPr>
          <w:p>
            <w:pPr>
              <w:spacing w:after="0"/>
            </w:pPr>
            <w:r>
              <w:rPr>
                <w:rFonts w:ascii="Arial" w:hAnsi="Arial"/>
                <w:sz w:val="15"/>
              </w:rPr>
              <w:t>Human contribution</w:t>
            </w:r>
          </w:p>
        </w:tc>
        <w:tc>
          <w:tcPr>
            <w:tcW w:type="dxa" w:w="7290"/>
            <w:tcMar>
              <w:top w:w="90" w:type="dxa"/>
              <w:start w:w="120" w:type="dxa"/>
              <w:bottom w:w="90" w:type="dxa"/>
              <w:end w:w="120" w:type="dxa"/>
            </w:tcMar>
            <w:vAlign w:val="center"/>
          </w:tcPr>
          <w:p>
            <w:pPr>
              <w:spacing w:after="0"/>
            </w:pPr>
            <w:r>
              <w:rPr>
                <w:rFonts w:ascii="Arial" w:hAnsi="Arial"/>
                <w:sz w:val="15"/>
              </w:rPr>
              <w:t>What knowledge, physical action or relationship work must a person provide?</w:t>
            </w:r>
          </w:p>
        </w:tc>
      </w:tr>
      <w:tr>
        <w:trPr>
          <w:cantSplit/>
        </w:trPr>
        <w:tc>
          <w:tcPr>
            <w:tcW w:type="dxa" w:w="2430"/>
            <w:tcMar>
              <w:top w:w="90" w:type="dxa"/>
              <w:start w:w="120" w:type="dxa"/>
              <w:bottom w:w="90" w:type="dxa"/>
              <w:end w:w="120" w:type="dxa"/>
            </w:tcMar>
            <w:vAlign w:val="center"/>
            <w:shd w:fill="F5F6F8"/>
          </w:tcPr>
          <w:p>
            <w:pPr>
              <w:spacing w:after="0"/>
            </w:pPr>
            <w:r>
              <w:rPr>
                <w:rFonts w:ascii="Arial" w:hAnsi="Arial"/>
                <w:sz w:val="15"/>
              </w:rPr>
              <w:t>Exception review</w:t>
            </w:r>
          </w:p>
        </w:tc>
        <w:tc>
          <w:tcPr>
            <w:tcW w:type="dxa" w:w="7290"/>
            <w:tcMar>
              <w:top w:w="90" w:type="dxa"/>
              <w:start w:w="120" w:type="dxa"/>
              <w:bottom w:w="90" w:type="dxa"/>
              <w:end w:w="120" w:type="dxa"/>
            </w:tcMar>
            <w:vAlign w:val="center"/>
            <w:shd w:fill="F5F6F8"/>
          </w:tcPr>
          <w:p>
            <w:pPr>
              <w:spacing w:after="0"/>
            </w:pPr>
            <w:r>
              <w:rPr>
                <w:rFonts w:ascii="Arial" w:hAnsi="Arial"/>
                <w:sz w:val="15"/>
              </w:rPr>
              <w:t>How should failure, ambiguity or policy conflict be resolved?</w:t>
            </w:r>
          </w:p>
        </w:tc>
      </w:tr>
      <w:tr>
        <w:trPr>
          <w:cantSplit/>
        </w:trPr>
        <w:tc>
          <w:tcPr>
            <w:tcW w:type="dxa" w:w="2430"/>
            <w:tcMar>
              <w:top w:w="90" w:type="dxa"/>
              <w:start w:w="120" w:type="dxa"/>
              <w:bottom w:w="90" w:type="dxa"/>
              <w:end w:w="120" w:type="dxa"/>
            </w:tcMar>
            <w:vAlign w:val="center"/>
          </w:tcPr>
          <w:p>
            <w:pPr>
              <w:spacing w:after="0"/>
            </w:pPr>
            <w:r>
              <w:rPr>
                <w:rFonts w:ascii="Arial" w:hAnsi="Arial"/>
                <w:sz w:val="15"/>
              </w:rPr>
              <w:t>Human-on-the-loop</w:t>
            </w:r>
          </w:p>
        </w:tc>
        <w:tc>
          <w:tcPr>
            <w:tcW w:type="dxa" w:w="7290"/>
            <w:tcMar>
              <w:top w:w="90" w:type="dxa"/>
              <w:start w:w="120" w:type="dxa"/>
              <w:bottom w:w="90" w:type="dxa"/>
              <w:end w:w="120" w:type="dxa"/>
            </w:tcMar>
            <w:vAlign w:val="center"/>
          </w:tcPr>
          <w:p>
            <w:pPr>
              <w:spacing w:after="0"/>
            </w:pPr>
            <w:r>
              <w:rPr>
                <w:rFonts w:ascii="Arial" w:hAnsi="Arial"/>
                <w:sz w:val="15"/>
              </w:rPr>
              <w:t>What should a supervisor see or control without blocking every step?</w:t>
            </w:r>
          </w:p>
        </w:tc>
      </w:tr>
    </w:tbl>
    <w:p>
      <w:pPr>
        <w:spacing w:after="0"/>
      </w:pPr>
    </w:p>
    <w:p>
      <w:r>
        <w:t>Model confidence is not authority. A capable model can still be unauthorized. Conversely, routine low-risk work can be delegated when deterministic constraints and evidence keep risk bounded.</w:t>
      </w:r>
    </w:p>
    <w:p>
      <w:pPr>
        <w:pStyle w:val="Heading1"/>
      </w:pPr>
      <w:r>
        <w:t>9. Organizations, tenancy and knowledge ownership</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243"/>
            <w:shd w:fill="21143D"/>
            <w:tcMar>
              <w:top w:w="90" w:type="dxa"/>
              <w:start w:w="120" w:type="dxa"/>
              <w:bottom w:w="90" w:type="dxa"/>
              <w:end w:w="120" w:type="dxa"/>
            </w:tcMar>
            <w:vAlign w:val="center"/>
          </w:tcPr>
          <w:p>
            <w:r>
              <w:rPr>
                <w:rFonts w:ascii="Arial" w:hAnsi="Arial"/>
                <w:b/>
                <w:color w:val="FFFFFF"/>
                <w:sz w:val="16"/>
              </w:rPr>
              <w:t>Concept</w:t>
            </w:r>
          </w:p>
        </w:tc>
        <w:tc>
          <w:tcPr>
            <w:tcW w:type="dxa" w:w="7476"/>
            <w:shd w:fill="21143D"/>
            <w:tcMar>
              <w:top w:w="90" w:type="dxa"/>
              <w:start w:w="120" w:type="dxa"/>
              <w:bottom w:w="90" w:type="dxa"/>
              <w:end w:w="120" w:type="dxa"/>
            </w:tcMar>
            <w:vAlign w:val="center"/>
          </w:tcPr>
          <w:p>
            <w:r>
              <w:rPr>
                <w:rFonts w:ascii="Arial" w:hAnsi="Arial"/>
                <w:b/>
                <w:color w:val="FFFFFF"/>
                <w:sz w:val="16"/>
              </w:rPr>
              <w:t>Question</w:t>
            </w:r>
          </w:p>
        </w:tc>
      </w:tr>
      <w:tr>
        <w:trPr>
          <w:cantSplit/>
        </w:trPr>
        <w:tc>
          <w:tcPr>
            <w:tcW w:type="dxa" w:w="2243"/>
            <w:tcMar>
              <w:top w:w="90" w:type="dxa"/>
              <w:start w:w="120" w:type="dxa"/>
              <w:bottom w:w="90" w:type="dxa"/>
              <w:end w:w="120" w:type="dxa"/>
            </w:tcMar>
            <w:vAlign w:val="center"/>
          </w:tcPr>
          <w:p>
            <w:pPr>
              <w:spacing w:after="0"/>
            </w:pPr>
            <w:r>
              <w:rPr>
                <w:rFonts w:ascii="Arial" w:hAnsi="Arial"/>
                <w:sz w:val="15"/>
              </w:rPr>
              <w:t>Tenant boundary</w:t>
            </w:r>
          </w:p>
        </w:tc>
        <w:tc>
          <w:tcPr>
            <w:tcW w:type="dxa" w:w="7476"/>
            <w:tcMar>
              <w:top w:w="90" w:type="dxa"/>
              <w:start w:w="120" w:type="dxa"/>
              <w:bottom w:w="90" w:type="dxa"/>
              <w:end w:w="120" w:type="dxa"/>
            </w:tcMar>
            <w:vAlign w:val="center"/>
          </w:tcPr>
          <w:p>
            <w:pPr>
              <w:spacing w:after="0"/>
            </w:pPr>
            <w:r>
              <w:rPr>
                <w:rFonts w:ascii="Arial" w:hAnsi="Arial"/>
                <w:sz w:val="15"/>
              </w:rPr>
              <w:t>Whose data must remain isolated?</w:t>
            </w:r>
          </w:p>
        </w:tc>
      </w:tr>
      <w:tr>
        <w:trPr>
          <w:cantSplit/>
        </w:trPr>
        <w:tc>
          <w:tcPr>
            <w:tcW w:type="dxa" w:w="2243"/>
            <w:tcMar>
              <w:top w:w="90" w:type="dxa"/>
              <w:start w:w="120" w:type="dxa"/>
              <w:bottom w:w="90" w:type="dxa"/>
              <w:end w:w="120" w:type="dxa"/>
            </w:tcMar>
            <w:vAlign w:val="center"/>
            <w:shd w:fill="F5F6F8"/>
          </w:tcPr>
          <w:p>
            <w:pPr>
              <w:spacing w:after="0"/>
            </w:pPr>
            <w:r>
              <w:rPr>
                <w:rFonts w:ascii="Arial" w:hAnsi="Arial"/>
                <w:sz w:val="15"/>
              </w:rPr>
              <w:t>Organization</w:t>
            </w:r>
          </w:p>
        </w:tc>
        <w:tc>
          <w:tcPr>
            <w:tcW w:type="dxa" w:w="7476"/>
            <w:tcMar>
              <w:top w:w="90" w:type="dxa"/>
              <w:start w:w="120" w:type="dxa"/>
              <w:bottom w:w="90" w:type="dxa"/>
              <w:end w:w="120" w:type="dxa"/>
            </w:tcMar>
            <w:vAlign w:val="center"/>
            <w:shd w:fill="F5F6F8"/>
          </w:tcPr>
          <w:p>
            <w:pPr>
              <w:spacing w:after="0"/>
            </w:pPr>
            <w:r>
              <w:rPr>
                <w:rFonts w:ascii="Arial" w:hAnsi="Arial"/>
                <w:sz w:val="15"/>
              </w:rPr>
              <w:t>Which business owns the work, policies and shared assets?</w:t>
            </w:r>
          </w:p>
        </w:tc>
      </w:tr>
      <w:tr>
        <w:trPr>
          <w:cantSplit/>
        </w:trPr>
        <w:tc>
          <w:tcPr>
            <w:tcW w:type="dxa" w:w="2243"/>
            <w:tcMar>
              <w:top w:w="90" w:type="dxa"/>
              <w:start w:w="120" w:type="dxa"/>
              <w:bottom w:w="90" w:type="dxa"/>
              <w:end w:w="120" w:type="dxa"/>
            </w:tcMar>
            <w:vAlign w:val="center"/>
          </w:tcPr>
          <w:p>
            <w:pPr>
              <w:spacing w:after="0"/>
            </w:pPr>
            <w:r>
              <w:rPr>
                <w:rFonts w:ascii="Arial" w:hAnsi="Arial"/>
                <w:sz w:val="15"/>
              </w:rPr>
              <w:t>Membership or role</w:t>
            </w:r>
          </w:p>
        </w:tc>
        <w:tc>
          <w:tcPr>
            <w:tcW w:type="dxa" w:w="7476"/>
            <w:tcMar>
              <w:top w:w="90" w:type="dxa"/>
              <w:start w:w="120" w:type="dxa"/>
              <w:bottom w:w="90" w:type="dxa"/>
              <w:end w:w="120" w:type="dxa"/>
            </w:tcMar>
            <w:vAlign w:val="center"/>
          </w:tcPr>
          <w:p>
            <w:pPr>
              <w:spacing w:after="0"/>
            </w:pPr>
            <w:r>
              <w:rPr>
                <w:rFonts w:ascii="Arial" w:hAnsi="Arial"/>
                <w:sz w:val="15"/>
              </w:rPr>
              <w:t>Who belongs and what category of authority do they have?</w:t>
            </w:r>
          </w:p>
        </w:tc>
      </w:tr>
      <w:tr>
        <w:trPr>
          <w:cantSplit/>
        </w:trPr>
        <w:tc>
          <w:tcPr>
            <w:tcW w:type="dxa" w:w="2243"/>
            <w:tcMar>
              <w:top w:w="90" w:type="dxa"/>
              <w:start w:w="120" w:type="dxa"/>
              <w:bottom w:w="90" w:type="dxa"/>
              <w:end w:w="120" w:type="dxa"/>
            </w:tcMar>
            <w:vAlign w:val="center"/>
            <w:shd w:fill="F5F6F8"/>
          </w:tcPr>
          <w:p>
            <w:pPr>
              <w:spacing w:after="0"/>
            </w:pPr>
            <w:r>
              <w:rPr>
                <w:rFonts w:ascii="Arial" w:hAnsi="Arial"/>
                <w:sz w:val="15"/>
              </w:rPr>
              <w:t>Team</w:t>
            </w:r>
          </w:p>
        </w:tc>
        <w:tc>
          <w:tcPr>
            <w:tcW w:type="dxa" w:w="7476"/>
            <w:tcMar>
              <w:top w:w="90" w:type="dxa"/>
              <w:start w:w="120" w:type="dxa"/>
              <w:bottom w:w="90" w:type="dxa"/>
              <w:end w:w="120" w:type="dxa"/>
            </w:tcMar>
            <w:vAlign w:val="center"/>
            <w:shd w:fill="F5F6F8"/>
          </w:tcPr>
          <w:p>
            <w:pPr>
              <w:spacing w:after="0"/>
            </w:pPr>
            <w:r>
              <w:rPr>
                <w:rFonts w:ascii="Arial" w:hAnsi="Arial"/>
                <w:sz w:val="15"/>
              </w:rPr>
              <w:t>Which subgroup shares selected work or knowledge?</w:t>
            </w:r>
          </w:p>
        </w:tc>
      </w:tr>
      <w:tr>
        <w:trPr>
          <w:cantSplit/>
        </w:trPr>
        <w:tc>
          <w:tcPr>
            <w:tcW w:type="dxa" w:w="2243"/>
            <w:tcMar>
              <w:top w:w="90" w:type="dxa"/>
              <w:start w:w="120" w:type="dxa"/>
              <w:bottom w:w="90" w:type="dxa"/>
              <w:end w:w="120" w:type="dxa"/>
            </w:tcMar>
            <w:vAlign w:val="center"/>
          </w:tcPr>
          <w:p>
            <w:pPr>
              <w:spacing w:after="0"/>
            </w:pPr>
            <w:r>
              <w:rPr>
                <w:rFonts w:ascii="Arial" w:hAnsi="Arial"/>
                <w:sz w:val="15"/>
              </w:rPr>
              <w:t>Assignment</w:t>
            </w:r>
          </w:p>
        </w:tc>
        <w:tc>
          <w:tcPr>
            <w:tcW w:type="dxa" w:w="7476"/>
            <w:tcMar>
              <w:top w:w="90" w:type="dxa"/>
              <w:start w:w="120" w:type="dxa"/>
              <w:bottom w:w="90" w:type="dxa"/>
              <w:end w:w="120" w:type="dxa"/>
            </w:tcMar>
            <w:vAlign w:val="center"/>
          </w:tcPr>
          <w:p>
            <w:pPr>
              <w:spacing w:after="0"/>
            </w:pPr>
            <w:r>
              <w:rPr>
                <w:rFonts w:ascii="Arial" w:hAnsi="Arial"/>
                <w:sz w:val="15"/>
              </w:rPr>
              <w:t>Who is responsible for this item right now?</w:t>
            </w:r>
          </w:p>
        </w:tc>
      </w:tr>
      <w:tr>
        <w:trPr>
          <w:cantSplit/>
        </w:trPr>
        <w:tc>
          <w:tcPr>
            <w:tcW w:type="dxa" w:w="2243"/>
            <w:tcMar>
              <w:top w:w="90" w:type="dxa"/>
              <w:start w:w="120" w:type="dxa"/>
              <w:bottom w:w="90" w:type="dxa"/>
              <w:end w:w="120" w:type="dxa"/>
            </w:tcMar>
            <w:vAlign w:val="center"/>
            <w:shd w:fill="F5F6F8"/>
          </w:tcPr>
          <w:p>
            <w:pPr>
              <w:spacing w:after="0"/>
            </w:pPr>
            <w:r>
              <w:rPr>
                <w:rFonts w:ascii="Arial" w:hAnsi="Arial"/>
                <w:sz w:val="15"/>
              </w:rPr>
              <w:t>DRI</w:t>
            </w:r>
          </w:p>
        </w:tc>
        <w:tc>
          <w:tcPr>
            <w:tcW w:type="dxa" w:w="7476"/>
            <w:tcMar>
              <w:top w:w="90" w:type="dxa"/>
              <w:start w:w="120" w:type="dxa"/>
              <w:bottom w:w="90" w:type="dxa"/>
              <w:end w:w="120" w:type="dxa"/>
            </w:tcMar>
            <w:vAlign w:val="center"/>
            <w:shd w:fill="F5F6F8"/>
          </w:tcPr>
          <w:p>
            <w:pPr>
              <w:spacing w:after="0"/>
            </w:pPr>
            <w:r>
              <w:rPr>
                <w:rFonts w:ascii="Arial" w:hAnsi="Arial"/>
                <w:sz w:val="15"/>
              </w:rPr>
              <w:t>Who remains accountable for the outcome?</w:t>
            </w:r>
          </w:p>
        </w:tc>
      </w:tr>
      <w:tr>
        <w:trPr>
          <w:cantSplit/>
        </w:trPr>
        <w:tc>
          <w:tcPr>
            <w:tcW w:type="dxa" w:w="2243"/>
            <w:tcMar>
              <w:top w:w="90" w:type="dxa"/>
              <w:start w:w="120" w:type="dxa"/>
              <w:bottom w:w="90" w:type="dxa"/>
              <w:end w:w="120" w:type="dxa"/>
            </w:tcMar>
            <w:vAlign w:val="center"/>
          </w:tcPr>
          <w:p>
            <w:pPr>
              <w:spacing w:after="0"/>
            </w:pPr>
            <w:r>
              <w:rPr>
                <w:rFonts w:ascii="Arial" w:hAnsi="Arial"/>
                <w:sz w:val="15"/>
              </w:rPr>
              <w:t>Knowledge scope</w:t>
            </w:r>
          </w:p>
        </w:tc>
        <w:tc>
          <w:tcPr>
            <w:tcW w:type="dxa" w:w="7476"/>
            <w:tcMar>
              <w:top w:w="90" w:type="dxa"/>
              <w:start w:w="120" w:type="dxa"/>
              <w:bottom w:w="90" w:type="dxa"/>
              <w:end w:w="120" w:type="dxa"/>
            </w:tcMar>
            <w:vAlign w:val="center"/>
          </w:tcPr>
          <w:p>
            <w:pPr>
              <w:spacing w:after="0"/>
            </w:pPr>
            <w:r>
              <w:rPr>
                <w:rFonts w:ascii="Arial" w:hAnsi="Arial"/>
                <w:sz w:val="15"/>
              </w:rPr>
              <w:t>Who owns and may see this knowledge: platform, industry, organization, team or user?</w:t>
            </w:r>
          </w:p>
        </w:tc>
      </w:tr>
    </w:tbl>
    <w:p>
      <w:pPr>
        <w:spacing w:after="0"/>
      </w:pPr>
    </w:p>
    <w:p>
      <w:pPr>
        <w:pStyle w:val="SourceNote"/>
        <w:spacing w:before="20" w:after="100"/>
      </w:pPr>
      <w:r>
        <w:rPr>
          <w:i/>
        </w:rPr>
        <w:t>Source basis: ADR-106; Knowledge Scope and Ownership; R1 sources; migrations 00080–00084.</w:t>
      </w:r>
    </w:p>
    <w:p>
      <w:pPr>
        <w:pStyle w:val="Heading1"/>
      </w:pPr>
      <w:r>
        <w:t>10. Operating domains over the shared kernel</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348"/>
            <w:shd w:fill="21143D"/>
            <w:tcMar>
              <w:top w:w="90" w:type="dxa"/>
              <w:start w:w="120" w:type="dxa"/>
              <w:bottom w:w="90" w:type="dxa"/>
              <w:end w:w="120" w:type="dxa"/>
            </w:tcMar>
            <w:vAlign w:val="center"/>
          </w:tcPr>
          <w:p>
            <w:r>
              <w:rPr>
                <w:rFonts w:ascii="Arial" w:hAnsi="Arial"/>
                <w:b/>
                <w:color w:val="FFFFFF"/>
                <w:sz w:val="16"/>
              </w:rPr>
              <w:t>Domain</w:t>
            </w:r>
          </w:p>
        </w:tc>
        <w:tc>
          <w:tcPr>
            <w:tcW w:type="dxa" w:w="4256"/>
            <w:shd w:fill="21143D"/>
            <w:tcMar>
              <w:top w:w="90" w:type="dxa"/>
              <w:start w:w="120" w:type="dxa"/>
              <w:bottom w:w="90" w:type="dxa"/>
              <w:end w:w="120" w:type="dxa"/>
            </w:tcMar>
            <w:vAlign w:val="center"/>
          </w:tcPr>
          <w:p>
            <w:r>
              <w:rPr>
                <w:rFonts w:ascii="Arial" w:hAnsi="Arial"/>
                <w:b/>
                <w:color w:val="FFFFFF"/>
                <w:sz w:val="16"/>
              </w:rPr>
              <w:t>Responsibility</w:t>
            </w:r>
          </w:p>
        </w:tc>
        <w:tc>
          <w:tcPr>
            <w:tcW w:type="dxa" w:w="4115"/>
            <w:shd w:fill="21143D"/>
            <w:tcMar>
              <w:top w:w="90" w:type="dxa"/>
              <w:start w:w="120" w:type="dxa"/>
              <w:bottom w:w="90" w:type="dxa"/>
              <w:end w:w="120" w:type="dxa"/>
            </w:tcMar>
            <w:vAlign w:val="center"/>
          </w:tcPr>
          <w:p>
            <w:r>
              <w:rPr>
                <w:rFonts w:ascii="Arial" w:hAnsi="Arial"/>
                <w:b/>
                <w:color w:val="FFFFFF"/>
                <w:sz w:val="16"/>
              </w:rPr>
              <w:t>First or illustrative durable object</w:t>
            </w:r>
          </w:p>
        </w:tc>
      </w:tr>
      <w:tr>
        <w:trPr>
          <w:cantSplit/>
        </w:trPr>
        <w:tc>
          <w:tcPr>
            <w:tcW w:type="dxa" w:w="1348"/>
            <w:tcMar>
              <w:top w:w="90" w:type="dxa"/>
              <w:start w:w="120" w:type="dxa"/>
              <w:bottom w:w="90" w:type="dxa"/>
              <w:end w:w="120" w:type="dxa"/>
            </w:tcMar>
            <w:vAlign w:val="center"/>
          </w:tcPr>
          <w:p>
            <w:pPr>
              <w:spacing w:after="0"/>
            </w:pPr>
            <w:r>
              <w:rPr>
                <w:rFonts w:ascii="Arial" w:hAnsi="Arial"/>
                <w:sz w:val="15"/>
              </w:rPr>
              <w:t>Property</w:t>
            </w:r>
          </w:p>
        </w:tc>
        <w:tc>
          <w:tcPr>
            <w:tcW w:type="dxa" w:w="4256"/>
            <w:tcMar>
              <w:top w:w="90" w:type="dxa"/>
              <w:start w:w="120" w:type="dxa"/>
              <w:bottom w:w="90" w:type="dxa"/>
              <w:end w:w="120" w:type="dxa"/>
            </w:tcMar>
            <w:vAlign w:val="center"/>
          </w:tcPr>
          <w:p>
            <w:pPr>
              <w:spacing w:after="0"/>
            </w:pPr>
            <w:r>
              <w:rPr>
                <w:rFonts w:ascii="Arial" w:hAnsi="Arial"/>
                <w:sz w:val="15"/>
              </w:rPr>
              <w:t>Make inventory understood, prepared and market-ready.</w:t>
            </w:r>
          </w:p>
        </w:tc>
        <w:tc>
          <w:tcPr>
            <w:tcW w:type="dxa" w:w="4115"/>
            <w:tcMar>
              <w:top w:w="90" w:type="dxa"/>
              <w:start w:w="120" w:type="dxa"/>
              <w:bottom w:w="90" w:type="dxa"/>
              <w:end w:w="120" w:type="dxa"/>
            </w:tcMar>
            <w:vAlign w:val="center"/>
          </w:tcPr>
          <w:p>
            <w:pPr>
              <w:spacing w:after="0"/>
            </w:pPr>
            <w:r>
              <w:rPr>
                <w:rFonts w:ascii="Arial" w:hAnsi="Arial"/>
                <w:sz w:val="15"/>
              </w:rPr>
              <w:t>Property Optioning or Onboarding Case.</w:t>
            </w:r>
          </w:p>
        </w:tc>
      </w:tr>
      <w:tr>
        <w:trPr>
          <w:cantSplit/>
        </w:trPr>
        <w:tc>
          <w:tcPr>
            <w:tcW w:type="dxa" w:w="1348"/>
            <w:tcMar>
              <w:top w:w="90" w:type="dxa"/>
              <w:start w:w="120" w:type="dxa"/>
              <w:bottom w:w="90" w:type="dxa"/>
              <w:end w:w="120" w:type="dxa"/>
            </w:tcMar>
            <w:vAlign w:val="center"/>
            <w:shd w:fill="F5F6F8"/>
          </w:tcPr>
          <w:p>
            <w:pPr>
              <w:spacing w:after="0"/>
            </w:pPr>
            <w:r>
              <w:rPr>
                <w:rFonts w:ascii="Arial" w:hAnsi="Arial"/>
                <w:sz w:val="15"/>
              </w:rPr>
              <w:t>Relationship</w:t>
            </w:r>
          </w:p>
        </w:tc>
        <w:tc>
          <w:tcPr>
            <w:tcW w:type="dxa" w:w="4256"/>
            <w:tcMar>
              <w:top w:w="90" w:type="dxa"/>
              <w:start w:w="120" w:type="dxa"/>
              <w:bottom w:w="90" w:type="dxa"/>
              <w:end w:w="120" w:type="dxa"/>
            </w:tcMar>
            <w:vAlign w:val="center"/>
            <w:shd w:fill="F5F6F8"/>
          </w:tcPr>
          <w:p>
            <w:pPr>
              <w:spacing w:after="0"/>
            </w:pPr>
            <w:r>
              <w:rPr>
                <w:rFonts w:ascii="Arial" w:hAnsi="Arial"/>
                <w:sz w:val="15"/>
              </w:rPr>
              <w:t>Keep viable opportunities moving.</w:t>
            </w:r>
          </w:p>
        </w:tc>
        <w:tc>
          <w:tcPr>
            <w:tcW w:type="dxa" w:w="4115"/>
            <w:tcMar>
              <w:top w:w="90" w:type="dxa"/>
              <w:start w:w="120" w:type="dxa"/>
              <w:bottom w:w="90" w:type="dxa"/>
              <w:end w:w="120" w:type="dxa"/>
            </w:tcMar>
            <w:vAlign w:val="center"/>
            <w:shd w:fill="F5F6F8"/>
          </w:tcPr>
          <w:p>
            <w:pPr>
              <w:spacing w:after="0"/>
            </w:pPr>
            <w:r>
              <w:rPr>
                <w:rFonts w:ascii="Arial" w:hAnsi="Arial"/>
                <w:sz w:val="15"/>
              </w:rPr>
              <w:t>Lead Opportunity Case.</w:t>
            </w:r>
          </w:p>
        </w:tc>
      </w:tr>
      <w:tr>
        <w:trPr>
          <w:cantSplit/>
        </w:trPr>
        <w:tc>
          <w:tcPr>
            <w:tcW w:type="dxa" w:w="1348"/>
            <w:tcMar>
              <w:top w:w="90" w:type="dxa"/>
              <w:start w:w="120" w:type="dxa"/>
              <w:bottom w:w="90" w:type="dxa"/>
              <w:end w:w="120" w:type="dxa"/>
            </w:tcMar>
            <w:vAlign w:val="center"/>
          </w:tcPr>
          <w:p>
            <w:pPr>
              <w:spacing w:after="0"/>
            </w:pPr>
            <w:r>
              <w:rPr>
                <w:rFonts w:ascii="Arial" w:hAnsi="Arial"/>
                <w:sz w:val="15"/>
              </w:rPr>
              <w:t>Demand</w:t>
            </w:r>
          </w:p>
        </w:tc>
        <w:tc>
          <w:tcPr>
            <w:tcW w:type="dxa" w:w="4256"/>
            <w:tcMar>
              <w:top w:w="90" w:type="dxa"/>
              <w:start w:w="120" w:type="dxa"/>
              <w:bottom w:w="90" w:type="dxa"/>
              <w:end w:w="120" w:type="dxa"/>
            </w:tcMar>
            <w:vAlign w:val="center"/>
          </w:tcPr>
          <w:p>
            <w:pPr>
              <w:spacing w:after="0"/>
            </w:pPr>
            <w:r>
              <w:rPr>
                <w:rFonts w:ascii="Arial" w:hAnsi="Arial"/>
                <w:sz w:val="15"/>
              </w:rPr>
              <w:t>Generate or improve qualified demand against downstream outcomes.</w:t>
            </w:r>
          </w:p>
        </w:tc>
        <w:tc>
          <w:tcPr>
            <w:tcW w:type="dxa" w:w="4115"/>
            <w:tcMar>
              <w:top w:w="90" w:type="dxa"/>
              <w:start w:w="120" w:type="dxa"/>
              <w:bottom w:w="90" w:type="dxa"/>
              <w:end w:w="120" w:type="dxa"/>
            </w:tcMar>
            <w:vAlign w:val="center"/>
          </w:tcPr>
          <w:p>
            <w:pPr>
              <w:spacing w:after="0"/>
            </w:pPr>
            <w:r>
              <w:rPr>
                <w:rFonts w:ascii="Arial" w:hAnsi="Arial"/>
                <w:sz w:val="15"/>
              </w:rPr>
              <w:t>Campaign responsibility or Case shape remains domain work.</w:t>
            </w:r>
          </w:p>
        </w:tc>
      </w:tr>
      <w:tr>
        <w:trPr>
          <w:cantSplit/>
        </w:trPr>
        <w:tc>
          <w:tcPr>
            <w:tcW w:type="dxa" w:w="1348"/>
            <w:tcMar>
              <w:top w:w="90" w:type="dxa"/>
              <w:start w:w="120" w:type="dxa"/>
              <w:bottom w:w="90" w:type="dxa"/>
              <w:end w:w="120" w:type="dxa"/>
            </w:tcMar>
            <w:vAlign w:val="center"/>
            <w:shd w:fill="F5F6F8"/>
          </w:tcPr>
          <w:p>
            <w:pPr>
              <w:spacing w:after="0"/>
            </w:pPr>
            <w:r>
              <w:rPr>
                <w:rFonts w:ascii="Arial" w:hAnsi="Arial"/>
                <w:sz w:val="15"/>
              </w:rPr>
              <w:t>Transaction</w:t>
            </w:r>
          </w:p>
        </w:tc>
        <w:tc>
          <w:tcPr>
            <w:tcW w:type="dxa" w:w="4256"/>
            <w:tcMar>
              <w:top w:w="90" w:type="dxa"/>
              <w:start w:w="120" w:type="dxa"/>
              <w:bottom w:w="90" w:type="dxa"/>
              <w:end w:w="120" w:type="dxa"/>
            </w:tcMar>
            <w:vAlign w:val="center"/>
            <w:shd w:fill="F5F6F8"/>
          </w:tcPr>
          <w:p>
            <w:pPr>
              <w:spacing w:after="0"/>
            </w:pPr>
            <w:r>
              <w:rPr>
                <w:rFonts w:ascii="Arial" w:hAnsi="Arial"/>
                <w:sz w:val="15"/>
              </w:rPr>
              <w:t>Coordinate concrete deal execution.</w:t>
            </w:r>
          </w:p>
        </w:tc>
        <w:tc>
          <w:tcPr>
            <w:tcW w:type="dxa" w:w="4115"/>
            <w:tcMar>
              <w:top w:w="90" w:type="dxa"/>
              <w:start w:w="120" w:type="dxa"/>
              <w:bottom w:w="90" w:type="dxa"/>
              <w:end w:w="120" w:type="dxa"/>
            </w:tcMar>
            <w:vAlign w:val="center"/>
            <w:shd w:fill="F5F6F8"/>
          </w:tcPr>
          <w:p>
            <w:pPr>
              <w:spacing w:after="0"/>
            </w:pPr>
            <w:r>
              <w:rPr>
                <w:rFonts w:ascii="Arial" w:hAnsi="Arial"/>
                <w:sz w:val="15"/>
              </w:rPr>
              <w:t>Transaction Case when the boundary is crossed.</w:t>
            </w:r>
          </w:p>
        </w:tc>
      </w:tr>
      <w:tr>
        <w:trPr>
          <w:cantSplit/>
        </w:trPr>
        <w:tc>
          <w:tcPr>
            <w:tcW w:type="dxa" w:w="1348"/>
            <w:tcMar>
              <w:top w:w="90" w:type="dxa"/>
              <w:start w:w="120" w:type="dxa"/>
              <w:bottom w:w="90" w:type="dxa"/>
              <w:end w:w="120" w:type="dxa"/>
            </w:tcMar>
            <w:vAlign w:val="center"/>
          </w:tcPr>
          <w:p>
            <w:pPr>
              <w:spacing w:after="0"/>
            </w:pPr>
            <w:r>
              <w:rPr>
                <w:rFonts w:ascii="Arial" w:hAnsi="Arial"/>
                <w:sz w:val="15"/>
              </w:rPr>
              <w:t>Network / Ecosystem</w:t>
            </w:r>
          </w:p>
        </w:tc>
        <w:tc>
          <w:tcPr>
            <w:tcW w:type="dxa" w:w="4256"/>
            <w:tcMar>
              <w:top w:w="90" w:type="dxa"/>
              <w:start w:w="120" w:type="dxa"/>
              <w:bottom w:w="90" w:type="dxa"/>
              <w:end w:w="120" w:type="dxa"/>
            </w:tcMar>
            <w:vAlign w:val="center"/>
          </w:tcPr>
          <w:p>
            <w:pPr>
              <w:spacing w:after="0"/>
            </w:pPr>
            <w:r>
              <w:rPr>
                <w:rFonts w:ascii="Arial" w:hAnsi="Arial"/>
                <w:sz w:val="15"/>
              </w:rPr>
              <w:t>Mobilize cross-company inventory, opportunities and providers.</w:t>
            </w:r>
          </w:p>
        </w:tc>
        <w:tc>
          <w:tcPr>
            <w:tcW w:type="dxa" w:w="4115"/>
            <w:tcMar>
              <w:top w:w="90" w:type="dxa"/>
              <w:start w:w="120" w:type="dxa"/>
              <w:bottom w:w="90" w:type="dxa"/>
              <w:end w:w="120" w:type="dxa"/>
            </w:tcMar>
            <w:vAlign w:val="center"/>
          </w:tcPr>
          <w:p>
            <w:pPr>
              <w:spacing w:after="0"/>
            </w:pPr>
            <w:r>
              <w:rPr>
                <w:rFonts w:ascii="Arial" w:hAnsi="Arial"/>
                <w:sz w:val="15"/>
              </w:rPr>
              <w:t>Governed relationships and rights across participants.</w:t>
            </w:r>
          </w:p>
        </w:tc>
      </w:tr>
    </w:tbl>
    <w:p>
      <w:pPr>
        <w:spacing w:after="0"/>
      </w:pPr>
    </w:p>
    <w:p>
      <w:pPr>
        <w:pStyle w:val="Heading1"/>
      </w:pPr>
      <w:r>
        <w:t>11. Relationship Operations walkthrough</w:t>
      </w:r>
    </w:p>
    <w:p>
      <w:pPr>
        <w:pStyle w:val="ListNumber"/>
        <w:spacing w:after="60"/>
        <w:ind w:left="432" w:hanging="245"/>
      </w:pPr>
      <w:r>
        <w:t>Admission: a viable prospect opportunity becomes a Lead Opportunity Case under organization ownership.</w:t>
      </w:r>
    </w:p>
    <w:p>
      <w:pPr>
        <w:pStyle w:val="ListNumber"/>
        <w:spacing w:after="60"/>
        <w:ind w:left="432" w:hanging="245"/>
      </w:pPr>
      <w:r>
        <w:t>Truth: accepted requirements, relationships, commitments, matches and visit evidence are recorded with provenance.</w:t>
      </w:r>
    </w:p>
    <w:p>
      <w:pPr>
        <w:pStyle w:val="ListNumber"/>
        <w:spacing w:after="60"/>
        <w:ind w:left="432" w:hanging="245"/>
      </w:pPr>
      <w:r>
        <w:t>Supervision: the Case-level decision mechanism evaluates whether to act, wait, watch, ask, escalate or deliberately do nothing.</w:t>
      </w:r>
    </w:p>
    <w:p>
      <w:pPr>
        <w:pStyle w:val="ListNumber"/>
        <w:spacing w:after="60"/>
        <w:ind w:left="432" w:hanging="245"/>
      </w:pPr>
      <w:r>
        <w:t>Work: bounded capabilities are instantiated only when useful; fixed follow-up timers are not the product model.</w:t>
      </w:r>
    </w:p>
    <w:p>
      <w:pPr>
        <w:pStyle w:val="ListNumber"/>
        <w:spacing w:after="60"/>
        <w:ind w:left="432" w:hanging="245"/>
      </w:pPr>
      <w:r>
        <w:t>Human authority: advisor takeover, approval, contribution and relationship-sensitive moments remain explicit.</w:t>
      </w:r>
    </w:p>
    <w:p>
      <w:pPr>
        <w:pStyle w:val="ListNumber"/>
        <w:spacing w:after="60"/>
        <w:ind w:left="432" w:hanging="245"/>
      </w:pPr>
      <w:r>
        <w:t>Experience: Work Portfolio projects what needs attention, what Gu is handling and what meaningful result occurred.</w:t>
      </w:r>
    </w:p>
    <w:p>
      <w:pPr>
        <w:pStyle w:val="ListNumber"/>
        <w:spacing w:after="60"/>
        <w:ind w:left="432" w:hanging="245"/>
      </w:pPr>
      <w:r>
        <w:t>Outcome: visit progression provides the first measurable milestone without collapsing appointment records into Visit truth.</w:t>
      </w:r>
    </w:p>
    <w:p>
      <w:pPr>
        <w:pStyle w:val="Heading1"/>
      </w:pPr>
      <w:r>
        <w:t>12. OWN vs ORCHESTRATE architecture test</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3556"/>
            <w:shd w:fill="21143D"/>
            <w:tcMar>
              <w:top w:w="90" w:type="dxa"/>
              <w:start w:w="120" w:type="dxa"/>
              <w:bottom w:w="90" w:type="dxa"/>
              <w:end w:w="120" w:type="dxa"/>
            </w:tcMar>
            <w:vAlign w:val="center"/>
          </w:tcPr>
          <w:p>
            <w:r>
              <w:rPr>
                <w:rFonts w:ascii="Arial" w:hAnsi="Arial"/>
                <w:b/>
                <w:color w:val="FFFFFF"/>
                <w:sz w:val="16"/>
              </w:rPr>
              <w:t>Test</w:t>
            </w:r>
          </w:p>
        </w:tc>
        <w:tc>
          <w:tcPr>
            <w:tcW w:type="dxa" w:w="2607"/>
            <w:shd w:fill="21143D"/>
            <w:tcMar>
              <w:top w:w="90" w:type="dxa"/>
              <w:start w:w="120" w:type="dxa"/>
              <w:bottom w:w="90" w:type="dxa"/>
              <w:end w:w="120" w:type="dxa"/>
            </w:tcMar>
            <w:vAlign w:val="center"/>
          </w:tcPr>
          <w:p>
            <w:r>
              <w:rPr>
                <w:rFonts w:ascii="Arial" w:hAnsi="Arial"/>
                <w:b/>
                <w:color w:val="FFFFFF"/>
                <w:sz w:val="16"/>
              </w:rPr>
              <w:t>If yes, tend to OWN</w:t>
            </w:r>
          </w:p>
        </w:tc>
        <w:tc>
          <w:tcPr>
            <w:tcW w:type="dxa" w:w="3556"/>
            <w:shd w:fill="21143D"/>
            <w:tcMar>
              <w:top w:w="90" w:type="dxa"/>
              <w:start w:w="120" w:type="dxa"/>
              <w:bottom w:w="90" w:type="dxa"/>
              <w:end w:w="120" w:type="dxa"/>
            </w:tcMar>
            <w:vAlign w:val="center"/>
          </w:tcPr>
          <w:p>
            <w:r>
              <w:rPr>
                <w:rFonts w:ascii="Arial" w:hAnsi="Arial"/>
                <w:b/>
                <w:color w:val="FFFFFF"/>
                <w:sz w:val="16"/>
              </w:rPr>
              <w:t>If no, ORCHESTRATE</w:t>
            </w:r>
          </w:p>
        </w:tc>
      </w:tr>
      <w:tr>
        <w:trPr>
          <w:cantSplit/>
        </w:trPr>
        <w:tc>
          <w:tcPr>
            <w:tcW w:type="dxa" w:w="3556"/>
            <w:tcMar>
              <w:top w:w="90" w:type="dxa"/>
              <w:start w:w="120" w:type="dxa"/>
              <w:bottom w:w="90" w:type="dxa"/>
              <w:end w:w="120" w:type="dxa"/>
            </w:tcMar>
            <w:vAlign w:val="center"/>
          </w:tcPr>
          <w:p>
            <w:pPr>
              <w:spacing w:after="0"/>
            </w:pPr>
            <w:r>
              <w:rPr>
                <w:rFonts w:ascii="Arial" w:hAnsi="Arial"/>
                <w:sz w:val="15"/>
              </w:rPr>
              <w:t>Does the mechanism materially compound vertical semantics, continuity, governance, experience, intelligence, outcomes or network control?</w:t>
            </w:r>
          </w:p>
        </w:tc>
        <w:tc>
          <w:tcPr>
            <w:tcW w:type="dxa" w:w="2607"/>
            <w:tcMar>
              <w:top w:w="90" w:type="dxa"/>
              <w:start w:w="120" w:type="dxa"/>
              <w:bottom w:w="90" w:type="dxa"/>
              <w:end w:w="120" w:type="dxa"/>
            </w:tcMar>
            <w:vAlign w:val="center"/>
          </w:tcPr>
          <w:p>
            <w:pPr>
              <w:spacing w:after="0"/>
            </w:pPr>
            <w:r>
              <w:rPr>
                <w:rFonts w:ascii="Arial" w:hAnsi="Arial"/>
                <w:sz w:val="15"/>
              </w:rPr>
              <w:t>Keep and evolve the capability inside Gu OS.</w:t>
            </w:r>
          </w:p>
        </w:tc>
        <w:tc>
          <w:tcPr>
            <w:tcW w:type="dxa" w:w="3556"/>
            <w:tcMar>
              <w:top w:w="90" w:type="dxa"/>
              <w:start w:w="120" w:type="dxa"/>
              <w:bottom w:w="90" w:type="dxa"/>
              <w:end w:w="120" w:type="dxa"/>
            </w:tcMar>
            <w:vAlign w:val="center"/>
          </w:tcPr>
          <w:p>
            <w:pPr>
              <w:spacing w:after="0"/>
            </w:pPr>
            <w:r>
              <w:rPr>
                <w:rFonts w:ascii="Arial" w:hAnsi="Arial"/>
                <w:sz w:val="15"/>
              </w:rPr>
              <w:t>Keep the contract and responsibility in Gu OS while the provider remains replaceable.</w:t>
            </w:r>
          </w:p>
        </w:tc>
      </w:tr>
    </w:tbl>
    <w:p>
      <w:pPr>
        <w:spacing w:after="0"/>
      </w:pPr>
    </w:p>
    <w:p>
      <w:pPr>
        <w:pStyle w:val="Heading1"/>
      </w:pPr>
      <w:r>
        <w:t>13. Current architecture status — reconciled</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4078"/>
            <w:shd w:fill="21143D"/>
            <w:tcMar>
              <w:top w:w="90" w:type="dxa"/>
              <w:start w:w="120" w:type="dxa"/>
              <w:bottom w:w="90" w:type="dxa"/>
              <w:end w:w="120" w:type="dxa"/>
            </w:tcMar>
            <w:vAlign w:val="center"/>
          </w:tcPr>
          <w:p>
            <w:r>
              <w:rPr>
                <w:rFonts w:ascii="Arial" w:hAnsi="Arial"/>
                <w:b/>
                <w:color w:val="FFFFFF"/>
                <w:sz w:val="16"/>
              </w:rPr>
              <w:t>Subsystem</w:t>
            </w:r>
          </w:p>
        </w:tc>
        <w:tc>
          <w:tcPr>
            <w:tcW w:type="dxa" w:w="1563"/>
            <w:shd w:fill="21143D"/>
            <w:tcMar>
              <w:top w:w="90" w:type="dxa"/>
              <w:start w:w="120" w:type="dxa"/>
              <w:bottom w:w="90" w:type="dxa"/>
              <w:end w:w="120" w:type="dxa"/>
            </w:tcMar>
            <w:vAlign w:val="center"/>
          </w:tcPr>
          <w:p>
            <w:r>
              <w:rPr>
                <w:rFonts w:ascii="Arial" w:hAnsi="Arial"/>
                <w:b/>
                <w:color w:val="FFFFFF"/>
                <w:sz w:val="16"/>
              </w:rPr>
              <w:t>Status</w:t>
            </w:r>
          </w:p>
        </w:tc>
        <w:tc>
          <w:tcPr>
            <w:tcW w:type="dxa" w:w="4078"/>
            <w:shd w:fill="21143D"/>
            <w:tcMar>
              <w:top w:w="90" w:type="dxa"/>
              <w:start w:w="120" w:type="dxa"/>
              <w:bottom w:w="90" w:type="dxa"/>
              <w:end w:w="120" w:type="dxa"/>
            </w:tcMar>
            <w:vAlign w:val="center"/>
          </w:tcPr>
          <w:p>
            <w:r>
              <w:rPr>
                <w:rFonts w:ascii="Arial" w:hAnsi="Arial"/>
                <w:b/>
                <w:color w:val="FFFFFF"/>
                <w:sz w:val="16"/>
              </w:rPr>
              <w:t>Evidence and interpretation</w:t>
            </w:r>
          </w:p>
        </w:tc>
      </w:tr>
      <w:tr>
        <w:trPr>
          <w:cantSplit/>
        </w:trPr>
        <w:tc>
          <w:tcPr>
            <w:tcW w:type="dxa" w:w="4078"/>
            <w:tcMar>
              <w:top w:w="90" w:type="dxa"/>
              <w:start w:w="120" w:type="dxa"/>
              <w:bottom w:w="90" w:type="dxa"/>
              <w:end w:w="120" w:type="dxa"/>
            </w:tcMar>
            <w:vAlign w:val="center"/>
          </w:tcPr>
          <w:p>
            <w:pPr>
              <w:spacing w:after="0"/>
            </w:pPr>
            <w:r>
              <w:rPr>
                <w:rFonts w:ascii="Arial" w:hAnsi="Arial"/>
                <w:sz w:val="15"/>
              </w:rPr>
              <w:t>Conversational runtime, Skills, tools, memory, HITL, scheduled tasks and Heartbeat</w:t>
            </w:r>
          </w:p>
        </w:tc>
        <w:tc>
          <w:tcPr>
            <w:tcW w:type="dxa" w:w="1563"/>
            <w:tcMar>
              <w:top w:w="90" w:type="dxa"/>
              <w:start w:w="120" w:type="dxa"/>
              <w:bottom w:w="90" w:type="dxa"/>
              <w:end w:w="120" w:type="dxa"/>
            </w:tcMar>
            <w:vAlign w:val="center"/>
          </w:tcPr>
          <w:p>
            <w:pPr>
              <w:spacing w:after="0"/>
            </w:pPr>
            <w:r>
              <w:rPr>
                <w:rFonts w:ascii="Arial" w:hAnsi="Arial"/>
                <w:sz w:val="15"/>
              </w:rPr>
              <w:t>IMPLEMENTED IN REPO</w:t>
            </w:r>
          </w:p>
        </w:tc>
        <w:tc>
          <w:tcPr>
            <w:tcW w:type="dxa" w:w="4078"/>
            <w:tcMar>
              <w:top w:w="90" w:type="dxa"/>
              <w:start w:w="120" w:type="dxa"/>
              <w:bottom w:w="90" w:type="dxa"/>
              <w:end w:w="120" w:type="dxa"/>
            </w:tcMar>
            <w:vAlign w:val="center"/>
          </w:tcPr>
          <w:p>
            <w:pPr>
              <w:spacing w:after="0"/>
            </w:pPr>
            <w:r>
              <w:rPr>
                <w:rFonts w:ascii="Arial" w:hAnsi="Arial"/>
                <w:sz w:val="15"/>
              </w:rPr>
              <w:t>Established code, migrations and runtime paths.</w:t>
            </w:r>
          </w:p>
        </w:tc>
      </w:tr>
      <w:tr>
        <w:trPr>
          <w:cantSplit/>
        </w:trPr>
        <w:tc>
          <w:tcPr>
            <w:tcW w:type="dxa" w:w="4078"/>
            <w:tcMar>
              <w:top w:w="90" w:type="dxa"/>
              <w:start w:w="120" w:type="dxa"/>
              <w:bottom w:w="90" w:type="dxa"/>
              <w:end w:w="120" w:type="dxa"/>
            </w:tcMar>
            <w:vAlign w:val="center"/>
            <w:shd w:fill="F5F6F8"/>
          </w:tcPr>
          <w:p>
            <w:pPr>
              <w:spacing w:after="0"/>
            </w:pPr>
            <w:r>
              <w:rPr>
                <w:rFonts w:ascii="Arial" w:hAnsi="Arial"/>
                <w:sz w:val="15"/>
              </w:rPr>
              <w:t>Operational Cases and versioned workflow definitions</w:t>
            </w:r>
          </w:p>
        </w:tc>
        <w:tc>
          <w:tcPr>
            <w:tcW w:type="dxa" w:w="1563"/>
            <w:tcMar>
              <w:top w:w="90" w:type="dxa"/>
              <w:start w:w="120" w:type="dxa"/>
              <w:bottom w:w="90" w:type="dxa"/>
              <w:end w:w="120" w:type="dxa"/>
            </w:tcMar>
            <w:vAlign w:val="center"/>
            <w:shd w:fill="F5F6F8"/>
          </w:tcPr>
          <w:p>
            <w:pPr>
              <w:spacing w:after="0"/>
            </w:pPr>
            <w:r>
              <w:rPr>
                <w:rFonts w:ascii="Arial" w:hAnsi="Arial"/>
                <w:sz w:val="15"/>
              </w:rPr>
              <w:t>IMPLEMENTED IN REPO</w:t>
            </w:r>
          </w:p>
        </w:tc>
        <w:tc>
          <w:tcPr>
            <w:tcW w:type="dxa" w:w="4078"/>
            <w:tcMar>
              <w:top w:w="90" w:type="dxa"/>
              <w:start w:w="120" w:type="dxa"/>
              <w:bottom w:w="90" w:type="dxa"/>
              <w:end w:w="120" w:type="dxa"/>
            </w:tcMar>
            <w:vAlign w:val="center"/>
            <w:shd w:fill="F5F6F8"/>
          </w:tcPr>
          <w:p>
            <w:pPr>
              <w:spacing w:after="0"/>
            </w:pPr>
            <w:r>
              <w:rPr>
                <w:rFonts w:ascii="Arial" w:hAnsi="Arial"/>
                <w:sz w:val="15"/>
              </w:rPr>
              <w:t>Production-shaped shared primitives; Property Optioning readiness and rollout still matter.</w:t>
            </w:r>
          </w:p>
        </w:tc>
      </w:tr>
      <w:tr>
        <w:trPr>
          <w:cantSplit/>
        </w:trPr>
        <w:tc>
          <w:tcPr>
            <w:tcW w:type="dxa" w:w="4078"/>
            <w:tcMar>
              <w:top w:w="90" w:type="dxa"/>
              <w:start w:w="120" w:type="dxa"/>
              <w:bottom w:w="90" w:type="dxa"/>
              <w:end w:w="120" w:type="dxa"/>
            </w:tcMar>
            <w:vAlign w:val="center"/>
          </w:tcPr>
          <w:p>
            <w:pPr>
              <w:spacing w:after="0"/>
            </w:pPr>
            <w:r>
              <w:rPr>
                <w:rFonts w:ascii="Arial" w:hAnsi="Arial"/>
                <w:sz w:val="15"/>
              </w:rPr>
              <w:t>Work Plane and executor modes</w:t>
            </w:r>
          </w:p>
        </w:tc>
        <w:tc>
          <w:tcPr>
            <w:tcW w:type="dxa" w:w="1563"/>
            <w:tcMar>
              <w:top w:w="90" w:type="dxa"/>
              <w:start w:w="120" w:type="dxa"/>
              <w:bottom w:w="90" w:type="dxa"/>
              <w:end w:w="120" w:type="dxa"/>
            </w:tcMar>
            <w:vAlign w:val="center"/>
          </w:tcPr>
          <w:p>
            <w:pPr>
              <w:spacing w:after="0"/>
            </w:pPr>
            <w:r>
              <w:rPr>
                <w:rFonts w:ascii="Arial" w:hAnsi="Arial"/>
                <w:sz w:val="15"/>
              </w:rPr>
              <w:t>IMPLEMENTED IN REPO</w:t>
            </w:r>
          </w:p>
        </w:tc>
        <w:tc>
          <w:tcPr>
            <w:tcW w:type="dxa" w:w="4078"/>
            <w:tcMar>
              <w:top w:w="90" w:type="dxa"/>
              <w:start w:w="120" w:type="dxa"/>
              <w:bottom w:w="90" w:type="dxa"/>
              <w:end w:w="120" w:type="dxa"/>
            </w:tcMar>
            <w:vAlign w:val="center"/>
          </w:tcPr>
          <w:p>
            <w:pPr>
              <w:spacing w:after="0"/>
            </w:pPr>
            <w:r>
              <w:rPr>
                <w:rFonts w:ascii="Arial" w:hAnsi="Arial"/>
                <w:sz w:val="15"/>
              </w:rPr>
              <w:t>Migrations 00069–00073 plus runtime, query and test surfaces.</w:t>
            </w:r>
          </w:p>
        </w:tc>
      </w:tr>
      <w:tr>
        <w:trPr>
          <w:cantSplit/>
        </w:trPr>
        <w:tc>
          <w:tcPr>
            <w:tcW w:type="dxa" w:w="4078"/>
            <w:tcMar>
              <w:top w:w="90" w:type="dxa"/>
              <w:start w:w="120" w:type="dxa"/>
              <w:bottom w:w="90" w:type="dxa"/>
              <w:end w:w="120" w:type="dxa"/>
            </w:tcMar>
            <w:vAlign w:val="center"/>
            <w:shd w:fill="F5F6F8"/>
          </w:tcPr>
          <w:p>
            <w:pPr>
              <w:spacing w:after="0"/>
            </w:pPr>
            <w:r>
              <w:rPr>
                <w:rFonts w:ascii="Arial" w:hAnsi="Arial"/>
                <w:sz w:val="15"/>
              </w:rPr>
              <w:t>Impact Plane</w:t>
            </w:r>
          </w:p>
        </w:tc>
        <w:tc>
          <w:tcPr>
            <w:tcW w:type="dxa" w:w="1563"/>
            <w:tcMar>
              <w:top w:w="90" w:type="dxa"/>
              <w:start w:w="120" w:type="dxa"/>
              <w:bottom w:w="90" w:type="dxa"/>
              <w:end w:w="120" w:type="dxa"/>
            </w:tcMar>
            <w:vAlign w:val="center"/>
            <w:shd w:fill="F5F6F8"/>
          </w:tcPr>
          <w:p>
            <w:pPr>
              <w:spacing w:after="0"/>
            </w:pPr>
            <w:r>
              <w:rPr>
                <w:rFonts w:ascii="Arial" w:hAnsi="Arial"/>
                <w:sz w:val="15"/>
              </w:rPr>
              <w:t>IMPLEMENTED IN REPO</w:t>
            </w:r>
          </w:p>
        </w:tc>
        <w:tc>
          <w:tcPr>
            <w:tcW w:type="dxa" w:w="4078"/>
            <w:tcMar>
              <w:top w:w="90" w:type="dxa"/>
              <w:start w:w="120" w:type="dxa"/>
              <w:bottom w:w="90" w:type="dxa"/>
              <w:end w:w="120" w:type="dxa"/>
            </w:tcMar>
            <w:vAlign w:val="center"/>
            <w:shd w:fill="F5F6F8"/>
          </w:tcPr>
          <w:p>
            <w:pPr>
              <w:spacing w:after="0"/>
            </w:pPr>
            <w:r>
              <w:rPr>
                <w:rFonts w:ascii="Arial" w:hAnsi="Arial"/>
                <w:sz w:val="15"/>
              </w:rPr>
              <w:t>Facts, artifacts, inputs, approvals and selective-impact code and tests.</w:t>
            </w:r>
          </w:p>
        </w:tc>
      </w:tr>
      <w:tr>
        <w:trPr>
          <w:cantSplit/>
        </w:trPr>
        <w:tc>
          <w:tcPr>
            <w:tcW w:type="dxa" w:w="4078"/>
            <w:tcMar>
              <w:top w:w="90" w:type="dxa"/>
              <w:start w:w="120" w:type="dxa"/>
              <w:bottom w:w="90" w:type="dxa"/>
              <w:end w:w="120" w:type="dxa"/>
            </w:tcMar>
            <w:vAlign w:val="center"/>
          </w:tcPr>
          <w:p>
            <w:pPr>
              <w:spacing w:after="0"/>
            </w:pPr>
            <w:r>
              <w:rPr>
                <w:rFonts w:ascii="Arial" w:hAnsi="Arial"/>
                <w:sz w:val="15"/>
              </w:rPr>
              <w:t>Durable Tasks</w:t>
            </w:r>
          </w:p>
        </w:tc>
        <w:tc>
          <w:tcPr>
            <w:tcW w:type="dxa" w:w="1563"/>
            <w:tcMar>
              <w:top w:w="90" w:type="dxa"/>
              <w:start w:w="120" w:type="dxa"/>
              <w:bottom w:w="90" w:type="dxa"/>
              <w:end w:w="120" w:type="dxa"/>
            </w:tcMar>
            <w:vAlign w:val="center"/>
          </w:tcPr>
          <w:p>
            <w:pPr>
              <w:spacing w:after="0"/>
            </w:pPr>
            <w:r>
              <w:rPr>
                <w:rFonts w:ascii="Arial" w:hAnsi="Arial"/>
                <w:sz w:val="15"/>
              </w:rPr>
              <w:t>PARTIAL / CLOSURE</w:t>
            </w:r>
          </w:p>
        </w:tc>
        <w:tc>
          <w:tcPr>
            <w:tcW w:type="dxa" w:w="4078"/>
            <w:tcMar>
              <w:top w:w="90" w:type="dxa"/>
              <w:start w:w="120" w:type="dxa"/>
              <w:bottom w:w="90" w:type="dxa"/>
              <w:end w:w="120" w:type="dxa"/>
            </w:tcMar>
            <w:vAlign w:val="center"/>
          </w:tcPr>
          <w:p>
            <w:pPr>
              <w:spacing w:after="0"/>
            </w:pPr>
            <w:r>
              <w:rPr>
                <w:rFonts w:ascii="Arial" w:hAnsi="Arial"/>
                <w:sz w:val="15"/>
              </w:rPr>
              <w:t>Root and runtime foundations exist; live E2E and file-input rollout remain R0 closure.</w:t>
            </w:r>
          </w:p>
        </w:tc>
      </w:tr>
      <w:tr>
        <w:trPr>
          <w:cantSplit/>
        </w:trPr>
        <w:tc>
          <w:tcPr>
            <w:tcW w:type="dxa" w:w="4078"/>
            <w:tcMar>
              <w:top w:w="90" w:type="dxa"/>
              <w:start w:w="120" w:type="dxa"/>
              <w:bottom w:w="90" w:type="dxa"/>
              <w:end w:w="120" w:type="dxa"/>
            </w:tcMar>
            <w:vAlign w:val="center"/>
            <w:shd w:fill="F5F6F8"/>
          </w:tcPr>
          <w:p>
            <w:pPr>
              <w:spacing w:after="0"/>
            </w:pPr>
            <w:r>
              <w:rPr>
                <w:rFonts w:ascii="Arial" w:hAnsi="Arial"/>
                <w:sz w:val="15"/>
              </w:rPr>
              <w:t>Workflow Studio</w:t>
            </w:r>
          </w:p>
        </w:tc>
        <w:tc>
          <w:tcPr>
            <w:tcW w:type="dxa" w:w="1563"/>
            <w:tcMar>
              <w:top w:w="90" w:type="dxa"/>
              <w:start w:w="120" w:type="dxa"/>
              <w:bottom w:w="90" w:type="dxa"/>
              <w:end w:w="120" w:type="dxa"/>
            </w:tcMar>
            <w:vAlign w:val="center"/>
            <w:shd w:fill="F5F6F8"/>
          </w:tcPr>
          <w:p>
            <w:pPr>
              <w:spacing w:after="0"/>
            </w:pPr>
            <w:r>
              <w:rPr>
                <w:rFonts w:ascii="Arial" w:hAnsi="Arial"/>
                <w:sz w:val="15"/>
              </w:rPr>
              <w:t>PARTIAL / CLOSURE</w:t>
            </w:r>
          </w:p>
        </w:tc>
        <w:tc>
          <w:tcPr>
            <w:tcW w:type="dxa" w:w="4078"/>
            <w:tcMar>
              <w:top w:w="90" w:type="dxa"/>
              <w:start w:w="120" w:type="dxa"/>
              <w:bottom w:w="90" w:type="dxa"/>
              <w:end w:w="120" w:type="dxa"/>
            </w:tcMar>
            <w:vAlign w:val="center"/>
            <w:shd w:fill="F5F6F8"/>
          </w:tcPr>
          <w:p>
            <w:pPr>
              <w:spacing w:after="0"/>
            </w:pPr>
            <w:r>
              <w:rPr>
                <w:rFonts w:ascii="Arial" w:hAnsi="Arial"/>
                <w:sz w:val="15"/>
              </w:rPr>
              <w:t>Authoring, compiler, validation, simulation and publication foundations; human walkthrough and canary remain.</w:t>
            </w:r>
          </w:p>
        </w:tc>
      </w:tr>
      <w:tr>
        <w:trPr>
          <w:cantSplit/>
        </w:trPr>
        <w:tc>
          <w:tcPr>
            <w:tcW w:type="dxa" w:w="4078"/>
            <w:tcMar>
              <w:top w:w="90" w:type="dxa"/>
              <w:start w:w="120" w:type="dxa"/>
              <w:bottom w:w="90" w:type="dxa"/>
              <w:end w:w="120" w:type="dxa"/>
            </w:tcMar>
            <w:vAlign w:val="center"/>
          </w:tcPr>
          <w:p>
            <w:pPr>
              <w:spacing w:after="0"/>
            </w:pPr>
            <w:r>
              <w:rPr>
                <w:rFonts w:ascii="Arial" w:hAnsi="Arial"/>
                <w:sz w:val="15"/>
              </w:rPr>
              <w:t>Attachments and operational-AI qualification</w:t>
            </w:r>
          </w:p>
        </w:tc>
        <w:tc>
          <w:tcPr>
            <w:tcW w:type="dxa" w:w="1563"/>
            <w:tcMar>
              <w:top w:w="90" w:type="dxa"/>
              <w:start w:w="120" w:type="dxa"/>
              <w:bottom w:w="90" w:type="dxa"/>
              <w:end w:w="120" w:type="dxa"/>
            </w:tcMar>
            <w:vAlign w:val="center"/>
          </w:tcPr>
          <w:p>
            <w:pPr>
              <w:spacing w:after="0"/>
            </w:pPr>
            <w:r>
              <w:rPr>
                <w:rFonts w:ascii="Arial" w:hAnsi="Arial"/>
                <w:sz w:val="15"/>
              </w:rPr>
              <w:t>PARTIAL / CLOSURE</w:t>
            </w:r>
          </w:p>
        </w:tc>
        <w:tc>
          <w:tcPr>
            <w:tcW w:type="dxa" w:w="4078"/>
            <w:tcMar>
              <w:top w:w="90" w:type="dxa"/>
              <w:start w:w="120" w:type="dxa"/>
              <w:bottom w:w="90" w:type="dxa"/>
              <w:end w:w="120" w:type="dxa"/>
            </w:tcMar>
            <w:vAlign w:val="center"/>
          </w:tcPr>
          <w:p>
            <w:pPr>
              <w:spacing w:after="0"/>
            </w:pPr>
            <w:r>
              <w:rPr>
                <w:rFonts w:ascii="Arial" w:hAnsi="Arial"/>
                <w:sz w:val="15"/>
              </w:rPr>
              <w:t>Foundations exist; controlled rollout evidence remains.</w:t>
            </w:r>
          </w:p>
        </w:tc>
      </w:tr>
      <w:tr>
        <w:trPr>
          <w:cantSplit/>
        </w:trPr>
        <w:tc>
          <w:tcPr>
            <w:tcW w:type="dxa" w:w="4078"/>
            <w:tcMar>
              <w:top w:w="90" w:type="dxa"/>
              <w:start w:w="120" w:type="dxa"/>
              <w:bottom w:w="90" w:type="dxa"/>
              <w:end w:w="120" w:type="dxa"/>
            </w:tcMar>
            <w:vAlign w:val="center"/>
            <w:shd w:fill="F5F6F8"/>
          </w:tcPr>
          <w:p>
            <w:pPr>
              <w:spacing w:after="0"/>
            </w:pPr>
            <w:r>
              <w:rPr>
                <w:rFonts w:ascii="Arial" w:hAnsi="Arial"/>
                <w:sz w:val="15"/>
              </w:rPr>
              <w:t>Organization-native substrate</w:t>
            </w:r>
          </w:p>
        </w:tc>
        <w:tc>
          <w:tcPr>
            <w:tcW w:type="dxa" w:w="1563"/>
            <w:tcMar>
              <w:top w:w="90" w:type="dxa"/>
              <w:start w:w="120" w:type="dxa"/>
              <w:bottom w:w="90" w:type="dxa"/>
              <w:end w:w="120" w:type="dxa"/>
            </w:tcMar>
            <w:vAlign w:val="center"/>
            <w:shd w:fill="F5F6F8"/>
          </w:tcPr>
          <w:p>
            <w:pPr>
              <w:spacing w:after="0"/>
            </w:pPr>
            <w:r>
              <w:rPr>
                <w:rFonts w:ascii="Arial" w:hAnsi="Arial"/>
                <w:sz w:val="15"/>
              </w:rPr>
              <w:t>EARLY IMPLEMENTATION</w:t>
            </w:r>
          </w:p>
        </w:tc>
        <w:tc>
          <w:tcPr>
            <w:tcW w:type="dxa" w:w="4078"/>
            <w:tcMar>
              <w:top w:w="90" w:type="dxa"/>
              <w:start w:w="120" w:type="dxa"/>
              <w:bottom w:w="90" w:type="dxa"/>
              <w:end w:w="120" w:type="dxa"/>
            </w:tcMar>
            <w:vAlign w:val="center"/>
            <w:shd w:fill="F5F6F8"/>
          </w:tcPr>
          <w:p>
            <w:pPr>
              <w:spacing w:after="0"/>
            </w:pPr>
            <w:r>
              <w:rPr>
                <w:rFonts w:ascii="Arial" w:hAnsi="Arial"/>
                <w:sz w:val="15"/>
              </w:rPr>
              <w:t>Organizations, memberships, bindings and RLS exist. R1 SL-0–SL-3 are Done; organization runtime adoption remains partial.</w:t>
            </w:r>
          </w:p>
        </w:tc>
      </w:tr>
      <w:tr>
        <w:trPr>
          <w:cantSplit/>
        </w:trPr>
        <w:tc>
          <w:tcPr>
            <w:tcW w:type="dxa" w:w="4078"/>
            <w:tcMar>
              <w:top w:w="90" w:type="dxa"/>
              <w:start w:w="120" w:type="dxa"/>
              <w:bottom w:w="90" w:type="dxa"/>
              <w:end w:w="120" w:type="dxa"/>
            </w:tcMar>
            <w:vAlign w:val="center"/>
          </w:tcPr>
          <w:p>
            <w:pPr>
              <w:spacing w:after="0"/>
            </w:pPr>
            <w:r>
              <w:rPr>
                <w:rFonts w:ascii="Arial" w:hAnsi="Arial"/>
                <w:sz w:val="15"/>
              </w:rPr>
              <w:t>Relationship Operations v1</w:t>
            </w:r>
          </w:p>
        </w:tc>
        <w:tc>
          <w:tcPr>
            <w:tcW w:type="dxa" w:w="1563"/>
            <w:tcMar>
              <w:top w:w="90" w:type="dxa"/>
              <w:start w:w="120" w:type="dxa"/>
              <w:bottom w:w="90" w:type="dxa"/>
              <w:end w:w="120" w:type="dxa"/>
            </w:tcMar>
            <w:vAlign w:val="center"/>
          </w:tcPr>
          <w:p>
            <w:pPr>
              <w:spacing w:after="0"/>
            </w:pPr>
            <w:r>
              <w:rPr>
                <w:rFonts w:ascii="Arial" w:hAnsi="Arial"/>
                <w:sz w:val="15"/>
              </w:rPr>
              <w:t>TARGET / NEXT</w:t>
            </w:r>
          </w:p>
        </w:tc>
        <w:tc>
          <w:tcPr>
            <w:tcW w:type="dxa" w:w="4078"/>
            <w:tcMar>
              <w:top w:w="90" w:type="dxa"/>
              <w:start w:w="120" w:type="dxa"/>
              <w:bottom w:w="90" w:type="dxa"/>
              <w:end w:w="120" w:type="dxa"/>
            </w:tcMar>
            <w:vAlign w:val="center"/>
          </w:tcPr>
          <w:p>
            <w:pPr>
              <w:spacing w:after="0"/>
            </w:pPr>
            <w:r>
              <w:rPr>
                <w:rFonts w:ascii="Arial" w:hAnsi="Arial"/>
                <w:sz w:val="15"/>
              </w:rPr>
              <w:t>Brief, architecture and four behavioral Specs are approved; end-to-end product increment is not yet claimed.</w:t>
            </w:r>
          </w:p>
        </w:tc>
      </w:tr>
      <w:tr>
        <w:trPr>
          <w:cantSplit/>
        </w:trPr>
        <w:tc>
          <w:tcPr>
            <w:tcW w:type="dxa" w:w="4078"/>
            <w:tcMar>
              <w:top w:w="90" w:type="dxa"/>
              <w:start w:w="120" w:type="dxa"/>
              <w:bottom w:w="90" w:type="dxa"/>
              <w:end w:w="120" w:type="dxa"/>
            </w:tcMar>
            <w:vAlign w:val="center"/>
            <w:shd w:fill="F5F6F8"/>
          </w:tcPr>
          <w:p>
            <w:pPr>
              <w:spacing w:after="0"/>
            </w:pPr>
            <w:r>
              <w:rPr>
                <w:rFonts w:ascii="Arial" w:hAnsi="Arial"/>
                <w:sz w:val="15"/>
              </w:rPr>
              <w:t>Experience Architecture</w:t>
            </w:r>
          </w:p>
        </w:tc>
        <w:tc>
          <w:tcPr>
            <w:tcW w:type="dxa" w:w="1563"/>
            <w:tcMar>
              <w:top w:w="90" w:type="dxa"/>
              <w:start w:w="120" w:type="dxa"/>
              <w:bottom w:w="90" w:type="dxa"/>
              <w:end w:w="120" w:type="dxa"/>
            </w:tcMar>
            <w:vAlign w:val="center"/>
            <w:shd w:fill="F5F6F8"/>
          </w:tcPr>
          <w:p>
            <w:pPr>
              <w:spacing w:after="0"/>
            </w:pPr>
            <w:r>
              <w:rPr>
                <w:rFonts w:ascii="Arial" w:hAnsi="Arial"/>
                <w:sz w:val="15"/>
              </w:rPr>
              <w:t>TARGET / ACCEPTED</w:t>
            </w:r>
          </w:p>
        </w:tc>
        <w:tc>
          <w:tcPr>
            <w:tcW w:type="dxa" w:w="4078"/>
            <w:tcMar>
              <w:top w:w="90" w:type="dxa"/>
              <w:start w:w="120" w:type="dxa"/>
              <w:bottom w:w="90" w:type="dxa"/>
              <w:end w:w="120" w:type="dxa"/>
            </w:tcMar>
            <w:vAlign w:val="center"/>
            <w:shd w:fill="F5F6F8"/>
          </w:tcPr>
          <w:p>
            <w:pPr>
              <w:spacing w:after="0"/>
            </w:pPr>
            <w:r>
              <w:rPr>
                <w:rFonts w:ascii="Arial" w:hAnsi="Arial"/>
                <w:sz w:val="15"/>
              </w:rPr>
              <w:t>Canonical cross-domain target; implementation is incremental.</w:t>
            </w:r>
          </w:p>
        </w:tc>
      </w:tr>
      <w:tr>
        <w:trPr>
          <w:cantSplit/>
        </w:trPr>
        <w:tc>
          <w:tcPr>
            <w:tcW w:type="dxa" w:w="4078"/>
            <w:tcMar>
              <w:top w:w="90" w:type="dxa"/>
              <w:start w:w="120" w:type="dxa"/>
              <w:bottom w:w="90" w:type="dxa"/>
              <w:end w:w="120" w:type="dxa"/>
            </w:tcMar>
            <w:vAlign w:val="center"/>
          </w:tcPr>
          <w:p>
            <w:pPr>
              <w:spacing w:after="0"/>
            </w:pPr>
            <w:r>
              <w:rPr>
                <w:rFonts w:ascii="Arial" w:hAnsi="Arial"/>
                <w:sz w:val="15"/>
              </w:rPr>
              <w:t>Business Brain</w:t>
            </w:r>
          </w:p>
        </w:tc>
        <w:tc>
          <w:tcPr>
            <w:tcW w:type="dxa" w:w="1563"/>
            <w:tcMar>
              <w:top w:w="90" w:type="dxa"/>
              <w:start w:w="120" w:type="dxa"/>
              <w:bottom w:w="90" w:type="dxa"/>
              <w:end w:w="120" w:type="dxa"/>
            </w:tcMar>
            <w:vAlign w:val="center"/>
          </w:tcPr>
          <w:p>
            <w:pPr>
              <w:spacing w:after="0"/>
            </w:pPr>
            <w:r>
              <w:rPr>
                <w:rFonts w:ascii="Arial" w:hAnsi="Arial"/>
                <w:sz w:val="15"/>
              </w:rPr>
              <w:t>VISION / EVIDENCE-GATED</w:t>
            </w:r>
          </w:p>
        </w:tc>
        <w:tc>
          <w:tcPr>
            <w:tcW w:type="dxa" w:w="4078"/>
            <w:tcMar>
              <w:top w:w="90" w:type="dxa"/>
              <w:start w:w="120" w:type="dxa"/>
              <w:bottom w:w="90" w:type="dxa"/>
              <w:end w:w="120" w:type="dxa"/>
            </w:tcMar>
            <w:vAlign w:val="center"/>
          </w:tcPr>
          <w:p>
            <w:pPr>
              <w:spacing w:after="0"/>
            </w:pPr>
            <w:r>
              <w:rPr>
                <w:rFonts w:ascii="Arial" w:hAnsi="Arial"/>
                <w:sz w:val="15"/>
              </w:rPr>
              <w:t>Detailed accepted direction; broad Brain Layer is not implemented.</w:t>
            </w:r>
          </w:p>
        </w:tc>
      </w:tr>
    </w:tbl>
    <w:p>
      <w:pPr>
        <w:spacing w:after="0"/>
      </w:pPr>
    </w:p>
    <w:p>
      <w:pPr>
        <w:pStyle w:val="SourceNote"/>
        <w:spacing w:before="20" w:after="100"/>
      </w:pPr>
      <w:r>
        <w:rPr>
          <w:i/>
        </w:rPr>
        <w:t>Source basis: Roadmap v1.1 plus current migrations and code at the stated baseline.</w:t>
      </w:r>
    </w:p>
    <w:p>
      <w:pPr>
        <w:pStyle w:val="Heading1"/>
      </w:pPr>
      <w:r>
        <w:t>14. Contradictions and maintenance risks found during reconciliation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4860"/>
            <w:shd w:fill="21143D"/>
            <w:tcMar>
              <w:top w:w="90" w:type="dxa"/>
              <w:start w:w="120" w:type="dxa"/>
              <w:bottom w:w="90" w:type="dxa"/>
              <w:end w:w="120" w:type="dxa"/>
            </w:tcMar>
            <w:vAlign w:val="center"/>
          </w:tcPr>
          <w:p>
            <w:r>
              <w:rPr>
                <w:rFonts w:ascii="Arial" w:hAnsi="Arial"/>
                <w:b/>
                <w:color w:val="FFFFFF"/>
                <w:sz w:val="16"/>
              </w:rPr>
              <w:t>Source issue</w:t>
            </w:r>
          </w:p>
        </w:tc>
        <w:tc>
          <w:tcPr>
            <w:tcW w:type="dxa" w:w="4860"/>
            <w:shd w:fill="21143D"/>
            <w:tcMar>
              <w:top w:w="90" w:type="dxa"/>
              <w:start w:w="120" w:type="dxa"/>
              <w:bottom w:w="90" w:type="dxa"/>
              <w:end w:w="120" w:type="dxa"/>
            </w:tcMar>
            <w:vAlign w:val="center"/>
          </w:tcPr>
          <w:p>
            <w:r>
              <w:rPr>
                <w:rFonts w:ascii="Arial" w:hAnsi="Arial"/>
                <w:b/>
                <w:color w:val="FFFFFF"/>
                <w:sz w:val="16"/>
              </w:rPr>
              <w:t>How this guide handles it</w:t>
            </w:r>
          </w:p>
        </w:tc>
      </w:tr>
      <w:tr>
        <w:trPr>
          <w:cantSplit/>
        </w:trPr>
        <w:tc>
          <w:tcPr>
            <w:tcW w:type="dxa" w:w="4860"/>
            <w:tcMar>
              <w:top w:w="90" w:type="dxa"/>
              <w:start w:w="120" w:type="dxa"/>
              <w:bottom w:w="90" w:type="dxa"/>
              <w:end w:w="120" w:type="dxa"/>
            </w:tcMar>
            <w:vAlign w:val="center"/>
          </w:tcPr>
          <w:p>
            <w:pPr>
              <w:spacing w:after="0"/>
            </w:pPr>
            <w:r>
              <w:rPr>
                <w:rFonts w:ascii="Arial" w:hAnsi="Arial"/>
                <w:sz w:val="15"/>
              </w:rPr>
              <w:t>Architecture overview and manual contain older implementation snapshots in places.</w:t>
            </w:r>
          </w:p>
        </w:tc>
        <w:tc>
          <w:tcPr>
            <w:tcW w:type="dxa" w:w="4860"/>
            <w:tcMar>
              <w:top w:w="90" w:type="dxa"/>
              <w:start w:w="120" w:type="dxa"/>
              <w:bottom w:w="90" w:type="dxa"/>
              <w:end w:w="120" w:type="dxa"/>
            </w:tcMar>
            <w:vAlign w:val="center"/>
          </w:tcPr>
          <w:p>
            <w:pPr>
              <w:spacing w:after="0"/>
            </w:pPr>
            <w:r>
              <w:rPr>
                <w:rFonts w:ascii="Arial" w:hAnsi="Arial"/>
                <w:sz w:val="15"/>
              </w:rPr>
              <w:t>Current status claims use Roadmap v1.1 plus current migrations and code; older sections remain useful for component detail only.</w:t>
            </w:r>
          </w:p>
        </w:tc>
      </w:tr>
      <w:tr>
        <w:trPr>
          <w:cantSplit/>
        </w:trPr>
        <w:tc>
          <w:tcPr>
            <w:tcW w:type="dxa" w:w="4860"/>
            <w:tcMar>
              <w:top w:w="90" w:type="dxa"/>
              <w:start w:w="120" w:type="dxa"/>
              <w:bottom w:w="90" w:type="dxa"/>
              <w:end w:w="120" w:type="dxa"/>
            </w:tcMar>
            <w:vAlign w:val="center"/>
            <w:shd w:fill="F5F6F8"/>
          </w:tcPr>
          <w:p>
            <w:pPr>
              <w:spacing w:after="0"/>
            </w:pPr>
            <w:r>
              <w:rPr>
                <w:rFonts w:ascii="Arial" w:hAnsi="Arial"/>
                <w:sz w:val="15"/>
              </w:rPr>
              <w:t>Flexible Workflows Technical Plan still says several proposed tables do not exist.</w:t>
            </w:r>
          </w:p>
        </w:tc>
        <w:tc>
          <w:tcPr>
            <w:tcW w:type="dxa" w:w="4860"/>
            <w:tcMar>
              <w:top w:w="90" w:type="dxa"/>
              <w:start w:w="120" w:type="dxa"/>
              <w:bottom w:w="90" w:type="dxa"/>
              <w:end w:w="120" w:type="dxa"/>
            </w:tcMar>
            <w:vAlign w:val="center"/>
            <w:shd w:fill="F5F6F8"/>
          </w:tcPr>
          <w:p>
            <w:pPr>
              <w:spacing w:after="0"/>
            </w:pPr>
            <w:r>
              <w:rPr>
                <w:rFonts w:ascii="Arial" w:hAnsi="Arial"/>
                <w:sz w:val="15"/>
              </w:rPr>
              <w:t>That legend is historically stale: the corresponding planes and tables now exist. The plan remains design context, not current-status truth.</w:t>
            </w:r>
          </w:p>
        </w:tc>
      </w:tr>
      <w:tr>
        <w:trPr>
          <w:cantSplit/>
        </w:trPr>
        <w:tc>
          <w:tcPr>
            <w:tcW w:type="dxa" w:w="4860"/>
            <w:tcMar>
              <w:top w:w="90" w:type="dxa"/>
              <w:start w:w="120" w:type="dxa"/>
              <w:bottom w:w="90" w:type="dxa"/>
              <w:end w:w="120" w:type="dxa"/>
            </w:tcMar>
            <w:vAlign w:val="center"/>
          </w:tcPr>
          <w:p>
            <w:pPr>
              <w:spacing w:after="0"/>
            </w:pPr>
            <w:r>
              <w:rPr>
                <w:rFonts w:ascii="Arial" w:hAnsi="Arial"/>
                <w:sz w:val="15"/>
              </w:rPr>
              <w:t>Historical grounding remains provenance; current Methodology v0.4.4 describes the present authority map and repo contract.</w:t>
            </w:r>
          </w:p>
        </w:tc>
        <w:tc>
          <w:tcPr>
            <w:tcW w:type="dxa" w:w="4860"/>
            <w:tcMar>
              <w:top w:w="90" w:type="dxa"/>
              <w:start w:w="120" w:type="dxa"/>
              <w:bottom w:w="90" w:type="dxa"/>
              <w:end w:w="120" w:type="dxa"/>
            </w:tcMar>
            <w:vAlign w:val="center"/>
          </w:tcPr>
          <w:p>
            <w:pPr>
              <w:spacing w:after="0"/>
            </w:pPr>
            <w:r>
              <w:rPr>
                <w:rFonts w:ascii="Arial" w:hAnsi="Arial"/>
                <w:sz w:val="15"/>
              </w:rPr>
              <w:t>Methodology v0.4.4 and root AGENTS.md are aligned. The canonical coherence repairs are merged; no separate metadata-maintenance action is assumed.</w:t>
            </w:r>
          </w:p>
        </w:tc>
      </w:tr>
    </w:tbl>
    <w:p>
      <w:pPr>
        <w:spacing w:after="0"/>
      </w:pPr>
    </w:p>
    <w:tbl>
      <w:tblPr>
        <w:tblW w:type="auto" w:w="0"/>
        <w:jc w:val="center"/>
        <w:tblLayout w:type="fixed"/>
        <w:tblLook w:firstColumn="1" w:firstRow="1" w:lastColumn="0" w:lastRow="0" w:noHBand="0" w:noVBand="1" w:val="04A0"/>
      </w:tblPr>
      <w:tblGrid>
        <w:gridCol w:w="9994"/>
      </w:tblGrid>
      <w:tr>
        <w:trPr>
          <w:cantSplit/>
        </w:trPr>
        <w:tc>
          <w:tcPr>
            <w:tcW w:type="dxa" w:w="9720"/>
            <w:shd w:fill="F2ECFF"/>
            <w:tcMar>
              <w:top w:w="140" w:type="dxa"/>
              <w:start w:w="160" w:type="dxa"/>
              <w:bottom w:w="140" w:type="dxa"/>
              <w:end w:w="160" w:type="dxa"/>
            </w:tcMar>
          </w:tcPr>
          <w:p>
            <w:pPr>
              <w:pStyle w:val="Callout"/>
            </w:pPr>
            <w:r>
              <w:t>These inconsistencies should later be repaired in their owning Markdown sources. They are not corrected here because this guide is a derived communication layer.</w:t>
            </w:r>
          </w:p>
        </w:tc>
      </w:tr>
    </w:tbl>
    <w:p>
      <w:pPr>
        <w:spacing w:after="0"/>
      </w:pPr>
    </w:p>
    <w:p>
      <w:pPr>
        <w:pStyle w:val="Heading1"/>
      </w:pPr>
      <w:r>
        <w:t>15. Architecture questions the team should keep asking</w:t>
      </w:r>
    </w:p>
    <w:p>
      <w:pPr>
        <w:pStyle w:val="ListBullet"/>
        <w:spacing w:after="56"/>
        <w:ind w:left="360" w:hanging="202"/>
      </w:pPr>
      <w:r>
        <w:t>What business responsibility and outcome are we trying to make delegable?</w:t>
      </w:r>
    </w:p>
    <w:p>
      <w:pPr>
        <w:pStyle w:val="ListBullet"/>
        <w:spacing w:after="56"/>
        <w:ind w:left="360" w:hanging="202"/>
      </w:pPr>
      <w:r>
        <w:t>Which system or artifact owns each truth?</w:t>
      </w:r>
    </w:p>
    <w:p>
      <w:pPr>
        <w:pStyle w:val="ListBullet"/>
        <w:spacing w:after="56"/>
        <w:ind w:left="360" w:hanging="202"/>
      </w:pPr>
      <w:r>
        <w:t>Is this a Case, Durable Task, Skill, Schedule or bounded turn?</w:t>
      </w:r>
    </w:p>
    <w:p>
      <w:pPr>
        <w:pStyle w:val="ListBullet"/>
        <w:spacing w:after="56"/>
        <w:ind w:left="360" w:hanging="202"/>
      </w:pPr>
      <w:r>
        <w:t>What requires model judgment and what requires deterministic guarantees?</w:t>
      </w:r>
    </w:p>
    <w:p>
      <w:pPr>
        <w:pStyle w:val="ListBullet"/>
        <w:spacing w:after="56"/>
        <w:ind w:left="360" w:hanging="202"/>
      </w:pPr>
      <w:r>
        <w:t>What capability is needed, and which executor or provider may satisfy it?</w:t>
      </w:r>
    </w:p>
    <w:p>
      <w:pPr>
        <w:pStyle w:val="ListBullet"/>
        <w:spacing w:after="56"/>
        <w:ind w:left="360" w:hanging="202"/>
      </w:pPr>
      <w:r>
        <w:t>What authority and human role apply?</w:t>
      </w:r>
    </w:p>
    <w:p>
      <w:pPr>
        <w:pStyle w:val="ListBullet"/>
        <w:spacing w:after="56"/>
        <w:ind w:left="360" w:hanging="202"/>
      </w:pPr>
      <w:r>
        <w:t>What evidence closes the work?</w:t>
      </w:r>
    </w:p>
    <w:p>
      <w:pPr>
        <w:pStyle w:val="ListBullet"/>
        <w:spacing w:after="56"/>
        <w:ind w:left="360" w:hanging="202"/>
      </w:pPr>
      <w:r>
        <w:t>What becomes stale if an input changes?</w:t>
      </w:r>
    </w:p>
    <w:p>
      <w:pPr>
        <w:pStyle w:val="ListBullet"/>
        <w:spacing w:after="56"/>
        <w:ind w:left="360" w:hanging="202"/>
      </w:pPr>
      <w:r>
        <w:t>Is the statement implemented, partial, target, open or vision?</w:t>
      </w:r>
    </w:p>
    <w:p>
      <w:pPr>
        <w:pStyle w:val="Heading1"/>
      </w:pPr>
      <w:r>
        <w:t>Current architecture snapshot</w:t>
      </w:r>
    </w:p>
    <w:p>
      <w:r>
        <w:t>The end-to-end system connects Experience Architecture, the agent kernel and harness, operational roots, Intelligence &amp; Knowledge, Trust &amp; Governance, external systems and outcome evidence. Each layer owns a different kind of responsibility.</w:t>
      </w:r>
    </w:p>
    <w:p>
      <w:pPr>
        <w:pStyle w:val="ListBullet"/>
      </w:pPr>
      <w:r>
        <w:t>Gu/Experience: surfaces, continuity cues and human participation; it presents but does not own operational truth.</w:t>
      </w:r>
    </w:p>
    <w:p>
      <w:pPr>
        <w:pStyle w:val="ListBullet"/>
      </w:pPr>
      <w:r>
        <w:t>Agent kernel/harness: context compilation, model/tool loop, compaction, memory injection, checkpoints, risk policy and execution control.</w:t>
      </w:r>
    </w:p>
    <w:p>
      <w:pPr>
        <w:pStyle w:val="ListBullet"/>
      </w:pPr>
      <w:r>
        <w:t>Operational roots: Operating Domains, Cases, Work/Work Items, Durable Tasks, workflows, routines/loops and Impact/Evidence.</w:t>
      </w:r>
    </w:p>
    <w:p>
      <w:pPr>
        <w:pStyle w:val="ListBullet"/>
      </w:pPr>
      <w:r>
        <w:t>Intelligence &amp; Knowledge: personal memory and retrieval exist today; account context is bounded; broad Business Brain is target and evidence-gated.</w:t>
      </w:r>
    </w:p>
    <w:p>
      <w:pPr>
        <w:pStyle w:val="ListBullet"/>
      </w:pPr>
      <w:r>
        <w:t>Organizations: schema and RLS foundations exist; route/runtime adoption remains partial.</w:t>
      </w:r>
    </w:p>
    <w:p>
      <w:pPr>
        <w:pStyle w:val="Heading1"/>
      </w:pPr>
      <w:r>
        <w:t>Current, partial, target and vision</w:t>
      </w:r>
    </w:p>
    <w:p>
      <w:r>
        <w:t>A component belongs in Current only when code, data or behavior is verifiable. Partial names a path whose substrate exists but is not exercised end-to-end. Target derives from accepted architecture or roadmap. Vision expresses the longer-horizon product thesis. This vocabulary prevents diagrams from silently overclaiming implementation.</w:t>
      </w:r>
    </w:p>
    <w:p>
      <w:pPr>
        <w:pStyle w:val="Heading1"/>
      </w:pPr>
      <w:r>
        <w:t>Canonical source register</w:t>
      </w:r>
    </w:p>
    <w:p>
      <w:pPr>
        <w:pStyle w:val="ListBullet"/>
        <w:spacing w:after="56"/>
        <w:ind w:left="360" w:hanging="202"/>
      </w:pPr>
      <w:r>
        <w:t>docs/README.md; Product PRD; Principles and Design Doctrine; Evolution Roadmap.</w:t>
      </w:r>
    </w:p>
    <w:p>
      <w:pPr>
        <w:pStyle w:val="ListBullet"/>
        <w:spacing w:after="56"/>
        <w:ind w:left="360" w:hanging="202"/>
      </w:pPr>
      <w:r>
        <w:t>Current code, migrations, configuration and docs/architecture.md for implemented reality.</w:t>
      </w:r>
    </w:p>
    <w:p>
      <w:pPr>
        <w:pStyle w:val="ListBullet"/>
        <w:spacing w:after="56"/>
        <w:ind w:left="360" w:hanging="202"/>
      </w:pPr>
      <w:r>
        <w:t>Architecture Manual; Experience Architecture; Knowledge Scope and Ownership; AI-native Loops; Operational Cases; Flexible Workflows.</w:t>
      </w:r>
    </w:p>
    <w:p>
      <w:pPr>
        <w:pStyle w:val="ListBullet"/>
        <w:spacing w:after="56"/>
        <w:ind w:left="360" w:hanging="202"/>
      </w:pPr>
      <w:r>
        <w:t>Brain sources: gbrain-evaluation-and-plan.md and business-and-platform-brain-boundary.md.</w:t>
      </w:r>
    </w:p>
    <w:p>
      <w:pPr>
        <w:pStyle w:val="ListBullet"/>
        <w:spacing w:after="56"/>
        <w:ind w:left="360" w:hanging="202"/>
      </w:pPr>
      <w:r>
        <w:t>Accepted ADRs 100–110 and ADR-0001 Durable Work Roots.</w:t>
      </w:r>
    </w:p>
    <w:p>
      <w:pPr>
        <w:pStyle w:val="ListBullet"/>
        <w:spacing w:after="56"/>
        <w:ind w:left="360" w:hanging="202"/>
      </w:pPr>
      <w:r>
        <w:t>Relationship Operations Brief, Architecture Analysis, Technical Plan and Specs S1–S4.</w:t>
      </w:r>
    </w:p>
    <w:tbl>
      <w:tblPr>
        <w:tblW w:type="auto" w:w="0"/>
        <w:jc w:val="center"/>
        <w:tblLayout w:type="fixed"/>
        <w:tblLook w:firstColumn="1" w:firstRow="1" w:lastColumn="0" w:lastRow="0" w:noHBand="0" w:noVBand="1" w:val="04A0"/>
      </w:tblPr>
      <w:tblGrid>
        <w:gridCol w:w="9994"/>
      </w:tblGrid>
      <w:tr>
        <w:trPr>
          <w:cantSplit/>
        </w:trPr>
        <w:tc>
          <w:tcPr>
            <w:tcW w:type="dxa" w:w="9720"/>
            <w:shd w:fill="F2ECFF"/>
            <w:tcMar>
              <w:top w:w="140" w:type="dxa"/>
              <w:start w:w="160" w:type="dxa"/>
              <w:bottom w:w="140" w:type="dxa"/>
              <w:end w:w="160" w:type="dxa"/>
            </w:tcMar>
          </w:tcPr>
          <w:p>
            <w:pPr>
              <w:pStyle w:val="Callout"/>
            </w:pPr>
            <w:r>
              <w:t>This guide replaces the active explanatory role of the historical Technical Architecture, Operating Model &amp; Evolution Blueprint v1.0. The Blueprint should remain preserved for provenance, not maintained as a parallel current architecture.</w:t>
            </w:r>
          </w:p>
        </w:tc>
      </w:tr>
    </w:tbl>
    <w:p>
      <w:pPr>
        <w:spacing w:after="0"/>
      </w:pPr>
    </w:p>
    <w:p>
      <w:pPr>
        <w:pStyle w:val="Heading1"/>
      </w:pPr>
      <w:r>
        <w:t>Sources that govern this guide</w:t>
      </w:r>
    </w:p>
    <w:p>
      <w:pPr>
        <w:pStyle w:val="ListBullet"/>
        <w:spacing w:after="20" w:line="240" w:lineRule="auto"/>
      </w:pPr>
      <w:r>
        <w:rPr>
          <w:rFonts w:ascii="Arial" w:hAnsi="Arial"/>
          <w:color w:val="1F1B30"/>
          <w:sz w:val="17"/>
        </w:rPr>
        <w:t>docs/product/PRD.md</w:t>
      </w:r>
    </w:p>
    <w:p>
      <w:pPr>
        <w:pStyle w:val="ListBullet"/>
        <w:spacing w:after="20" w:line="240" w:lineRule="auto"/>
      </w:pPr>
      <w:r>
        <w:rPr>
          <w:rFonts w:ascii="Arial" w:hAnsi="Arial"/>
          <w:color w:val="1F1B30"/>
          <w:sz w:val="17"/>
        </w:rPr>
        <w:t>docs/principles/gu-os-principles-and-design-doctrine.md</w:t>
      </w:r>
    </w:p>
    <w:p>
      <w:pPr>
        <w:pStyle w:val="ListBullet"/>
        <w:spacing w:after="20" w:line="240" w:lineRule="auto"/>
      </w:pPr>
      <w:r>
        <w:rPr>
          <w:rFonts w:ascii="Arial" w:hAnsi="Arial"/>
          <w:color w:val="1F1B30"/>
          <w:sz w:val="17"/>
        </w:rPr>
        <w:t>docs/manuals/architecture-manual.md</w:t>
      </w:r>
    </w:p>
    <w:p>
      <w:pPr>
        <w:pStyle w:val="ListBullet"/>
        <w:spacing w:after="20" w:line="240" w:lineRule="auto"/>
      </w:pPr>
      <w:r>
        <w:rPr>
          <w:rFonts w:ascii="Arial" w:hAnsi="Arial"/>
          <w:color w:val="1F1B30"/>
          <w:sz w:val="17"/>
        </w:rPr>
        <w:t>docs/roadmap/gu-os-evolution-roadmap.md</w:t>
      </w:r>
    </w:p>
    <w:p>
      <w:pPr>
        <w:pStyle w:val="ListBullet"/>
        <w:spacing w:after="20" w:line="240" w:lineRule="auto"/>
      </w:pPr>
      <w:r>
        <w:rPr>
          <w:rFonts w:ascii="Arial" w:hAnsi="Arial"/>
          <w:color w:val="1F1B30"/>
          <w:sz w:val="17"/>
        </w:rPr>
        <w:t>docs/manuals/gu-os-experience-architecture.md</w:t>
      </w:r>
    </w:p>
    <w:p>
      <w:pPr>
        <w:pStyle w:val="ListBullet"/>
        <w:spacing w:after="20" w:line="240" w:lineRule="auto"/>
      </w:pPr>
      <w:r>
        <w:rPr>
          <w:rFonts w:ascii="Arial" w:hAnsi="Arial"/>
          <w:color w:val="1F1B30"/>
          <w:sz w:val="17"/>
        </w:rPr>
        <w:t>docs/brain/gbrain-evaluation-and-plan.md</w:t>
      </w:r>
    </w:p>
    <w:p>
      <w:pPr>
        <w:pStyle w:val="ListBullet"/>
        <w:spacing w:after="20" w:line="240" w:lineRule="auto"/>
      </w:pPr>
      <w:r>
        <w:rPr>
          <w:rFonts w:ascii="Arial" w:hAnsi="Arial"/>
          <w:color w:val="1F1B30"/>
          <w:sz w:val="17"/>
        </w:rPr>
        <w:t>docs/brain/business-and-platform-brain-boundary.md</w:t>
      </w:r>
    </w:p>
    <w:p>
      <w:pPr>
        <w:pStyle w:val="ListBullet"/>
        <w:spacing w:after="20" w:line="240" w:lineRule="auto"/>
      </w:pPr>
      <w:r>
        <w:rPr>
          <w:rFonts w:ascii="Arial" w:hAnsi="Arial"/>
          <w:color w:val="1F1B30"/>
          <w:sz w:val="17"/>
        </w:rPr>
        <w:t>docs/operational-cases/architecture.md</w:t>
      </w:r>
    </w:p>
    <w:sectPr w:rsidR="00FC693F" w:rsidRPr="0006063C" w:rsidSect="00034616">
      <w:headerReference w:type="default" r:id="rId9"/>
      <w:footerReference w:type="default" r:id="rId10"/>
      <w:pgSz w:w="12240" w:h="15840"/>
      <w:pgMar w:top="1037" w:right="1123" w:bottom="1008"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170"/>
        <w:sz w:val="14"/>
      </w:rPr>
      <w:t xml:space="preserve">Internal explanatory material · Not a canonical source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Bdr>
        <w:bottom w:val="single" w:sz="8" w:space="2" w:color="6C36D9"/>
      </w:pBdr>
    </w:pPr>
    <w:r>
      <w:rPr>
        <w:rFonts w:ascii="Arial" w:hAnsi="Arial"/>
        <w:b/>
        <w:color w:val="6C36D9"/>
        <w:sz w:val="14"/>
      </w:rPr>
      <w:t>UNGGA  |  INTERNAL TEAM COMMUNICATION                                      ARCHITECTURE &amp; OPERATING MODEL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69" w:lineRule="auto"/>
    </w:pPr>
    <w:rPr>
      <w:rFonts w:ascii="Arial" w:hAnsi="Arial"/>
      <w:color w:val="1D233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b/>
      <w:bCs/>
      <w:color w:val="2114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6C36D9"/>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2B63D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2114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5B61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rPr>
      <w:rFonts w:ascii="Arial" w:hAnsi="Arial"/>
      <w:b/>
      <w:color w:val="6C36D9"/>
      <w:sz w:val="16"/>
    </w:rPr>
  </w:style>
  <w:style w:type="paragraph" w:customStyle="1" w:styleId="Callout">
    <w:name w:val="Callout"/>
    <w:rPr>
      <w:rFonts w:ascii="Arial" w:hAnsi="Arial"/>
      <w:b/>
      <w:color w:val="21143D"/>
      <w:sz w:val="19"/>
    </w:rPr>
  </w:style>
  <w:style w:type="paragraph" w:customStyle="1" w:styleId="SourceNote">
    <w:name w:val="Source Note"/>
    <w:rPr>
      <w:rFonts w:ascii="Arial" w:hAnsi="Arial"/>
      <w:b w:val="0"/>
      <w:color w:val="5B617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 OS Architecture &amp; Operating Model</dc:title>
  <dc:subject>Integrated team explanation of current, target and vision architecture</dc:subject>
  <dc:creator>Ungga</dc:creator>
  <cp:keywords/>
  <dc:description>Internal explanatory material v0.1; derived from canonical repository sources.</dc:description>
  <cp:lastModifiedBy>Ungga</cp:lastModifiedBy>
  <cp:revision>1</cp:revision>
  <dcterms:created xsi:type="dcterms:W3CDTF">2013-12-23T23:15:00Z</dcterms:created>
  <dcterms:modified xsi:type="dcterms:W3CDTF">2013-12-23T23:15:00Z</dcterms:modified>
  <cp:category/>
</cp:coreProperties>
</file>