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rFonts w:ascii="Calibri" w:cs="Calibri" w:eastAsia="Calibri" w:hAnsi="Calibri"/>
          <w:b/>
          <w:bCs/>
          <w:color w:val="1F4E79"/>
          <w:sz w:val="40"/>
          <w:szCs w:val="40"/>
        </w:rPr>
        <w:t xml:space="preserve">Formule po panogah: popoln register vseh izračunov v aplikaciji</w:t>
      </w:r>
    </w:p>
    <w:p>
      <w:pPr>
        <w:spacing w:after="100" w:before="60"/>
        <w:jc w:val="both"/>
      </w:pPr>
      <w:r>
        <w:rPr>
          <w:rFonts w:ascii="Calibri" w:cs="Calibri" w:eastAsia="Calibri" w:hAnsi="Calibri"/>
          <w:b/>
          <w:bCs/>
          <w:sz w:val="20"/>
          <w:szCs w:val="20"/>
        </w:rPr>
        <w:t xml:space="preserve">Namen:</w:t>
      </w:r>
      <w:r>
        <w:rPr>
          <w:rFonts w:ascii="Calibri" w:cs="Calibri" w:eastAsia="Calibri" w:hAnsi="Calibri"/>
          <w:sz w:val="20"/>
          <w:szCs w:val="20"/>
        </w:rPr>
        <w:t xml:space="preserve"> popisati vsako formulo, ki v aplikaciji proizvede številko — od vnosa v vprašalniku do zneska na zaslonu, v strankinem PDF-ju in v prodajni pripravi. Register je urejen po panogah in po področjih, znotraj vsakega področja pa po postavkah in koših. Stanje: delovno drevo </w:t>
      </w:r>
      <w:r>
        <w:rPr>
          <w:rFonts w:ascii="Calibri" w:cs="Calibri" w:eastAsia="Calibri" w:hAnsi="Calibri"/>
          <w:b/>
          <w:bCs/>
          <w:sz w:val="20"/>
          <w:szCs w:val="20"/>
        </w:rPr>
        <w:t xml:space="preserve">25. avgusta 2026</w:t>
      </w:r>
      <w:r>
        <w:rPr>
          <w:rFonts w:ascii="Calibri" w:cs="Calibri" w:eastAsia="Calibri" w:hAnsi="Calibri"/>
          <w:sz w:val="20"/>
          <w:szCs w:val="20"/>
        </w:rPr>
        <w:t xml:space="preserve">, veja </w:t>
      </w:r>
      <w:r>
        <w:rPr>
          <w:rFonts w:ascii="Consolas" w:cs="Consolas" w:eastAsia="Consolas" w:hAnsi="Consolas"/>
          <w:color w:val="A31515"/>
          <w:sz w:val="20"/>
          <w:szCs w:val="20"/>
        </w:rPr>
        <w:t xml:space="preserve">main</w:t>
      </w:r>
      <w:r>
        <w:rPr>
          <w:rFonts w:ascii="Calibri" w:cs="Calibri" w:eastAsia="Calibri" w:hAnsi="Calibri"/>
          <w:sz w:val="20"/>
          <w:szCs w:val="20"/>
        </w:rPr>
        <w:t xml:space="preserve">, zadnji commit </w:t>
      </w:r>
      <w:r>
        <w:rPr>
          <w:rFonts w:ascii="Consolas" w:cs="Consolas" w:eastAsia="Consolas" w:hAnsi="Consolas"/>
          <w:color w:val="A31515"/>
          <w:sz w:val="20"/>
          <w:szCs w:val="20"/>
        </w:rPr>
        <w:t xml:space="preserve">88bca93</w:t>
      </w:r>
      <w:r>
        <w:rPr>
          <w:rFonts w:ascii="Calibri" w:cs="Calibri" w:eastAsia="Calibri" w:hAnsi="Calibri"/>
          <w:sz w:val="20"/>
          <w:szCs w:val="20"/>
        </w:rPr>
        <w:t xml:space="preserve"> (»Zlij odpravo dvojnega diskonta naslovljivosti v main«), z necommitanimi spremembami v </w:t>
      </w:r>
      <w:r>
        <w:rPr>
          <w:rFonts w:ascii="Calibri" w:cs="Calibri" w:eastAsia="Calibri" w:hAnsi="Calibri"/>
          <w:b/>
          <w:bCs/>
          <w:sz w:val="20"/>
          <w:szCs w:val="20"/>
        </w:rPr>
        <w:t xml:space="preserve">62 sledenih datotekah</w:t>
      </w:r>
      <w:r>
        <w:rPr>
          <w:rFonts w:ascii="Calibri" w:cs="Calibri" w:eastAsia="Calibri" w:hAnsi="Calibri"/>
          <w:sz w:val="20"/>
          <w:szCs w:val="20"/>
        </w:rPr>
        <w:t xml:space="preserve"> — navedene vrstice veljajo za to stanje, ne za commit.</w:t>
      </w:r>
    </w:p>
    <w:p>
      <w:pPr>
        <w:spacing w:after="100" w:before="60"/>
        <w:jc w:val="both"/>
      </w:pPr>
      <w:r>
        <w:rPr>
          <w:rFonts w:ascii="Calibri" w:cs="Calibri" w:eastAsia="Calibri" w:hAnsi="Calibri"/>
          <w:b/>
          <w:bCs/>
          <w:sz w:val="20"/>
          <w:szCs w:val="20"/>
        </w:rPr>
        <w:t xml:space="preserve">Kratko vodilo za branje.</w:t>
      </w:r>
      <w:r>
        <w:rPr>
          <w:rFonts w:ascii="Calibri" w:cs="Calibri" w:eastAsia="Calibri" w:hAnsi="Calibri"/>
          <w:sz w:val="20"/>
          <w:szCs w:val="20"/>
        </w:rPr>
        <w:t xml:space="preserve"> Kdor išče eno samo formulo za svojo panogo, gre naravnost v poglavje 4. Kdor hoče razumeti, zakaj je znesek tak, kot je, potrebuje poglavji 1 in 2 — tam sta cevovod in edini množitelj nad zneskom. Kdor preverja, ali je številka na zaslonu prava vsota, gre v poglavje 8. Kdor išče, česa aplikacija namenoma ne počne, gre v poglavje 10.</w:t>
      </w:r>
    </w:p>
    <w:p>
      <w:pPr>
        <w:spacing w:after="100" w:before="60"/>
        <w:jc w:val="both"/>
      </w:pPr>
      <w:r>
        <w:rPr>
          <w:rFonts w:ascii="Calibri" w:cs="Calibri" w:eastAsia="Calibri" w:hAnsi="Calibri"/>
          <w:b/>
          <w:bCs/>
          <w:sz w:val="20"/>
          <w:szCs w:val="20"/>
        </w:rPr>
        <w:t xml:space="preserve">Razmerje do sorodnega poročila.</w:t>
      </w:r>
      <w:r>
        <w:rPr>
          <w:rFonts w:ascii="Calibri" w:cs="Calibri" w:eastAsia="Calibri" w:hAnsi="Calibri"/>
          <w:sz w:val="20"/>
          <w:szCs w:val="20"/>
        </w:rPr>
        <w:t xml:space="preserve"> </w:t>
      </w:r>
      <w:r>
        <w:rPr>
          <w:rFonts w:ascii="Calibri" w:cs="Calibri" w:eastAsia="Calibri" w:hAnsi="Calibri"/>
          <w:i/>
          <w:iCs/>
          <w:sz w:val="20"/>
          <w:szCs w:val="20"/>
        </w:rPr>
        <w:t xml:space="preserve">POROCILO-client-report-formule.md</w:t>
      </w:r>
      <w:r>
        <w:rPr>
          <w:rFonts w:ascii="Calibri" w:cs="Calibri" w:eastAsia="Calibri" w:hAnsi="Calibri"/>
          <w:sz w:val="20"/>
          <w:szCs w:val="20"/>
        </w:rPr>
        <w:t xml:space="preserve"> razlaga pot do </w:t>
      </w:r>
      <w:r>
        <w:rPr>
          <w:rFonts w:ascii="Calibri" w:cs="Calibri" w:eastAsia="Calibri" w:hAnsi="Calibri"/>
          <w:b/>
          <w:bCs/>
          <w:sz w:val="20"/>
          <w:szCs w:val="20"/>
        </w:rPr>
        <w:t xml:space="preserve">strankinega poročila</w:t>
      </w:r>
      <w:r>
        <w:rPr>
          <w:rFonts w:ascii="Calibri" w:cs="Calibri" w:eastAsia="Calibri" w:hAnsi="Calibri"/>
          <w:sz w:val="20"/>
          <w:szCs w:val="20"/>
        </w:rPr>
        <w:t xml:space="preserve"> — v stavkih za direktorja, s preverjenimi zgledi. To poročilo je </w:t>
      </w:r>
      <w:r>
        <w:rPr>
          <w:rFonts w:ascii="Calibri" w:cs="Calibri" w:eastAsia="Calibri" w:hAnsi="Calibri"/>
          <w:b/>
          <w:bCs/>
          <w:sz w:val="20"/>
          <w:szCs w:val="20"/>
        </w:rPr>
        <w:t xml:space="preserve">inženirski register</w:t>
      </w:r>
      <w:r>
        <w:rPr>
          <w:rFonts w:ascii="Calibri" w:cs="Calibri" w:eastAsia="Calibri" w:hAnsi="Calibri"/>
          <w:sz w:val="20"/>
          <w:szCs w:val="20"/>
        </w:rPr>
        <w:t xml:space="preserve">: nosi ključe vnosnih polj, vrstice </w:t>
      </w:r>
      <w:r>
        <w:rPr>
          <w:rFonts w:ascii="Consolas" w:cs="Consolas" w:eastAsia="Consolas" w:hAnsi="Consolas"/>
          <w:color w:val="A31515"/>
          <w:sz w:val="20"/>
          <w:szCs w:val="20"/>
        </w:rPr>
        <w:t xml:space="preserve">compute()</w:t>
      </w:r>
      <w:r>
        <w:rPr>
          <w:rFonts w:ascii="Calibri" w:cs="Calibri" w:eastAsia="Calibri" w:hAnsi="Calibri"/>
          <w:sz w:val="20"/>
          <w:szCs w:val="20"/>
        </w:rPr>
        <w:t xml:space="preserve"> blokov, kontekstne privzetke po panogah ter formule motorja, prodajne priprave, prikaza in neaktivne legacy poti. Vsebinsko se prekrivata samo panožni tabeli.</w:t>
      </w:r>
    </w:p>
    <w:p>
      <w:pPr>
        <w:pBdr>
          <w:left w:val="single" w:color="E0A800" w:sz="18"/>
        </w:pBdr>
        <w:shd w:fill="FFF8E1" w:color="auto" w:val="clear"/>
        <w:spacing w:after="120" w:before="120"/>
        <w:ind w:left="300"/>
      </w:pPr>
      <w:r>
        <w:rPr>
          <w:rFonts w:ascii="Calibri" w:cs="Calibri" w:eastAsia="Calibri" w:hAnsi="Calibri"/>
          <w:b/>
          <w:bCs/>
          <w:sz w:val="20"/>
          <w:szCs w:val="20"/>
        </w:rPr>
        <w:t xml:space="preserve">Opozorilo o sorodnem poročilu.</w:t>
      </w:r>
      <w:r>
        <w:rPr>
          <w:rFonts w:ascii="Calibri" w:cs="Calibri" w:eastAsia="Calibri" w:hAnsi="Calibri"/>
          <w:sz w:val="20"/>
          <w:szCs w:val="20"/>
        </w:rPr>
        <w:t xml:space="preserve"> </w:t>
      </w:r>
      <w:r>
        <w:rPr>
          <w:rFonts w:ascii="Consolas" w:cs="Consolas" w:eastAsia="Consolas" w:hAnsi="Consolas"/>
          <w:color w:val="A31515"/>
          <w:sz w:val="20"/>
          <w:szCs w:val="20"/>
        </w:rPr>
        <w:t xml:space="preserve">POROCILO-client-report-formule.md:279</w:t>
      </w:r>
      <w:r>
        <w:rPr>
          <w:rFonts w:ascii="Calibri" w:cs="Calibri" w:eastAsia="Calibri" w:hAnsi="Calibri"/>
          <w:sz w:val="20"/>
          <w:szCs w:val="20"/>
        </w:rPr>
        <w:t xml:space="preserve"> navaja sprostljive deleže »nad 20 % → 0,22 · Ne vem → 0,05« s sklicem na </w:t>
      </w:r>
      <w:r>
        <w:rPr>
          <w:rFonts w:ascii="Consolas" w:cs="Consolas" w:eastAsia="Consolas" w:hAnsi="Consolas"/>
          <w:color w:val="A31515"/>
          <w:sz w:val="20"/>
          <w:szCs w:val="20"/>
        </w:rPr>
        <w:t xml:space="preserve">shared.ts:120</w:t>
      </w:r>
      <w:r>
        <w:rPr>
          <w:rFonts w:ascii="Calibri" w:cs="Calibri" w:eastAsia="Calibri" w:hAnsi="Calibri"/>
          <w:sz w:val="20"/>
          <w:szCs w:val="20"/>
        </w:rPr>
        <w:t xml:space="preserve">. Po kalibraciji avgusta 2026 velja </w:t>
      </w:r>
      <w:r>
        <w:rPr>
          <w:rFonts w:ascii="Consolas" w:cs="Consolas" w:eastAsia="Consolas" w:hAnsi="Consolas"/>
          <w:color w:val="A31515"/>
          <w:sz w:val="20"/>
          <w:szCs w:val="20"/>
        </w:rPr>
        <w:t xml:space="preserve">shared.ts:125</w:t>
      </w:r>
      <w:r>
        <w:rPr>
          <w:rFonts w:ascii="Calibri" w:cs="Calibri" w:eastAsia="Calibri" w:hAnsi="Calibri"/>
          <w:sz w:val="20"/>
          <w:szCs w:val="20"/>
        </w:rPr>
        <w:t xml:space="preserve"> — </w:t>
      </w:r>
      <w:r>
        <w:rPr>
          <w:rFonts w:ascii="Consolas" w:cs="Consolas" w:eastAsia="Consolas" w:hAnsi="Consolas"/>
          <w:color w:val="A31515"/>
          <w:sz w:val="20"/>
          <w:szCs w:val="20"/>
        </w:rPr>
        <w:t xml:space="preserve">[0,05; 0,08; 0,15; 0,25; 0,10]</w:t>
      </w:r>
      <w:r>
        <w:rPr>
          <w:rFonts w:ascii="Calibri" w:cs="Calibri" w:eastAsia="Calibri" w:hAnsi="Calibri"/>
          <w:sz w:val="20"/>
          <w:szCs w:val="20"/>
        </w:rPr>
        <w:t xml:space="preserve">, torej </w:t>
      </w:r>
      <w:r>
        <w:rPr>
          <w:rFonts w:ascii="Calibri" w:cs="Calibri" w:eastAsia="Calibri" w:hAnsi="Calibri"/>
          <w:b/>
          <w:bCs/>
          <w:sz w:val="20"/>
          <w:szCs w:val="20"/>
        </w:rPr>
        <w:t xml:space="preserve">0,25</w:t>
      </w:r>
      <w:r>
        <w:rPr>
          <w:rFonts w:ascii="Calibri" w:cs="Calibri" w:eastAsia="Calibri" w:hAnsi="Calibri"/>
          <w:sz w:val="20"/>
          <w:szCs w:val="20"/>
        </w:rPr>
        <w:t xml:space="preserve"> in </w:t>
      </w:r>
      <w:r>
        <w:rPr>
          <w:rFonts w:ascii="Calibri" w:cs="Calibri" w:eastAsia="Calibri" w:hAnsi="Calibri"/>
          <w:b/>
          <w:bCs/>
          <w:sz w:val="20"/>
          <w:szCs w:val="20"/>
        </w:rPr>
        <w:t xml:space="preserve">0,10</w:t>
      </w:r>
      <w:r>
        <w:rPr>
          <w:rFonts w:ascii="Calibri" w:cs="Calibri" w:eastAsia="Calibri" w:hAnsi="Calibri"/>
          <w:sz w:val="20"/>
          <w:szCs w:val="20"/>
        </w:rPr>
        <w:t xml:space="preserve">. To poročilo navaja veljavne vrednosti; starega nismo spreminjali.</w:t>
      </w:r>
    </w:p>
    <w:p>
      <w:pPr>
        <w:pStyle w:val="Heading1"/>
        <w:spacing w:after="160" w:before="200"/>
      </w:pPr>
      <w:r>
        <w:rPr>
          <w:rFonts w:ascii="Calibri" w:cs="Calibri" w:eastAsia="Calibri" w:hAnsi="Calibri"/>
          <w:b/>
          <w:bCs/>
          <w:color w:val="1F4E79"/>
          <w:sz w:val="28"/>
          <w:szCs w:val="28"/>
        </w:rPr>
        <w:t xml:space="preserve">Kazalo</w:t>
      </w:r>
    </w:p>
    <w:sdt>
      <w:sdtPr>
        <w:alias w:val="Kazalo"/>
      </w:sdtPr>
      <w:sdtContent>
        <w:p>
          <w:r>
            <w:fldChar w:fldCharType="begin" w:dirty="true"/>
            <w:instrText xml:space="preserve">TOC \o "1-3"</w:instrText>
            <w:fldChar w:fldCharType="separate"/>
          </w:r>
        </w:p>
        <w:p>
          <w:r>
            <w:fldChar w:fldCharType="end"/>
          </w:r>
        </w:p>
      </w:sdtContent>
    </w:sdt>
    <w:p>
      <w:pPr>
        <w:spacing w:before="200"/>
      </w:pPr>
      <w:r>
        <w:rPr>
          <w:rFonts w:ascii="Calibri" w:cs="Calibri" w:eastAsia="Calibri" w:hAnsi="Calibri"/>
          <w:i/>
          <w:iCs/>
          <w:color w:val="595959"/>
          <w:sz w:val="16"/>
          <w:szCs w:val="16"/>
        </w:rPr>
        <w:t xml:space="preserve">Kazalo je polje: ob prvem odprtju ga Word izpolni sam, sicer desni klik → Posodobi polje (F9).</w:t>
      </w:r>
    </w:p>
    <w:p>
      <w:r>
        <w:br w:type="page"/>
      </w:r>
    </w:p>
    <w:p>
      <w:pPr>
        <w:pBdr>
          <w:bottom w:val="single" w:color="D0D0D0" w:sz="6"/>
        </w:pBdr>
        <w:spacing w:after="120" w:before="120"/>
      </w:pPr>
      <w:r>
        <w:rPr>
          <w:rFonts w:ascii="Calibri" w:cs="Calibri" w:eastAsia="Calibri" w:hAnsi="Calibri"/>
        </w:rPr>
        <w:t xml:space="preserve"/>
      </w:r>
    </w:p>
    <w:p>
      <w:pPr>
        <w:pStyle w:val="Heading1"/>
        <w:spacing w:after="120" w:before="200"/>
      </w:pPr>
      <w:r>
        <w:rPr>
          <w:rFonts w:ascii="Calibri" w:cs="Calibri" w:eastAsia="Calibri" w:hAnsi="Calibri"/>
          <w:b/>
          <w:bCs/>
          <w:color w:val="1F4E79"/>
          <w:sz w:val="28"/>
          <w:szCs w:val="28"/>
        </w:rPr>
        <w:t xml:space="preserve">0. Povzetek in izrazje</w:t>
      </w:r>
    </w:p>
    <w:p>
      <w:pPr>
        <w:spacing w:after="100" w:before="60"/>
        <w:jc w:val="both"/>
      </w:pPr>
      <w:r>
        <w:rPr>
          <w:rFonts w:ascii="Calibri" w:cs="Calibri" w:eastAsia="Calibri" w:hAnsi="Calibri"/>
          <w:sz w:val="20"/>
          <w:szCs w:val="20"/>
        </w:rPr>
        <w:t xml:space="preserve">Aplikacija pozna </w:t>
      </w:r>
      <w:r>
        <w:rPr>
          <w:rFonts w:ascii="Calibri" w:cs="Calibri" w:eastAsia="Calibri" w:hAnsi="Calibri"/>
          <w:b/>
          <w:bCs/>
          <w:sz w:val="20"/>
          <w:szCs w:val="20"/>
        </w:rPr>
        <w:t xml:space="preserve">sedem panog</w:t>
      </w:r>
      <w:r>
        <w:rPr>
          <w:rFonts w:ascii="Calibri" w:cs="Calibri" w:eastAsia="Calibri" w:hAnsi="Calibri"/>
          <w:sz w:val="20"/>
          <w:szCs w:val="20"/>
        </w:rPr>
        <w:t xml:space="preserve">, vsaka ima </w:t>
      </w:r>
      <w:r>
        <w:rPr>
          <w:rFonts w:ascii="Calibri" w:cs="Calibri" w:eastAsia="Calibri" w:hAnsi="Calibri"/>
          <w:b/>
          <w:bCs/>
          <w:sz w:val="20"/>
          <w:szCs w:val="20"/>
        </w:rPr>
        <w:t xml:space="preserve">5–6 lastnih področij</w:t>
      </w:r>
      <w:r>
        <w:rPr>
          <w:rFonts w:ascii="Calibri" w:cs="Calibri" w:eastAsia="Calibri" w:hAnsi="Calibri"/>
          <w:sz w:val="20"/>
          <w:szCs w:val="20"/>
        </w:rPr>
        <w:t xml:space="preserve"> plus izbor petih horizontalnih, diagnostiko in modul tveganih rokov. Registriranih je </w:t>
      </w:r>
      <w:r>
        <w:rPr>
          <w:rFonts w:ascii="Calibri" w:cs="Calibri" w:eastAsia="Calibri" w:hAnsi="Calibri"/>
          <w:b/>
          <w:bCs/>
          <w:sz w:val="20"/>
          <w:szCs w:val="20"/>
        </w:rPr>
        <w:t xml:space="preserve">49 področij</w:t>
      </w:r>
      <w:r>
        <w:rPr>
          <w:rFonts w:ascii="Calibri" w:cs="Calibri" w:eastAsia="Calibri" w:hAnsi="Calibri"/>
          <w:sz w:val="20"/>
          <w:szCs w:val="20"/>
        </w:rPr>
        <w:t xml:space="preserve">: 36 panožnih, 5 horizontalnih, 7 diagnostičnih in modul E. Znesek proizvede </w:t>
      </w:r>
      <w:r>
        <w:rPr>
          <w:rFonts w:ascii="Calibri" w:cs="Calibri" w:eastAsia="Calibri" w:hAnsi="Calibri"/>
          <w:b/>
          <w:bCs/>
          <w:sz w:val="20"/>
          <w:szCs w:val="20"/>
        </w:rPr>
        <w:t xml:space="preserve">41 od njih</w:t>
      </w:r>
      <w:r>
        <w:rPr>
          <w:rFonts w:ascii="Calibri" w:cs="Calibri" w:eastAsia="Calibri" w:hAnsi="Calibri"/>
          <w:sz w:val="20"/>
          <w:szCs w:val="20"/>
        </w:rPr>
        <w:t xml:space="preserve"> — diagnostika in modul E vrneta oceno tveganja brez evrov. Simbolni opisi za obiskovalca stojijo v </w:t>
      </w:r>
      <w:r>
        <w:rPr>
          <w:rFonts w:ascii="Consolas" w:cs="Consolas" w:eastAsia="Consolas" w:hAnsi="Consolas"/>
          <w:color w:val="A31515"/>
          <w:sz w:val="20"/>
          <w:szCs w:val="20"/>
        </w:rPr>
        <w:t xml:space="preserve">content/methodology.ts</w:t>
      </w:r>
      <w:r>
        <w:rPr>
          <w:rFonts w:ascii="Calibri" w:cs="Calibri" w:eastAsia="Calibri" w:hAnsi="Calibri"/>
          <w:sz w:val="20"/>
          <w:szCs w:val="20"/>
        </w:rPr>
        <w:t xml:space="preserve"> (52 vnosov: 48 aktivnih področij — modul E ga ne potrebuje — in 4 neaktivni legacy iz poglavja 9).</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1053"/>
        <w:gridCol w:w="5074"/>
        <w:gridCol w:w="3779"/>
      </w:tblGrid>
      <w:tr>
        <w:trPr>
          <w:tblHeader/>
        </w:trPr>
        <w:tc>
          <w:tcPr>
            <w:tcW w:type="dxa" w:w="1053"/>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Izraz</w:t>
            </w:r>
          </w:p>
        </w:tc>
        <w:tc>
          <w:tcPr>
            <w:tcW w:type="dxa" w:w="5074"/>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Pomen v tej kodi</w:t>
            </w:r>
          </w:p>
        </w:tc>
        <w:tc>
          <w:tcPr>
            <w:tcW w:type="dxa" w:w="3779"/>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Kje je definiran</w:t>
            </w:r>
          </w:p>
        </w:tc>
      </w:tr>
      <w:tr>
        <w:trPr>
          <w:tblHeader w:val="false"/>
        </w:trPr>
        <w:tc>
          <w:tcPr>
            <w:tcW w:type="dxa" w:w="1053"/>
            <w:tcMar>
              <w:top w:type="dxa" w:w="60"/>
              <w:left w:type="dxa" w:w="110"/>
              <w:bottom w:type="dxa" w:w="60"/>
              <w:right w:type="dxa" w:w="110"/>
            </w:tcMar>
          </w:tcPr>
          <w:p>
            <w:pPr>
              <w:spacing w:after="20" w:before="20"/>
            </w:pPr>
            <w:r>
              <w:rPr>
                <w:rFonts w:ascii="Calibri" w:cs="Calibri" w:eastAsia="Calibri" w:hAnsi="Calibri"/>
                <w:b/>
                <w:bCs/>
                <w:sz w:val="18"/>
                <w:szCs w:val="18"/>
              </w:rPr>
              <w:t xml:space="preserve">Panoga</w:t>
            </w:r>
            <w:r>
              <w:rPr>
                <w:rFonts w:ascii="Calibri" w:cs="Calibri" w:eastAsia="Calibri" w:hAnsi="Calibri"/>
                <w:sz w:val="18"/>
                <w:szCs w:val="18"/>
              </w:rPr>
              <w:t xml:space="preserve"> (segment)</w:t>
            </w:r>
          </w:p>
        </w:tc>
        <w:tc>
          <w:tcPr>
            <w:tcW w:type="dxa" w:w="5074"/>
            <w:tcMar>
              <w:top w:type="dxa" w:w="60"/>
              <w:left w:type="dxa" w:w="110"/>
              <w:bottom w:type="dxa" w:w="60"/>
              <w:right w:type="dxa" w:w="110"/>
            </w:tcMar>
          </w:tcPr>
          <w:p>
            <w:pPr>
              <w:spacing w:after="20" w:before="20"/>
            </w:pPr>
            <w:r>
              <w:rPr>
                <w:rFonts w:ascii="Calibri" w:cs="Calibri" w:eastAsia="Calibri" w:hAnsi="Calibri"/>
                <w:sz w:val="18"/>
                <w:szCs w:val="18"/>
              </w:rPr>
              <w:t xml:space="preserve">Dejavnost, ki jo obiskovalec izbere; določa samo, katera področja se prikažejo in v kakšnem vrstnem redu</w:t>
            </w:r>
          </w:p>
        </w:tc>
        <w:tc>
          <w:tcPr>
            <w:tcW w:type="dxa" w:w="3779"/>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src/config/segmentTypes.ts:1-8</w:t>
            </w:r>
            <w:r>
              <w:rPr>
                <w:rFonts w:ascii="Calibri" w:cs="Calibri" w:eastAsia="Calibri" w:hAnsi="Calibri"/>
                <w:sz w:val="18"/>
                <w:szCs w:val="18"/>
              </w:rPr>
              <w:t xml:space="preserve">, </w:t>
            </w:r>
            <w:r>
              <w:rPr>
                <w:rFonts w:ascii="Consolas" w:cs="Consolas" w:eastAsia="Consolas" w:hAnsi="Consolas"/>
                <w:color w:val="A31515"/>
                <w:sz w:val="18"/>
                <w:szCs w:val="18"/>
              </w:rPr>
              <w:t xml:space="preserve">src/config/segments.ts:63-251</w:t>
            </w:r>
          </w:p>
        </w:tc>
      </w:tr>
      <w:tr>
        <w:trPr>
          <w:tblHeader w:val="false"/>
        </w:trPr>
        <w:tc>
          <w:tcPr>
            <w:tcW w:type="dxa" w:w="1053"/>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Področje</w:t>
            </w:r>
            <w:r>
              <w:rPr>
                <w:rFonts w:ascii="Calibri" w:cs="Calibri" w:eastAsia="Calibri" w:hAnsi="Calibri"/>
                <w:sz w:val="18"/>
                <w:szCs w:val="18"/>
              </w:rPr>
              <w:t xml:space="preserve"> (modul)</w:t>
            </w:r>
          </w:p>
        </w:tc>
        <w:tc>
          <w:tcPr>
            <w:tcW w:type="dxa" w:w="5074"/>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Eno stroškovno področje z lastnimi vprašanji in lastno funkcijo </w:t>
            </w:r>
            <w:r>
              <w:rPr>
                <w:rFonts w:ascii="Consolas" w:cs="Consolas" w:eastAsia="Consolas" w:hAnsi="Consolas"/>
                <w:color w:val="A31515"/>
                <w:sz w:val="18"/>
                <w:szCs w:val="18"/>
              </w:rPr>
              <w:t xml:space="preserve">compute()</w:t>
            </w:r>
          </w:p>
        </w:tc>
        <w:tc>
          <w:tcPr>
            <w:tcW w:type="dxa" w:w="3779"/>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src/config/modules/*.ts</w:t>
            </w:r>
            <w:r>
              <w:rPr>
                <w:rFonts w:ascii="Calibri" w:cs="Calibri" w:eastAsia="Calibri" w:hAnsi="Calibri"/>
                <w:sz w:val="18"/>
                <w:szCs w:val="18"/>
              </w:rPr>
              <w:t xml:space="preserve">, tip </w:t>
            </w:r>
            <w:r>
              <w:rPr>
                <w:rFonts w:ascii="Consolas" w:cs="Consolas" w:eastAsia="Consolas" w:hAnsi="Consolas"/>
                <w:color w:val="A31515"/>
                <w:sz w:val="18"/>
                <w:szCs w:val="18"/>
              </w:rPr>
              <w:t xml:space="preserve">moduleTypes.ts:250-294</w:t>
            </w:r>
          </w:p>
        </w:tc>
      </w:tr>
      <w:tr>
        <w:trPr>
          <w:tblHeader w:val="false"/>
        </w:trPr>
        <w:tc>
          <w:tcPr>
            <w:tcW w:type="dxa" w:w="1053"/>
            <w:tcMar>
              <w:top w:type="dxa" w:w="60"/>
              <w:left w:type="dxa" w:w="110"/>
              <w:bottom w:type="dxa" w:w="60"/>
              <w:right w:type="dxa" w:w="110"/>
            </w:tcMar>
          </w:tcPr>
          <w:p>
            <w:pPr>
              <w:spacing w:after="20" w:before="20"/>
            </w:pPr>
            <w:r>
              <w:rPr>
                <w:rFonts w:ascii="Calibri" w:cs="Calibri" w:eastAsia="Calibri" w:hAnsi="Calibri"/>
                <w:b/>
                <w:bCs/>
                <w:sz w:val="18"/>
                <w:szCs w:val="18"/>
              </w:rPr>
              <w:t xml:space="preserve">Postavka</w:t>
            </w:r>
          </w:p>
        </w:tc>
        <w:tc>
          <w:tcPr>
            <w:tcW w:type="dxa" w:w="5074"/>
            <w:tcMar>
              <w:top w:type="dxa" w:w="60"/>
              <w:left w:type="dxa" w:w="110"/>
              <w:bottom w:type="dxa" w:w="60"/>
              <w:right w:type="dxa" w:w="110"/>
            </w:tcMar>
          </w:tcPr>
          <w:p>
            <w:pPr>
              <w:spacing w:after="20" w:before="20"/>
            </w:pPr>
            <w:r>
              <w:rPr>
                <w:rFonts w:ascii="Calibri" w:cs="Calibri" w:eastAsia="Calibri" w:hAnsi="Calibri"/>
                <w:sz w:val="18"/>
                <w:szCs w:val="18"/>
              </w:rPr>
              <w:t xml:space="preserve">Ena vrstica izida znotraj področja; vsaka pripada natanko enemu košu</w:t>
            </w:r>
          </w:p>
        </w:tc>
        <w:tc>
          <w:tcPr>
            <w:tcW w:type="dxa" w:w="3779"/>
            <w:tcMar>
              <w:top w:type="dxa" w:w="60"/>
              <w:left w:type="dxa" w:w="110"/>
              <w:bottom w:type="dxa" w:w="60"/>
              <w:right w:type="dxa" w:w="110"/>
            </w:tcMar>
          </w:tcPr>
          <w:p>
            <w:pPr>
              <w:spacing w:after="20" w:before="20"/>
            </w:pPr>
            <w:r>
              <w:rPr>
                <w:rFonts w:ascii="Calibri" w:cs="Calibri" w:eastAsia="Calibri" w:hAnsi="Calibri"/>
                <w:sz w:val="18"/>
                <w:szCs w:val="18"/>
              </w:rPr>
              <w:t xml:space="preserve">tip </w:t>
            </w:r>
            <w:r>
              <w:rPr>
                <w:rFonts w:ascii="Consolas" w:cs="Consolas" w:eastAsia="Consolas" w:hAnsi="Consolas"/>
                <w:color w:val="A31515"/>
                <w:sz w:val="18"/>
                <w:szCs w:val="18"/>
              </w:rPr>
              <w:t xml:space="preserve">ModuleOutputDraft</w:t>
            </w:r>
            <w:r>
              <w:rPr>
                <w:rFonts w:ascii="Calibri" w:cs="Calibri" w:eastAsia="Calibri" w:hAnsi="Calibri"/>
                <w:sz w:val="18"/>
                <w:szCs w:val="18"/>
              </w:rPr>
              <w:t xml:space="preserve">, </w:t>
            </w:r>
            <w:r>
              <w:rPr>
                <w:rFonts w:ascii="Consolas" w:cs="Consolas" w:eastAsia="Consolas" w:hAnsi="Consolas"/>
                <w:color w:val="A31515"/>
                <w:sz w:val="18"/>
                <w:szCs w:val="18"/>
              </w:rPr>
              <w:t xml:space="preserve">moduleTypes.ts:201-237</w:t>
            </w:r>
          </w:p>
        </w:tc>
      </w:tr>
      <w:tr>
        <w:trPr>
          <w:tblHeader w:val="false"/>
        </w:trPr>
        <w:tc>
          <w:tcPr>
            <w:tcW w:type="dxa" w:w="1053"/>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Koš</w:t>
            </w:r>
            <w:r>
              <w:rPr>
                <w:rFonts w:ascii="Calibri" w:cs="Calibri" w:eastAsia="Calibri" w:hAnsi="Calibri"/>
                <w:sz w:val="18"/>
                <w:szCs w:val="18"/>
              </w:rPr>
              <w:t xml:space="preserve"> (bucket)</w:t>
            </w:r>
          </w:p>
        </w:tc>
        <w:tc>
          <w:tcPr>
            <w:tcW w:type="dxa" w:w="5074"/>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Kategorija izida, ki določa, kam se znesek sešteje in ali sme v letno vsoto</w:t>
            </w:r>
          </w:p>
        </w:tc>
        <w:tc>
          <w:tcPr>
            <w:tcW w:type="dxa" w:w="3779"/>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moduleTypes.ts:17-36</w:t>
            </w:r>
          </w:p>
        </w:tc>
      </w:tr>
      <w:tr>
        <w:trPr>
          <w:tblHeader w:val="false"/>
        </w:trPr>
        <w:tc>
          <w:tcPr>
            <w:tcW w:type="dxa" w:w="1053"/>
            <w:tcMar>
              <w:top w:type="dxa" w:w="60"/>
              <w:left w:type="dxa" w:w="110"/>
              <w:bottom w:type="dxa" w:w="60"/>
              <w:right w:type="dxa" w:w="110"/>
            </w:tcMar>
          </w:tcPr>
          <w:p>
            <w:pPr>
              <w:spacing w:after="20" w:before="20"/>
            </w:pPr>
            <w:r>
              <w:rPr>
                <w:rFonts w:ascii="Calibri" w:cs="Calibri" w:eastAsia="Calibri" w:hAnsi="Calibri"/>
                <w:b/>
                <w:bCs/>
                <w:sz w:val="18"/>
                <w:szCs w:val="18"/>
              </w:rPr>
              <w:t xml:space="preserve">Naslovljivi delež</w:t>
            </w:r>
          </w:p>
        </w:tc>
        <w:tc>
          <w:tcPr>
            <w:tcW w:type="dxa" w:w="5074"/>
            <w:tcMar>
              <w:top w:type="dxa" w:w="60"/>
              <w:left w:type="dxa" w:w="110"/>
              <w:bottom w:type="dxa" w:w="60"/>
              <w:right w:type="dxa" w:w="110"/>
            </w:tcMar>
          </w:tcPr>
          <w:p>
            <w:pPr>
              <w:spacing w:after="20" w:before="20"/>
            </w:pPr>
            <w:r>
              <w:rPr>
                <w:rFonts w:ascii="Calibri" w:cs="Calibri" w:eastAsia="Calibri" w:hAnsi="Calibri"/>
                <w:sz w:val="18"/>
                <w:szCs w:val="18"/>
              </w:rPr>
              <w:t xml:space="preserve">Edini koeficient, ki izmerjeni strošek zmanjša na to, kar je z informacijskim sistemom rešljivo</w:t>
            </w:r>
          </w:p>
        </w:tc>
        <w:tc>
          <w:tcPr>
            <w:tcW w:type="dxa" w:w="3779"/>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src/config/modules/addressableShare.ts:47-107</w:t>
            </w:r>
          </w:p>
        </w:tc>
      </w:tr>
    </w:tbl>
    <w:p>
      <w:pPr>
        <w:spacing w:after="160"/>
      </w:pPr>
      <w:r>
        <w:rPr>
          <w:rFonts w:ascii="Calibri" w:cs="Calibri" w:eastAsia="Calibri" w:hAnsi="Calibri"/>
        </w:rPr>
        <w:t xml:space="preserve"/>
      </w:r>
    </w:p>
    <w:p>
      <w:pPr>
        <w:spacing w:after="100" w:before="60"/>
        <w:jc w:val="both"/>
      </w:pPr>
      <w:r>
        <w:rPr>
          <w:rFonts w:ascii="Calibri" w:cs="Calibri" w:eastAsia="Calibri" w:hAnsi="Calibri"/>
          <w:sz w:val="20"/>
          <w:szCs w:val="20"/>
        </w:rPr>
        <w:t xml:space="preserve">Pet košev in njihova usoda:</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1786"/>
        <w:gridCol w:w="765"/>
        <w:gridCol w:w="5569"/>
        <w:gridCol w:w="1786"/>
      </w:tblGrid>
      <w:tr>
        <w:trPr>
          <w:tblHeader/>
        </w:trPr>
        <w:tc>
          <w:tcPr>
            <w:tcW w:type="dxa" w:w="1786"/>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Koš</w:t>
            </w:r>
          </w:p>
        </w:tc>
        <w:tc>
          <w:tcPr>
            <w:tcW w:type="dxa" w:w="765"/>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Oznaka</w:t>
            </w:r>
          </w:p>
        </w:tc>
        <w:tc>
          <w:tcPr>
            <w:tcW w:type="dxa" w:w="5569"/>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Pomen</w:t>
            </w:r>
          </w:p>
        </w:tc>
        <w:tc>
          <w:tcPr>
            <w:tcW w:type="dxa" w:w="1786"/>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V letni vsoti?</w:t>
            </w:r>
          </w:p>
        </w:tc>
      </w:tr>
      <w:tr>
        <w:trPr>
          <w:tblHeader w:val="false"/>
        </w:trPr>
        <w:tc>
          <w:tcPr>
            <w:tcW w:type="dxa" w:w="1786"/>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directLoss</w:t>
            </w:r>
          </w:p>
        </w:tc>
        <w:tc>
          <w:tcPr>
            <w:tcW w:type="dxa" w:w="765"/>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5569"/>
            <w:tcMar>
              <w:top w:type="dxa" w:w="60"/>
              <w:left w:type="dxa" w:w="110"/>
              <w:bottom w:type="dxa" w:w="60"/>
              <w:right w:type="dxa" w:w="110"/>
            </w:tcMar>
          </w:tcPr>
          <w:p>
            <w:pPr>
              <w:spacing w:after="20" w:before="20"/>
            </w:pPr>
            <w:r>
              <w:rPr>
                <w:rFonts w:ascii="Calibri" w:cs="Calibri" w:eastAsia="Calibri" w:hAnsi="Calibri"/>
                <w:sz w:val="18"/>
                <w:szCs w:val="18"/>
              </w:rPr>
              <w:t xml:space="preserve">Neposredna letna izguba — denar, ki je odtekel</w:t>
            </w:r>
          </w:p>
        </w:tc>
        <w:tc>
          <w:tcPr>
            <w:tcW w:type="dxa" w:w="1786"/>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r>
      <w:tr>
        <w:trPr>
          <w:tblHeader w:val="false"/>
        </w:trPr>
        <w:tc>
          <w:tcPr>
            <w:tcW w:type="dxa" w:w="1786"/>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lostMargin</w:t>
            </w:r>
          </w:p>
        </w:tc>
        <w:tc>
          <w:tcPr>
            <w:tcW w:type="dxa" w:w="76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M</w:t>
            </w:r>
          </w:p>
        </w:tc>
        <w:tc>
          <w:tcPr>
            <w:tcW w:type="dxa" w:w="5569"/>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Marža, ki ni bila zaslužena</w:t>
            </w:r>
          </w:p>
        </w:tc>
        <w:tc>
          <w:tcPr>
            <w:tcW w:type="dxa" w:w="1786"/>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r>
      <w:tr>
        <w:trPr>
          <w:tblHeader w:val="false"/>
        </w:trPr>
        <w:tc>
          <w:tcPr>
            <w:tcW w:type="dxa" w:w="1786"/>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capacity</w:t>
            </w:r>
          </w:p>
        </w:tc>
        <w:tc>
          <w:tcPr>
            <w:tcW w:type="dxa" w:w="765"/>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5569"/>
            <w:tcMar>
              <w:top w:type="dxa" w:w="60"/>
              <w:left w:type="dxa" w:w="110"/>
              <w:bottom w:type="dxa" w:w="60"/>
              <w:right w:type="dxa" w:w="110"/>
            </w:tcMar>
          </w:tcPr>
          <w:p>
            <w:pPr>
              <w:spacing w:after="20" w:before="20"/>
            </w:pPr>
            <w:r>
              <w:rPr>
                <w:rFonts w:ascii="Calibri" w:cs="Calibri" w:eastAsia="Calibri" w:hAnsi="Calibri"/>
                <w:sz w:val="18"/>
                <w:szCs w:val="18"/>
              </w:rPr>
              <w:t xml:space="preserve">Vrednost sproščene delovne kapacitete (ni prihranek pri plačah)</w:t>
            </w:r>
          </w:p>
        </w:tc>
        <w:tc>
          <w:tcPr>
            <w:tcW w:type="dxa" w:w="1786"/>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r>
      <w:tr>
        <w:trPr>
          <w:tblHeader w:val="false"/>
        </w:trPr>
        <w:tc>
          <w:tcPr>
            <w:tcW w:type="dxa" w:w="1786"/>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oneTimeCapital</w:t>
            </w:r>
          </w:p>
        </w:tc>
        <w:tc>
          <w:tcPr>
            <w:tcW w:type="dxa" w:w="76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K</w:t>
            </w:r>
          </w:p>
        </w:tc>
        <w:tc>
          <w:tcPr>
            <w:tcW w:type="dxa" w:w="5569"/>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Enkratno sprostljiv kapital</w:t>
            </w:r>
          </w:p>
        </w:tc>
        <w:tc>
          <w:tcPr>
            <w:tcW w:type="dxa" w:w="1786"/>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 nikoli</w:t>
            </w:r>
          </w:p>
        </w:tc>
      </w:tr>
      <w:tr>
        <w:trPr>
          <w:tblHeader w:val="false"/>
        </w:trPr>
        <w:tc>
          <w:tcPr>
            <w:tcW w:type="dxa" w:w="1786"/>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risk</w:t>
            </w:r>
          </w:p>
        </w:tc>
        <w:tc>
          <w:tcPr>
            <w:tcW w:type="dxa" w:w="765"/>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5569"/>
            <w:tcMar>
              <w:top w:type="dxa" w:w="60"/>
              <w:left w:type="dxa" w:w="110"/>
              <w:bottom w:type="dxa" w:w="60"/>
              <w:right w:type="dxa" w:w="110"/>
            </w:tcMar>
          </w:tcPr>
          <w:p>
            <w:pPr>
              <w:spacing w:after="20" w:before="20"/>
            </w:pPr>
            <w:r>
              <w:rPr>
                <w:rFonts w:ascii="Calibri" w:cs="Calibri" w:eastAsia="Calibri" w:hAnsi="Calibri"/>
                <w:sz w:val="18"/>
                <w:szCs w:val="18"/>
              </w:rPr>
              <w:t xml:space="preserve">Kvalitativna ocena brez zneska</w:t>
            </w:r>
          </w:p>
        </w:tc>
        <w:tc>
          <w:tcPr>
            <w:tcW w:type="dxa" w:w="1786"/>
            <w:tcMar>
              <w:top w:type="dxa" w:w="60"/>
              <w:left w:type="dxa" w:w="110"/>
              <w:bottom w:type="dxa" w:w="60"/>
              <w:right w:type="dxa" w:w="110"/>
            </w:tcMar>
          </w:tcPr>
          <w:p>
            <w:pPr>
              <w:spacing w:after="20" w:before="20"/>
            </w:pPr>
            <w:r>
              <w:rPr>
                <w:rFonts w:ascii="Calibri" w:cs="Calibri" w:eastAsia="Calibri" w:hAnsi="Calibri"/>
                <w:sz w:val="18"/>
                <w:szCs w:val="18"/>
              </w:rPr>
              <w:t xml:space="preserve">✗ ni zneska</w:t>
            </w:r>
          </w:p>
        </w:tc>
      </w:tr>
    </w:tbl>
    <w:p>
      <w:pPr>
        <w:spacing w:after="160"/>
      </w:pPr>
      <w:r>
        <w:rPr>
          <w:rFonts w:ascii="Calibri" w:cs="Calibri" w:eastAsia="Calibri" w:hAnsi="Calibri"/>
        </w:rPr>
        <w:t xml:space="preserve"/>
      </w:r>
    </w:p>
    <w:p>
      <w:pPr>
        <w:spacing w:after="100" w:before="60"/>
        <w:jc w:val="both"/>
      </w:pPr>
      <w:r>
        <w:rPr>
          <w:rFonts w:ascii="Calibri" w:cs="Calibri" w:eastAsia="Calibri" w:hAnsi="Calibri"/>
          <w:sz w:val="20"/>
          <w:szCs w:val="20"/>
        </w:rPr>
        <w:t xml:space="preserve">Kaj to poročilo pokriva: cevovod izračuna (1), skupne konstante (2), sestavo panog (3), vse panožne formule (4), horizontalna področja (5), diagnostiko in roke (6), ocenjevalne in prodajne formule (7), prikaz in kompozicijo končnih zneskov (8), neaktivne legacy formule (9) ter izrecen popis tega, česar izračun ne počne (10).</w:t>
      </w:r>
    </w:p>
    <w:p>
      <w:pPr>
        <w:pBdr>
          <w:bottom w:val="single" w:color="D0D0D0" w:sz="6"/>
        </w:pBdr>
        <w:spacing w:after="120" w:before="120"/>
      </w:pPr>
      <w:r>
        <w:rPr>
          <w:rFonts w:ascii="Calibri" w:cs="Calibri" w:eastAsia="Calibri" w:hAnsi="Calibri"/>
        </w:rPr>
        <w:t xml:space="preserve"/>
      </w:r>
    </w:p>
    <w:p>
      <w:r>
        <w:br w:type="page"/>
      </w:r>
    </w:p>
    <w:p>
      <w:pPr>
        <w:pStyle w:val="Heading1"/>
        <w:spacing w:after="120" w:before="200"/>
      </w:pPr>
      <w:r>
        <w:rPr>
          <w:rFonts w:ascii="Calibri" w:cs="Calibri" w:eastAsia="Calibri" w:hAnsi="Calibri"/>
          <w:b/>
          <w:bCs/>
          <w:color w:val="1F4E79"/>
          <w:sz w:val="28"/>
          <w:szCs w:val="28"/>
        </w:rPr>
        <w:t xml:space="preserve">1. Skupni cevovod: kako vsak znesek nastane</w:t>
      </w:r>
    </w:p>
    <w:p>
      <w:pPr>
        <w:shd w:fill="F2F2F2" w:color="auto" w:val="clear"/>
        <w:spacing w:after="0" w:before="100"/>
        <w:ind w:left="200"/>
      </w:pPr>
      <w:r>
        <w:rPr>
          <w:rFonts w:ascii="Consolas" w:cs="Consolas" w:eastAsia="Consolas" w:hAnsi="Consolas"/>
          <w:sz w:val="16"/>
          <w:szCs w:val="16"/>
        </w:rPr>
        <w:t xml:space="preserve">BusinessProfile (odgovori o dejavnosti in finančni osnovi)</w:t>
      </w:r>
    </w:p>
    <w:p>
      <w:pPr>
        <w:shd w:fill="F2F2F2" w:color="auto" w:val="clear"/>
        <w:spacing w:after="0" w:before="0"/>
        <w:ind w:left="200"/>
      </w:pPr>
      <w:r>
        <w:rPr>
          <w:rFonts w:ascii="Consolas" w:cs="Consolas" w:eastAsia="Consolas" w:hAnsi="Consolas"/>
          <w:sz w:val="16"/>
          <w:szCs w:val="16"/>
        </w:rPr>
        <w:t xml:space="preserve">   └─→ buildComputeContext()                       potential.ts:66-75</w:t>
      </w:r>
    </w:p>
    <w:p>
      <w:pPr>
        <w:shd w:fill="F2F2F2" w:color="auto" w:val="clear"/>
        <w:spacing w:after="0" w:before="0"/>
        <w:ind w:left="200"/>
      </w:pPr>
      <w:r>
        <w:rPr>
          <w:rFonts w:ascii="Consolas" w:cs="Consolas" w:eastAsia="Consolas" w:hAnsi="Consolas"/>
          <w:sz w:val="16"/>
          <w:szCs w:val="16"/>
        </w:rPr>
        <w:t xml:space="preserve">        └─→ ComputeContext { operationalHourCostEUR, adminHourCostEUR,</w:t>
      </w:r>
    </w:p>
    <w:p>
      <w:pPr>
        <w:shd w:fill="F2F2F2" w:color="auto" w:val="clear"/>
        <w:spacing w:after="0" w:before="0"/>
        <w:ind w:left="200"/>
      </w:pPr>
      <w:r>
        <w:rPr>
          <w:rFonts w:ascii="Consolas" w:cs="Consolas" w:eastAsia="Consolas" w:hAnsi="Consolas"/>
          <w:sz w:val="16"/>
          <w:szCs w:val="16"/>
        </w:rPr>
        <w:t xml:space="preserve">                             chargeOutRateEUR, annualRevenueEUR,</w:t>
      </w:r>
    </w:p>
    <w:p>
      <w:pPr>
        <w:shd w:fill="F2F2F2" w:color="auto" w:val="clear"/>
        <w:spacing w:after="0" w:before="0"/>
        <w:ind w:left="200"/>
      </w:pPr>
      <w:r>
        <w:rPr>
          <w:rFonts w:ascii="Consolas" w:cs="Consolas" w:eastAsia="Consolas" w:hAnsi="Consolas"/>
          <w:sz w:val="16"/>
          <w:szCs w:val="16"/>
        </w:rPr>
        <w:t xml:space="preserve">                             contributionMarginRate, capitalCostRate }</w:t>
      </w:r>
    </w:p>
    <w:p>
      <w:pPr>
        <w:shd w:fill="F2F2F2" w:color="auto" w:val="clear"/>
        <w:spacing w:after="0" w:before="0"/>
        <w:ind w:left="200"/>
      </w:pPr>
      <w:r>
        <w:rPr>
          <w:rFonts w:ascii="Consolas" w:cs="Consolas" w:eastAsia="Consolas" w:hAnsi="Consolas"/>
          <w:sz w:val="16"/>
          <w:szCs w:val="16"/>
        </w:rPr>
        <w:t xml:space="preserve">              ↓</w:t>
      </w:r>
    </w:p>
    <w:p>
      <w:pPr>
        <w:shd w:fill="F2F2F2" w:color="auto" w:val="clear"/>
        <w:spacing w:after="0" w:before="0"/>
        <w:ind w:left="200"/>
      </w:pPr>
      <w:r>
        <w:rPr>
          <w:rFonts w:ascii="Consolas" w:cs="Consolas" w:eastAsia="Consolas" w:hAnsi="Consolas"/>
          <w:sz w:val="16"/>
          <w:szCs w:val="16"/>
        </w:rPr>
        <w:t xml:space="preserve">resolveInputs()   moduleEngine.ts:108-118   manjkajoč vnos → privzetek polja</w:t>
      </w:r>
    </w:p>
    <w:p>
      <w:pPr>
        <w:shd w:fill="F2F2F2" w:color="auto" w:val="clear"/>
        <w:spacing w:after="0" w:before="0"/>
        <w:ind w:left="200"/>
      </w:pPr>
      <w:r>
        <w:rPr>
          <w:rFonts w:ascii="Consolas" w:cs="Consolas" w:eastAsia="Consolas" w:hAnsi="Consolas"/>
          <w:sz w:val="16"/>
          <w:szCs w:val="16"/>
        </w:rPr>
        <w:t xml:space="preserve">withoutUnknowns() moduleEngine.ts:99-105    sentinel »Ne vem« (−1) → 0</w:t>
      </w:r>
    </w:p>
    <w:p>
      <w:pPr>
        <w:shd w:fill="F2F2F2" w:color="auto" w:val="clear"/>
        <w:spacing w:after="0" w:before="0"/>
        <w:ind w:left="200"/>
      </w:pPr>
      <w:r>
        <w:rPr>
          <w:rFonts w:ascii="Consolas" w:cs="Consolas" w:eastAsia="Consolas" w:hAnsi="Consolas"/>
          <w:sz w:val="16"/>
          <w:szCs w:val="16"/>
        </w:rPr>
        <w:t xml:space="preserve">              ↓</w:t>
      </w:r>
    </w:p>
    <w:p>
      <w:pPr>
        <w:shd w:fill="F2F2F2" w:color="auto" w:val="clear"/>
        <w:spacing w:after="0" w:before="0"/>
        <w:ind w:left="200"/>
      </w:pPr>
      <w:r>
        <w:rPr>
          <w:rFonts w:ascii="Consolas" w:cs="Consolas" w:eastAsia="Consolas" w:hAnsi="Consolas"/>
          <w:sz w:val="16"/>
          <w:szCs w:val="16"/>
        </w:rPr>
        <w:t xml:space="preserve">definition.compute(input, context)          src/config/modules/*.ts</w:t>
      </w:r>
    </w:p>
    <w:p>
      <w:pPr>
        <w:shd w:fill="F2F2F2" w:color="auto" w:val="clear"/>
        <w:spacing w:after="0" w:before="0"/>
        <w:ind w:left="200"/>
      </w:pPr>
      <w:r>
        <w:rPr>
          <w:rFonts w:ascii="Consolas" w:cs="Consolas" w:eastAsia="Consolas" w:hAnsi="Consolas"/>
          <w:sz w:val="16"/>
          <w:szCs w:val="16"/>
        </w:rPr>
        <w:t xml:space="preserve">              ↓  ModuleOutputDraft[]</w:t>
      </w:r>
    </w:p>
    <w:p>
      <w:pPr>
        <w:shd w:fill="F2F2F2" w:color="auto" w:val="clear"/>
        <w:spacing w:after="0" w:before="0"/>
        <w:ind w:left="200"/>
      </w:pPr>
      <w:r>
        <w:rPr>
          <w:rFonts w:ascii="Consolas" w:cs="Consolas" w:eastAsia="Consolas" w:hAnsi="Consolas"/>
          <w:sz w:val="16"/>
          <w:szCs w:val="16"/>
        </w:rPr>
        <w:t xml:space="preserve">aggregateBuckets()  moduleEngine.ts:37-69   seštevek po petih koših</w:t>
      </w:r>
    </w:p>
    <w:p>
      <w:pPr>
        <w:shd w:fill="F2F2F2" w:color="auto" w:val="clear"/>
        <w:spacing w:after="0" w:before="0"/>
        <w:ind w:left="200"/>
      </w:pPr>
      <w:r>
        <w:rPr>
          <w:rFonts w:ascii="Consolas" w:cs="Consolas" w:eastAsia="Consolas" w:hAnsi="Consolas"/>
          <w:sz w:val="16"/>
          <w:szCs w:val="16"/>
        </w:rPr>
        <w:t xml:space="preserve">              ↓</w:t>
      </w:r>
    </w:p>
    <w:p>
      <w:pPr>
        <w:shd w:fill="F2F2F2" w:color="auto" w:val="clear"/>
        <w:spacing w:after="0" w:before="0"/>
        <w:ind w:left="200"/>
      </w:pPr>
      <w:r>
        <w:rPr>
          <w:rFonts w:ascii="Consolas" w:cs="Consolas" w:eastAsia="Consolas" w:hAnsi="Consolas"/>
          <w:sz w:val="16"/>
          <w:szCs w:val="16"/>
        </w:rPr>
        <w:t xml:space="preserve">aggregateResults()  potential.ts:280-288    + naslovljivi potencial + zanesljivost</w:t>
      </w:r>
    </w:p>
    <w:p>
      <w:pPr>
        <w:shd w:fill="F2F2F2" w:color="auto" w:val="clear"/>
        <w:spacing w:after="0" w:before="0"/>
        <w:ind w:left="200"/>
      </w:pPr>
      <w:r>
        <w:rPr>
          <w:rFonts w:ascii="Consolas" w:cs="Consolas" w:eastAsia="Consolas" w:hAnsi="Consolas"/>
          <w:sz w:val="16"/>
          <w:szCs w:val="16"/>
        </w:rPr>
        <w:t xml:space="preserve">              ↓</w:t>
      </w:r>
    </w:p>
    <w:p>
      <w:pPr>
        <w:shd w:fill="F2F2F2" w:color="auto" w:val="clear"/>
        <w:spacing w:after="100" w:before="0"/>
        <w:ind w:left="200"/>
      </w:pPr>
      <w:r>
        <w:rPr>
          <w:rFonts w:ascii="Consolas" w:cs="Consolas" w:eastAsia="Consolas" w:hAnsi="Consolas"/>
          <w:sz w:val="16"/>
          <w:szCs w:val="16"/>
        </w:rPr>
        <w:t xml:space="preserve">hero znesek · večletni pogled · doba povračila · ocena ICP · izbira follow-upa</w:t>
      </w:r>
    </w:p>
    <w:p>
      <w:pPr>
        <w:spacing w:after="100" w:before="60"/>
        <w:jc w:val="both"/>
      </w:pPr>
      <w:r>
        <w:rPr>
          <w:rFonts w:ascii="Calibri" w:cs="Calibri" w:eastAsia="Calibri" w:hAnsi="Calibri"/>
          <w:b/>
          <w:bCs/>
          <w:sz w:val="20"/>
          <w:szCs w:val="20"/>
        </w:rPr>
        <w:t xml:space="preserve">Nosilno načelo: `compute()` vrne dejanski sedanji strošek, ne prihranka.</w:t>
      </w:r>
      <w:r>
        <w:rPr>
          <w:rFonts w:ascii="Calibri" w:cs="Calibri" w:eastAsia="Calibri" w:hAnsi="Calibri"/>
          <w:sz w:val="20"/>
          <w:szCs w:val="20"/>
        </w:rPr>
        <w:t xml:space="preserve"> Nad izmerjenim zneskom stoji en sam množitelj — naslovljivi delež, ki ga določi odgovor na vprašanje »Kaj je glavni vzrok?« v istem področju.</w:t>
      </w:r>
    </w:p>
    <w:p>
      <w:pPr>
        <w:pStyle w:val="Heading2"/>
        <w:spacing w:after="120" w:before="240"/>
      </w:pPr>
      <w:r>
        <w:rPr>
          <w:rFonts w:ascii="Calibri" w:cs="Calibri" w:eastAsia="Calibri" w:hAnsi="Calibri"/>
          <w:b/>
          <w:bCs/>
          <w:color w:val="1F4E79"/>
          <w:sz w:val="24"/>
          <w:szCs w:val="24"/>
        </w:rPr>
        <w:t xml:space="preserve">1.1 Naslovljivi delež (edini množitelj)</w:t>
      </w:r>
    </w:p>
    <w:p>
      <w:pPr>
        <w:shd w:fill="F2F2F2" w:color="auto" w:val="clear"/>
        <w:spacing w:after="0" w:before="100"/>
        <w:ind w:left="200"/>
      </w:pPr>
      <w:r>
        <w:rPr>
          <w:rFonts w:ascii="Consolas" w:cs="Consolas" w:eastAsia="Consolas" w:hAnsi="Consolas"/>
          <w:sz w:val="16"/>
          <w:szCs w:val="16"/>
        </w:rPr>
        <w:t xml:space="preserve">naslovljiv_delež = ADDRESSABLE_SHARE[kategorija glavnega vzroka]      addressableShare.ts:167-171</w:t>
      </w:r>
    </w:p>
    <w:p>
      <w:pPr>
        <w:shd w:fill="F2F2F2" w:color="auto" w:val="clear"/>
        <w:spacing w:after="100" w:before="0"/>
        <w:ind w:left="200"/>
      </w:pPr>
      <w:r>
        <w:rPr>
          <w:rFonts w:ascii="Consolas" w:cs="Consolas" w:eastAsia="Consolas" w:hAnsi="Consolas"/>
          <w:sz w:val="16"/>
          <w:szCs w:val="16"/>
        </w:rPr>
        <w:t xml:space="preserve">potencial        = Σ (valueEUR × min(naslovljiv_delež, addressableCap))   potential.ts:46-63</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5173"/>
        <w:gridCol w:w="845"/>
        <w:gridCol w:w="3888"/>
      </w:tblGrid>
      <w:tr>
        <w:trPr>
          <w:tblHeader/>
        </w:trPr>
        <w:tc>
          <w:tcPr>
            <w:tcW w:type="dxa" w:w="5173"/>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Kategorija vzroka</w:t>
            </w:r>
          </w:p>
        </w:tc>
        <w:tc>
          <w:tcPr>
            <w:tcW w:type="dxa" w:w="845"/>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Delež</w:t>
            </w:r>
          </w:p>
        </w:tc>
        <w:tc>
          <w:tcPr>
            <w:tcW w:type="dxa" w:w="3888"/>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Vir</w:t>
            </w:r>
          </w:p>
        </w:tc>
      </w:tr>
      <w:tr>
        <w:trPr>
          <w:tblHeader w:val="false"/>
        </w:trPr>
        <w:tc>
          <w:tcPr>
            <w:tcW w:type="dxa" w:w="5173"/>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data</w:t>
            </w:r>
            <w:r>
              <w:rPr>
                <w:rFonts w:ascii="Calibri" w:cs="Calibri" w:eastAsia="Calibri" w:hAnsi="Calibri"/>
                <w:sz w:val="18"/>
                <w:szCs w:val="18"/>
              </w:rPr>
              <w:t xml:space="preserve"> — podatki, normativi, dokumentacija</w:t>
            </w:r>
          </w:p>
        </w:tc>
        <w:tc>
          <w:tcPr>
            <w:tcW w:type="dxa" w:w="845"/>
            <w:tcMar>
              <w:top w:type="dxa" w:w="60"/>
              <w:left w:type="dxa" w:w="110"/>
              <w:bottom w:type="dxa" w:w="60"/>
              <w:right w:type="dxa" w:w="110"/>
            </w:tcMar>
          </w:tcPr>
          <w:p>
            <w:pPr>
              <w:spacing w:after="20" w:before="20"/>
            </w:pPr>
            <w:r>
              <w:rPr>
                <w:rFonts w:ascii="Calibri" w:cs="Calibri" w:eastAsia="Calibri" w:hAnsi="Calibri"/>
                <w:b/>
                <w:bCs/>
                <w:sz w:val="18"/>
                <w:szCs w:val="18"/>
              </w:rPr>
              <w:t xml:space="preserve">0,75</w:t>
            </w:r>
          </w:p>
        </w:tc>
        <w:tc>
          <w:tcPr>
            <w:tcW w:type="dxa" w:w="3888"/>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addressableShare.ts:65</w:t>
            </w:r>
          </w:p>
        </w:tc>
      </w:tr>
      <w:tr>
        <w:trPr>
          <w:tblHeader w:val="false"/>
        </w:trPr>
        <w:tc>
          <w:tcPr>
            <w:tcW w:type="dxa" w:w="5173"/>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planning</w:t>
            </w:r>
            <w:r>
              <w:rPr>
                <w:rFonts w:ascii="Calibri" w:cs="Calibri" w:eastAsia="Calibri" w:hAnsi="Calibri"/>
                <w:sz w:val="18"/>
                <w:szCs w:val="18"/>
              </w:rPr>
              <w:t xml:space="preserve"> — planiranje, zaloge, vidnost</w:t>
            </w:r>
          </w:p>
        </w:tc>
        <w:tc>
          <w:tcPr>
            <w:tcW w:type="dxa" w:w="845"/>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0,65</w:t>
            </w:r>
          </w:p>
        </w:tc>
        <w:tc>
          <w:tcPr>
            <w:tcW w:type="dxa" w:w="3888"/>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addressableShare.ts:76</w:t>
            </w:r>
          </w:p>
        </w:tc>
      </w:tr>
      <w:tr>
        <w:trPr>
          <w:tblHeader w:val="false"/>
        </w:trPr>
        <w:tc>
          <w:tcPr>
            <w:tcW w:type="dxa" w:w="5173"/>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people</w:t>
            </w:r>
            <w:r>
              <w:rPr>
                <w:rFonts w:ascii="Calibri" w:cs="Calibri" w:eastAsia="Calibri" w:hAnsi="Calibri"/>
                <w:sz w:val="18"/>
                <w:szCs w:val="18"/>
              </w:rPr>
              <w:t xml:space="preserve"> — znanje, disciplina, kader</w:t>
            </w:r>
          </w:p>
        </w:tc>
        <w:tc>
          <w:tcPr>
            <w:tcW w:type="dxa" w:w="845"/>
            <w:tcMar>
              <w:top w:type="dxa" w:w="60"/>
              <w:left w:type="dxa" w:w="110"/>
              <w:bottom w:type="dxa" w:w="60"/>
              <w:right w:type="dxa" w:w="110"/>
            </w:tcMar>
          </w:tcPr>
          <w:p>
            <w:pPr>
              <w:spacing w:after="20" w:before="20"/>
            </w:pPr>
            <w:r>
              <w:rPr>
                <w:rFonts w:ascii="Calibri" w:cs="Calibri" w:eastAsia="Calibri" w:hAnsi="Calibri"/>
                <w:b/>
                <w:bCs/>
                <w:sz w:val="18"/>
                <w:szCs w:val="18"/>
              </w:rPr>
              <w:t xml:space="preserve">0,45</w:t>
            </w:r>
          </w:p>
        </w:tc>
        <w:tc>
          <w:tcPr>
            <w:tcW w:type="dxa" w:w="3888"/>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addressableShare.ts:78</w:t>
            </w:r>
          </w:p>
        </w:tc>
      </w:tr>
      <w:tr>
        <w:trPr>
          <w:tblHeader w:val="false"/>
        </w:trPr>
        <w:tc>
          <w:tcPr>
            <w:tcW w:type="dxa" w:w="5173"/>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external</w:t>
            </w:r>
            <w:r>
              <w:rPr>
                <w:rFonts w:ascii="Calibri" w:cs="Calibri" w:eastAsia="Calibri" w:hAnsi="Calibri"/>
                <w:sz w:val="18"/>
                <w:szCs w:val="18"/>
              </w:rPr>
              <w:t xml:space="preserve"> — dobavitelji, kupci</w:t>
            </w:r>
          </w:p>
        </w:tc>
        <w:tc>
          <w:tcPr>
            <w:tcW w:type="dxa" w:w="845"/>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0,30</w:t>
            </w:r>
          </w:p>
        </w:tc>
        <w:tc>
          <w:tcPr>
            <w:tcW w:type="dxa" w:w="3888"/>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addressableShare.ts:85</w:t>
            </w:r>
          </w:p>
        </w:tc>
      </w:tr>
      <w:tr>
        <w:trPr>
          <w:tblHeader w:val="false"/>
        </w:trPr>
        <w:tc>
          <w:tcPr>
            <w:tcW w:type="dxa" w:w="5173"/>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physical</w:t>
            </w:r>
            <w:r>
              <w:rPr>
                <w:rFonts w:ascii="Calibri" w:cs="Calibri" w:eastAsia="Calibri" w:hAnsi="Calibri"/>
                <w:sz w:val="18"/>
                <w:szCs w:val="18"/>
              </w:rPr>
              <w:t xml:space="preserve"> — okvare, kakovost materiala</w:t>
            </w:r>
          </w:p>
        </w:tc>
        <w:tc>
          <w:tcPr>
            <w:tcW w:type="dxa" w:w="845"/>
            <w:tcMar>
              <w:top w:type="dxa" w:w="60"/>
              <w:left w:type="dxa" w:w="110"/>
              <w:bottom w:type="dxa" w:w="60"/>
              <w:right w:type="dxa" w:w="110"/>
            </w:tcMar>
          </w:tcPr>
          <w:p>
            <w:pPr>
              <w:spacing w:after="20" w:before="20"/>
            </w:pPr>
            <w:r>
              <w:rPr>
                <w:rFonts w:ascii="Calibri" w:cs="Calibri" w:eastAsia="Calibri" w:hAnsi="Calibri"/>
                <w:b/>
                <w:bCs/>
                <w:sz w:val="18"/>
                <w:szCs w:val="18"/>
              </w:rPr>
              <w:t xml:space="preserve">0,15</w:t>
            </w:r>
          </w:p>
        </w:tc>
        <w:tc>
          <w:tcPr>
            <w:tcW w:type="dxa" w:w="3888"/>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addressableShare.ts:91</w:t>
            </w:r>
          </w:p>
        </w:tc>
      </w:tr>
      <w:tr>
        <w:trPr>
          <w:tblHeader w:val="false"/>
        </w:trPr>
        <w:tc>
          <w:tcPr>
            <w:tcW w:type="dxa" w:w="5173"/>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unknown</w:t>
            </w:r>
            <w:r>
              <w:rPr>
                <w:rFonts w:ascii="Calibri" w:cs="Calibri" w:eastAsia="Calibri" w:hAnsi="Calibri"/>
                <w:sz w:val="18"/>
                <w:szCs w:val="18"/>
              </w:rPr>
              <w:t xml:space="preserve"> — brez odgovora / »Ne vemo«</w:t>
            </w:r>
          </w:p>
        </w:tc>
        <w:tc>
          <w:tcPr>
            <w:tcW w:type="dxa" w:w="845"/>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0,45</w:t>
            </w:r>
          </w:p>
        </w:tc>
        <w:tc>
          <w:tcPr>
            <w:tcW w:type="dxa" w:w="3888"/>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addressableShare.ts:106</w:t>
            </w:r>
          </w:p>
        </w:tc>
      </w:tr>
    </w:tbl>
    <w:p>
      <w:pPr>
        <w:spacing w:after="160"/>
      </w:pPr>
      <w:r>
        <w:rPr>
          <w:rFonts w:ascii="Calibri" w:cs="Calibri" w:eastAsia="Calibri" w:hAnsi="Calibri"/>
        </w:rPr>
        <w:t xml:space="preserve"/>
      </w:r>
    </w:p>
    <w:p>
      <w:pPr>
        <w:spacing w:after="100" w:before="60"/>
        <w:jc w:val="both"/>
      </w:pPr>
      <w:r>
        <w:rPr>
          <w:rFonts w:ascii="Calibri" w:cs="Calibri" w:eastAsia="Calibri" w:hAnsi="Calibri"/>
          <w:sz w:val="20"/>
          <w:szCs w:val="20"/>
        </w:rPr>
        <w:t xml:space="preserve">Podrobnosti mehanike: vrednosti polja so </w:t>
      </w:r>
      <w:r>
        <w:rPr>
          <w:rFonts w:ascii="Calibri" w:cs="Calibri" w:eastAsia="Calibri" w:hAnsi="Calibri"/>
          <w:b/>
          <w:bCs/>
          <w:sz w:val="20"/>
          <w:szCs w:val="20"/>
        </w:rPr>
        <w:t xml:space="preserve">zaporedni indeksi</w:t>
      </w:r>
      <w:r>
        <w:rPr>
          <w:rFonts w:ascii="Calibri" w:cs="Calibri" w:eastAsia="Calibri" w:hAnsi="Calibri"/>
          <w:sz w:val="20"/>
          <w:szCs w:val="20"/>
        </w:rPr>
        <w:t xml:space="preserve">, ne deleži (</w:t>
      </w:r>
      <w:r>
        <w:rPr>
          <w:rFonts w:ascii="Consolas" w:cs="Consolas" w:eastAsia="Consolas" w:hAnsi="Consolas"/>
          <w:color w:val="A31515"/>
          <w:sz w:val="20"/>
          <w:szCs w:val="20"/>
        </w:rPr>
        <w:t xml:space="preserve">mainCauseField</w:t>
      </w:r>
      <w:r>
        <w:rPr>
          <w:rFonts w:ascii="Calibri" w:cs="Calibri" w:eastAsia="Calibri" w:hAnsi="Calibri"/>
          <w:sz w:val="20"/>
          <w:szCs w:val="20"/>
        </w:rPr>
        <w:t xml:space="preserve">, </w:t>
      </w:r>
      <w:r>
        <w:rPr>
          <w:rFonts w:ascii="Consolas" w:cs="Consolas" w:eastAsia="Consolas" w:hAnsi="Consolas"/>
          <w:color w:val="A31515"/>
          <w:sz w:val="20"/>
          <w:szCs w:val="20"/>
        </w:rPr>
        <w:t xml:space="preserve">addressableShare.ts:151-164</w:t>
      </w:r>
      <w:r>
        <w:rPr>
          <w:rFonts w:ascii="Calibri" w:cs="Calibri" w:eastAsia="Calibri" w:hAnsi="Calibri"/>
          <w:sz w:val="20"/>
          <w:szCs w:val="20"/>
        </w:rPr>
        <w:t xml:space="preserve">); privzetek </w:t>
      </w:r>
      <w:r>
        <w:rPr>
          <w:rFonts w:ascii="Consolas" w:cs="Consolas" w:eastAsia="Consolas" w:hAnsi="Consolas"/>
          <w:color w:val="A31515"/>
          <w:sz w:val="20"/>
          <w:szCs w:val="20"/>
        </w:rPr>
        <w:t xml:space="preserve">MAIN_CAUSE_UNANSWERED = 99</w:t>
      </w:r>
      <w:r>
        <w:rPr>
          <w:rFonts w:ascii="Calibri" w:cs="Calibri" w:eastAsia="Calibri" w:hAnsi="Calibri"/>
          <w:sz w:val="20"/>
          <w:szCs w:val="20"/>
        </w:rPr>
        <w:t xml:space="preserve"> je pozitivna sentinela, ki namerno ni med izbirami, da noben radijski gumb ni vnaprej označen (</w:t>
      </w:r>
      <w:r>
        <w:rPr>
          <w:rFonts w:ascii="Consolas" w:cs="Consolas" w:eastAsia="Consolas" w:hAnsi="Consolas"/>
          <w:color w:val="A31515"/>
          <w:sz w:val="20"/>
          <w:szCs w:val="20"/>
        </w:rPr>
        <w:t xml:space="preserve">:139</w:t>
      </w:r>
      <w:r>
        <w:rPr>
          <w:rFonts w:ascii="Calibri" w:cs="Calibri" w:eastAsia="Calibri" w:hAnsi="Calibri"/>
          <w:sz w:val="20"/>
          <w:szCs w:val="20"/>
        </w:rPr>
        <w:t xml:space="preserve">); možnost »Ne vemo« se doda samodejno (</w:t>
      </w:r>
      <w:r>
        <w:rPr>
          <w:rFonts w:ascii="Consolas" w:cs="Consolas" w:eastAsia="Consolas" w:hAnsi="Consolas"/>
          <w:color w:val="A31515"/>
          <w:sz w:val="20"/>
          <w:szCs w:val="20"/>
        </w:rPr>
        <w:t xml:space="preserve">withUnknown</w:t>
      </w:r>
      <w:r>
        <w:rPr>
          <w:rFonts w:ascii="Calibri" w:cs="Calibri" w:eastAsia="Calibri" w:hAnsi="Calibri"/>
          <w:sz w:val="20"/>
          <w:szCs w:val="20"/>
        </w:rPr>
        <w:t xml:space="preserve">, </w:t>
      </w:r>
      <w:r>
        <w:rPr>
          <w:rFonts w:ascii="Consolas" w:cs="Consolas" w:eastAsia="Consolas" w:hAnsi="Consolas"/>
          <w:color w:val="A31515"/>
          <w:sz w:val="20"/>
          <w:szCs w:val="20"/>
        </w:rPr>
        <w:t xml:space="preserve">:173-175</w:t>
      </w:r>
      <w:r>
        <w:rPr>
          <w:rFonts w:ascii="Calibri" w:cs="Calibri" w:eastAsia="Calibri" w:hAnsi="Calibri"/>
          <w:sz w:val="20"/>
          <w:szCs w:val="20"/>
        </w:rPr>
        <w:t xml:space="preserve">).</w:t>
      </w:r>
    </w:p>
    <w:p>
      <w:pPr>
        <w:spacing w:after="100" w:before="60"/>
        <w:jc w:val="both"/>
      </w:pPr>
      <w:r>
        <w:rPr>
          <w:rFonts w:ascii="Calibri" w:cs="Calibri" w:eastAsia="Calibri" w:hAnsi="Calibri"/>
          <w:b/>
          <w:bCs/>
          <w:sz w:val="20"/>
          <w:szCs w:val="20"/>
        </w:rPr>
        <w:t xml:space="preserve">Zgornja meja naslovljivosti</w:t>
      </w:r>
      <w:r>
        <w:rPr>
          <w:rFonts w:ascii="Calibri" w:cs="Calibri" w:eastAsia="Calibri" w:hAnsi="Calibri"/>
          <w:sz w:val="20"/>
          <w:szCs w:val="20"/>
        </w:rPr>
        <w:t xml:space="preserve"> (</w:t>
      </w:r>
      <w:r>
        <w:rPr>
          <w:rFonts w:ascii="Consolas" w:cs="Consolas" w:eastAsia="Consolas" w:hAnsi="Consolas"/>
          <w:color w:val="A31515"/>
          <w:sz w:val="20"/>
          <w:szCs w:val="20"/>
        </w:rPr>
        <w:t xml:space="preserve">addressableCap</w:t>
      </w:r>
      <w:r>
        <w:rPr>
          <w:rFonts w:ascii="Calibri" w:cs="Calibri" w:eastAsia="Calibri" w:hAnsi="Calibri"/>
          <w:sz w:val="20"/>
          <w:szCs w:val="20"/>
        </w:rPr>
        <w:t xml:space="preserve">) obstaja na dveh postavkah, kjer fizika ali geografija postavi dno:</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5058"/>
        <w:gridCol w:w="882"/>
        <w:gridCol w:w="3966"/>
      </w:tblGrid>
      <w:tr>
        <w:trPr>
          <w:tblHeader/>
        </w:trPr>
        <w:tc>
          <w:tcPr>
            <w:tcW w:type="dxa" w:w="5058"/>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Postavka</w:t>
            </w:r>
          </w:p>
        </w:tc>
        <w:tc>
          <w:tcPr>
            <w:tcW w:type="dxa" w:w="882"/>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Meja</w:t>
            </w:r>
          </w:p>
        </w:tc>
        <w:tc>
          <w:tcPr>
            <w:tcW w:type="dxa" w:w="3966"/>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Vir</w:t>
            </w:r>
          </w:p>
        </w:tc>
      </w:tr>
      <w:tr>
        <w:trPr>
          <w:tblHeader w:val="false"/>
        </w:trPr>
        <w:tc>
          <w:tcPr>
            <w:tcW w:type="dxa" w:w="5058"/>
            <w:tcMar>
              <w:top w:type="dxa" w:w="60"/>
              <w:left w:type="dxa" w:w="110"/>
              <w:bottom w:type="dxa" w:w="60"/>
              <w:right w:type="dxa" w:w="110"/>
            </w:tcMar>
          </w:tcPr>
          <w:p>
            <w:pPr>
              <w:spacing w:after="20" w:before="20"/>
            </w:pPr>
            <w:r>
              <w:rPr>
                <w:rFonts w:ascii="Calibri" w:cs="Calibri" w:eastAsia="Calibri" w:hAnsi="Calibri"/>
                <w:sz w:val="18"/>
                <w:szCs w:val="18"/>
              </w:rPr>
              <w:t xml:space="preserve">Izmet materiala (proizvodnja)</w:t>
            </w:r>
          </w:p>
        </w:tc>
        <w:tc>
          <w:tcPr>
            <w:tcW w:type="dxa" w:w="882"/>
            <w:tcMar>
              <w:top w:type="dxa" w:w="60"/>
              <w:left w:type="dxa" w:w="110"/>
              <w:bottom w:type="dxa" w:w="60"/>
              <w:right w:type="dxa" w:w="110"/>
            </w:tcMar>
          </w:tcPr>
          <w:p>
            <w:pPr>
              <w:spacing w:after="20" w:before="20"/>
            </w:pPr>
            <w:r>
              <w:rPr>
                <w:rFonts w:ascii="Calibri" w:cs="Calibri" w:eastAsia="Calibri" w:hAnsi="Calibri"/>
                <w:sz w:val="18"/>
                <w:szCs w:val="18"/>
              </w:rPr>
              <w:t xml:space="preserve">0,50</w:t>
            </w:r>
          </w:p>
        </w:tc>
        <w:tc>
          <w:tcPr>
            <w:tcW w:type="dxa" w:w="3966"/>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proizvodnja.ts:217</w:t>
            </w:r>
          </w:p>
        </w:tc>
      </w:tr>
      <w:tr>
        <w:trPr>
          <w:tblHeader w:val="false"/>
        </w:trPr>
        <w:tc>
          <w:tcPr>
            <w:tcW w:type="dxa" w:w="505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Prazni kilometri (logistika)</w:t>
            </w:r>
          </w:p>
        </w:tc>
        <w:tc>
          <w:tcPr>
            <w:tcW w:type="dxa" w:w="882"/>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0,50</w:t>
            </w:r>
          </w:p>
        </w:tc>
        <w:tc>
          <w:tcPr>
            <w:tcW w:type="dxa" w:w="3966"/>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logistika.ts:148</w:t>
            </w:r>
          </w:p>
        </w:tc>
      </w:tr>
    </w:tbl>
    <w:p>
      <w:pPr>
        <w:spacing w:after="160"/>
      </w:pPr>
      <w:r>
        <w:rPr>
          <w:rFonts w:ascii="Calibri" w:cs="Calibri" w:eastAsia="Calibri" w:hAnsi="Calibri"/>
        </w:rPr>
        <w:t xml:space="preserve"/>
      </w:r>
    </w:p>
    <w:p>
      <w:pPr>
        <w:spacing w:after="100" w:before="60"/>
        <w:jc w:val="both"/>
      </w:pPr>
      <w:r>
        <w:rPr>
          <w:rFonts w:ascii="Calibri" w:cs="Calibri" w:eastAsia="Calibri" w:hAnsi="Calibri"/>
          <w:b/>
          <w:bCs/>
          <w:sz w:val="20"/>
          <w:szCs w:val="20"/>
        </w:rPr>
        <w:t xml:space="preserve">Postavke brez naslovljivega deleža v potencial ne vstopajo.</w:t>
      </w:r>
      <w:r>
        <w:rPr>
          <w:rFonts w:ascii="Calibri" w:cs="Calibri" w:eastAsia="Calibri" w:hAnsi="Calibri"/>
          <w:sz w:val="20"/>
          <w:szCs w:val="20"/>
        </w:rPr>
        <w:t xml:space="preserve"> To velja za ves koš K (znesek je že sam po sebi potencial) in za strošek financiranja presežne zaloge v maloprodaji, kjer je odpravljivost že ocenila stranka (</w:t>
      </w:r>
      <w:r>
        <w:rPr>
          <w:rFonts w:ascii="Consolas" w:cs="Consolas" w:eastAsia="Consolas" w:hAnsi="Consolas"/>
          <w:color w:val="A31515"/>
          <w:sz w:val="20"/>
          <w:szCs w:val="20"/>
        </w:rPr>
        <w:t xml:space="preserve">maloprodaja.ts:331-336</w:t>
      </w:r>
      <w:r>
        <w:rPr>
          <w:rFonts w:ascii="Calibri" w:cs="Calibri" w:eastAsia="Calibri" w:hAnsi="Calibri"/>
          <w:sz w:val="20"/>
          <w:szCs w:val="20"/>
        </w:rPr>
        <w:t xml:space="preserve">).</w:t>
      </w:r>
    </w:p>
    <w:p>
      <w:pPr>
        <w:spacing w:after="100" w:before="60"/>
        <w:jc w:val="both"/>
      </w:pPr>
      <w:r>
        <w:rPr>
          <w:rFonts w:ascii="Calibri" w:cs="Calibri" w:eastAsia="Calibri" w:hAnsi="Calibri"/>
          <w:b/>
          <w:bCs/>
          <w:sz w:val="20"/>
          <w:szCs w:val="20"/>
        </w:rPr>
        <w:t xml:space="preserve">Pas izboljšave (`SystemGap`) ni množitelj.</w:t>
      </w:r>
      <w:r>
        <w:rPr>
          <w:rFonts w:ascii="Calibri" w:cs="Calibri" w:eastAsia="Calibri" w:hAnsi="Calibri"/>
          <w:sz w:val="20"/>
          <w:szCs w:val="20"/>
        </w:rPr>
        <w:t xml:space="preserve"> Do avgusta 2026 je isti problem zmanjšal dvakrat — od 10.000 EUR izgube je pokazal 1.875 EUR namesto 7.500 EUR (</w:t>
      </w:r>
      <w:r>
        <w:rPr>
          <w:rFonts w:ascii="Consolas" w:cs="Consolas" w:eastAsia="Consolas" w:hAnsi="Consolas"/>
          <w:color w:val="A31515"/>
          <w:sz w:val="20"/>
          <w:szCs w:val="20"/>
        </w:rPr>
        <w:t xml:space="preserve">potential.ts:36-41</w:t>
      </w:r>
      <w:r>
        <w:rPr>
          <w:rFonts w:ascii="Calibri" w:cs="Calibri" w:eastAsia="Calibri" w:hAnsi="Calibri"/>
          <w:sz w:val="20"/>
          <w:szCs w:val="20"/>
        </w:rPr>
        <w:t xml:space="preserve">). Danes je izključno prodajni signal za oceno ICP in prodajno pripravo (</w:t>
      </w:r>
      <w:r>
        <w:rPr>
          <w:rFonts w:ascii="Consolas" w:cs="Consolas" w:eastAsia="Consolas" w:hAnsi="Consolas"/>
          <w:color w:val="A31515"/>
          <w:sz w:val="20"/>
          <w:szCs w:val="20"/>
        </w:rPr>
        <w:t xml:space="preserve">contexts/contextTypes.ts:32-44</w:t>
      </w:r>
      <w:r>
        <w:rPr>
          <w:rFonts w:ascii="Calibri" w:cs="Calibri" w:eastAsia="Calibri" w:hAnsi="Calibri"/>
          <w:sz w:val="20"/>
          <w:szCs w:val="20"/>
        </w:rPr>
        <w:t xml:space="preserve">, </w:t>
      </w:r>
      <w:r>
        <w:rPr>
          <w:rFonts w:ascii="Consolas" w:cs="Consolas" w:eastAsia="Consolas" w:hAnsi="Consolas"/>
          <w:color w:val="A31515"/>
          <w:sz w:val="20"/>
          <w:szCs w:val="20"/>
        </w:rPr>
        <w:t xml:space="preserve">addressableShare.ts:12-16</w:t>
      </w:r>
      <w:r>
        <w:rPr>
          <w:rFonts w:ascii="Calibri" w:cs="Calibri" w:eastAsia="Calibri" w:hAnsi="Calibri"/>
          <w:sz w:val="20"/>
          <w:szCs w:val="20"/>
        </w:rPr>
        <w:t xml:space="preserve">).</w:t>
      </w:r>
    </w:p>
    <w:p>
      <w:pPr>
        <w:pBdr>
          <w:bottom w:val="single" w:color="D0D0D0" w:sz="6"/>
        </w:pBdr>
        <w:spacing w:after="120" w:before="120"/>
      </w:pPr>
      <w:r>
        <w:rPr>
          <w:rFonts w:ascii="Calibri" w:cs="Calibri" w:eastAsia="Calibri" w:hAnsi="Calibri"/>
        </w:rPr>
        <w:t xml:space="preserve"/>
      </w:r>
    </w:p>
    <w:p>
      <w:r>
        <w:br w:type="page"/>
      </w:r>
    </w:p>
    <w:p>
      <w:pPr>
        <w:pStyle w:val="Heading1"/>
        <w:spacing w:after="120" w:before="200"/>
      </w:pPr>
      <w:r>
        <w:rPr>
          <w:rFonts w:ascii="Calibri" w:cs="Calibri" w:eastAsia="Calibri" w:hAnsi="Calibri"/>
          <w:b/>
          <w:bCs/>
          <w:color w:val="1F4E79"/>
          <w:sz w:val="28"/>
          <w:szCs w:val="28"/>
        </w:rPr>
        <w:t xml:space="preserve">2. Skupne konstante in privzetki</w:t>
      </w:r>
    </w:p>
    <w:p>
      <w:pPr>
        <w:pStyle w:val="Heading2"/>
        <w:spacing w:after="120" w:before="240"/>
      </w:pPr>
      <w:r>
        <w:rPr>
          <w:rFonts w:ascii="Calibri" w:cs="Calibri" w:eastAsia="Calibri" w:hAnsi="Calibri"/>
          <w:b/>
          <w:bCs/>
          <w:color w:val="1F4E79"/>
          <w:sz w:val="24"/>
          <w:szCs w:val="24"/>
        </w:rPr>
        <w:t xml:space="preserve">2.1 Rezervni stroškovni kontekst</w:t>
      </w:r>
    </w:p>
    <w:p>
      <w:pPr>
        <w:spacing w:after="100" w:before="60"/>
        <w:jc w:val="both"/>
      </w:pPr>
      <w:r>
        <w:rPr>
          <w:rFonts w:ascii="Calibri" w:cs="Calibri" w:eastAsia="Calibri" w:hAnsi="Calibri"/>
          <w:sz w:val="20"/>
          <w:szCs w:val="20"/>
        </w:rPr>
        <w:t xml:space="preserve">Uporabi se, kadar dejavnosti ne poznamo ali vprašanje za panogo ni zastavljeno (</w:t>
      </w:r>
      <w:r>
        <w:rPr>
          <w:rFonts w:ascii="Consolas" w:cs="Consolas" w:eastAsia="Consolas" w:hAnsi="Consolas"/>
          <w:color w:val="A31515"/>
          <w:sz w:val="20"/>
          <w:szCs w:val="20"/>
        </w:rPr>
        <w:t xml:space="preserve">DEFAULT_COST_CONTEXT</w:t>
      </w:r>
      <w:r>
        <w:rPr>
          <w:rFonts w:ascii="Calibri" w:cs="Calibri" w:eastAsia="Calibri" w:hAnsi="Calibri"/>
          <w:sz w:val="20"/>
          <w:szCs w:val="20"/>
        </w:rPr>
        <w:t xml:space="preserve">, </w:t>
      </w:r>
      <w:r>
        <w:rPr>
          <w:rFonts w:ascii="Consolas" w:cs="Consolas" w:eastAsia="Consolas" w:hAnsi="Consolas"/>
          <w:color w:val="A31515"/>
          <w:sz w:val="20"/>
          <w:szCs w:val="20"/>
        </w:rPr>
        <w:t xml:space="preserve">moduleTypes.ts:314-333</w:t>
      </w:r>
      <w:r>
        <w:rPr>
          <w:rFonts w:ascii="Calibri" w:cs="Calibri" w:eastAsia="Calibri" w:hAnsi="Calibri"/>
          <w:sz w:val="20"/>
          <w:szCs w:val="20"/>
        </w:rPr>
        <w:t xml:space="preserve">):</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2923"/>
        <w:gridCol w:w="1063"/>
        <w:gridCol w:w="5920"/>
      </w:tblGrid>
      <w:tr>
        <w:trPr>
          <w:tblHeader/>
        </w:trPr>
        <w:tc>
          <w:tcPr>
            <w:tcW w:type="dxa" w:w="2923"/>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Parameter</w:t>
            </w:r>
          </w:p>
        </w:tc>
        <w:tc>
          <w:tcPr>
            <w:tcW w:type="dxa" w:w="1063"/>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Vrednost</w:t>
            </w:r>
          </w:p>
        </w:tc>
        <w:tc>
          <w:tcPr>
            <w:tcW w:type="dxa" w:w="5920"/>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Opomba</w:t>
            </w:r>
          </w:p>
        </w:tc>
      </w:tr>
      <w:tr>
        <w:trPr>
          <w:tblHeader w:val="false"/>
        </w:trPr>
        <w:tc>
          <w:tcPr>
            <w:tcW w:type="dxa" w:w="2923"/>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operationalHourCostEUR</w:t>
            </w:r>
          </w:p>
        </w:tc>
        <w:tc>
          <w:tcPr>
            <w:tcW w:type="dxa" w:w="1063"/>
            <w:tcMar>
              <w:top w:type="dxa" w:w="60"/>
              <w:left w:type="dxa" w:w="110"/>
              <w:bottom w:type="dxa" w:w="60"/>
              <w:right w:type="dxa" w:w="110"/>
            </w:tcMar>
          </w:tcPr>
          <w:p>
            <w:pPr>
              <w:spacing w:after="20" w:before="20"/>
            </w:pPr>
            <w:r>
              <w:rPr>
                <w:rFonts w:ascii="Calibri" w:cs="Calibri" w:eastAsia="Calibri" w:hAnsi="Calibri"/>
                <w:sz w:val="18"/>
                <w:szCs w:val="18"/>
              </w:rPr>
              <w:t xml:space="preserve">20 EUR</w:t>
            </w:r>
          </w:p>
        </w:tc>
        <w:tc>
          <w:tcPr>
            <w:tcW w:type="dxa" w:w="5920"/>
            <w:tcMar>
              <w:top w:type="dxa" w:w="60"/>
              <w:left w:type="dxa" w:w="110"/>
              <w:bottom w:type="dxa" w:w="60"/>
              <w:right w:type="dxa" w:w="110"/>
            </w:tcMar>
          </w:tcPr>
          <w:p>
            <w:pPr>
              <w:spacing w:after="20" w:before="20"/>
            </w:pPr>
            <w:r>
              <w:rPr>
                <w:rFonts w:ascii="Calibri" w:cs="Calibri" w:eastAsia="Calibri" w:hAnsi="Calibri"/>
                <w:sz w:val="18"/>
                <w:szCs w:val="18"/>
              </w:rPr>
              <w:t xml:space="preserve">Operativna ura je </w:t>
            </w:r>
            <w:r>
              <w:rPr>
                <w:rFonts w:ascii="Calibri" w:cs="Calibri" w:eastAsia="Calibri" w:hAnsi="Calibri"/>
                <w:b/>
                <w:bCs/>
                <w:sz w:val="18"/>
                <w:szCs w:val="18"/>
              </w:rPr>
              <w:t xml:space="preserve">nižja</w:t>
            </w:r>
            <w:r>
              <w:rPr>
                <w:rFonts w:ascii="Calibri" w:cs="Calibri" w:eastAsia="Calibri" w:hAnsi="Calibri"/>
                <w:sz w:val="18"/>
                <w:szCs w:val="18"/>
              </w:rPr>
              <w:t xml:space="preserve"> od administrativne</w:t>
            </w:r>
          </w:p>
        </w:tc>
      </w:tr>
      <w:tr>
        <w:trPr>
          <w:tblHeader w:val="false"/>
        </w:trPr>
        <w:tc>
          <w:tcPr>
            <w:tcW w:type="dxa" w:w="2923"/>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adminHourCostEUR</w:t>
            </w:r>
          </w:p>
        </w:tc>
        <w:tc>
          <w:tcPr>
            <w:tcW w:type="dxa" w:w="106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26 EUR</w:t>
            </w:r>
          </w:p>
        </w:tc>
        <w:tc>
          <w:tcPr>
            <w:tcW w:type="dxa" w:w="5920"/>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r>
      <w:tr>
        <w:trPr>
          <w:tblHeader w:val="false"/>
        </w:trPr>
        <w:tc>
          <w:tcPr>
            <w:tcW w:type="dxa" w:w="2923"/>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chargeOutRateEUR</w:t>
            </w:r>
          </w:p>
        </w:tc>
        <w:tc>
          <w:tcPr>
            <w:tcW w:type="dxa" w:w="1063"/>
            <w:tcMar>
              <w:top w:type="dxa" w:w="60"/>
              <w:left w:type="dxa" w:w="110"/>
              <w:bottom w:type="dxa" w:w="60"/>
              <w:right w:type="dxa" w:w="110"/>
            </w:tcMar>
          </w:tcPr>
          <w:p>
            <w:pPr>
              <w:spacing w:after="20" w:before="20"/>
            </w:pPr>
            <w:r>
              <w:rPr>
                <w:rFonts w:ascii="Calibri" w:cs="Calibri" w:eastAsia="Calibri" w:hAnsi="Calibri"/>
                <w:sz w:val="18"/>
                <w:szCs w:val="18"/>
              </w:rPr>
              <w:t xml:space="preserve">55 EUR</w:t>
            </w:r>
          </w:p>
        </w:tc>
        <w:tc>
          <w:tcPr>
            <w:tcW w:type="dxa" w:w="5920"/>
            <w:tcMar>
              <w:top w:type="dxa" w:w="60"/>
              <w:left w:type="dxa" w:w="110"/>
              <w:bottom w:type="dxa" w:w="60"/>
              <w:right w:type="dxa" w:w="110"/>
            </w:tcMar>
          </w:tcPr>
          <w:p>
            <w:pPr>
              <w:spacing w:after="20" w:before="20"/>
            </w:pPr>
            <w:r>
              <w:rPr>
                <w:rFonts w:ascii="Calibri" w:cs="Calibri" w:eastAsia="Calibri" w:hAnsi="Calibri"/>
                <w:sz w:val="18"/>
                <w:szCs w:val="18"/>
              </w:rPr>
              <w:t xml:space="preserve">Zaračunana postavka; dejansko vprašana samo pri storitvah</w:t>
            </w:r>
          </w:p>
        </w:tc>
      </w:tr>
      <w:tr>
        <w:trPr>
          <w:tblHeader w:val="false"/>
        </w:trPr>
        <w:tc>
          <w:tcPr>
            <w:tcW w:type="dxa" w:w="2923"/>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annualRevenueEUR</w:t>
            </w:r>
          </w:p>
        </w:tc>
        <w:tc>
          <w:tcPr>
            <w:tcW w:type="dxa" w:w="1063"/>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0</w:t>
            </w:r>
          </w:p>
        </w:tc>
        <w:tc>
          <w:tcPr>
            <w:tcW w:type="dxa" w:w="592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Namerno: prihodka si ne izmišljamo, ker ga uporabnikov odstotek množi</w:t>
            </w:r>
          </w:p>
        </w:tc>
      </w:tr>
      <w:tr>
        <w:trPr>
          <w:tblHeader w:val="false"/>
        </w:trPr>
        <w:tc>
          <w:tcPr>
            <w:tcW w:type="dxa" w:w="2923"/>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contributionMarginRate</w:t>
            </w:r>
          </w:p>
        </w:tc>
        <w:tc>
          <w:tcPr>
            <w:tcW w:type="dxa" w:w="1063"/>
            <w:tcMar>
              <w:top w:type="dxa" w:w="60"/>
              <w:left w:type="dxa" w:w="110"/>
              <w:bottom w:type="dxa" w:w="60"/>
              <w:right w:type="dxa" w:w="110"/>
            </w:tcMar>
          </w:tcPr>
          <w:p>
            <w:pPr>
              <w:spacing w:after="20" w:before="20"/>
            </w:pPr>
            <w:r>
              <w:rPr>
                <w:rFonts w:ascii="Calibri" w:cs="Calibri" w:eastAsia="Calibri" w:hAnsi="Calibri"/>
                <w:sz w:val="18"/>
                <w:szCs w:val="18"/>
              </w:rPr>
              <w:t xml:space="preserve">0,25</w:t>
            </w:r>
          </w:p>
        </w:tc>
        <w:tc>
          <w:tcPr>
            <w:tcW w:type="dxa" w:w="5920"/>
            <w:tcMar>
              <w:top w:type="dxa" w:w="60"/>
              <w:left w:type="dxa" w:w="110"/>
              <w:bottom w:type="dxa" w:w="60"/>
              <w:right w:type="dxa" w:w="110"/>
            </w:tcMar>
          </w:tcPr>
          <w:p>
            <w:pPr>
              <w:spacing w:after="20" w:before="20"/>
            </w:pPr>
            <w:r>
              <w:rPr>
                <w:rFonts w:ascii="Calibri" w:cs="Calibri" w:eastAsia="Calibri" w:hAnsi="Calibri"/>
              </w:rPr>
              <w:t xml:space="preserve"/>
            </w:r>
          </w:p>
        </w:tc>
      </w:tr>
      <w:tr>
        <w:trPr>
          <w:tblHeader w:val="false"/>
        </w:trPr>
        <w:tc>
          <w:tcPr>
            <w:tcW w:type="dxa" w:w="2923"/>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capitalCostRate</w:t>
            </w:r>
          </w:p>
        </w:tc>
        <w:tc>
          <w:tcPr>
            <w:tcW w:type="dxa" w:w="106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0,085</w:t>
            </w:r>
          </w:p>
        </w:tc>
        <w:tc>
          <w:tcPr>
            <w:tcW w:type="dxa" w:w="592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WACC 8,5 % (KPMG 2025); do avgusta 2026 je bilo 6 %</w:t>
            </w:r>
          </w:p>
        </w:tc>
      </w:tr>
    </w:tbl>
    <w:p>
      <w:pPr>
        <w:spacing w:after="160"/>
      </w:pPr>
      <w:r>
        <w:rPr>
          <w:rFonts w:ascii="Calibri" w:cs="Calibri" w:eastAsia="Calibri" w:hAnsi="Calibri"/>
        </w:rPr>
        <w:t xml:space="preserve"/>
      </w:r>
    </w:p>
    <w:p>
      <w:pPr>
        <w:spacing w:after="100" w:before="60"/>
        <w:jc w:val="both"/>
      </w:pPr>
      <w:r>
        <w:rPr>
          <w:rFonts w:ascii="Calibri" w:cs="Calibri" w:eastAsia="Calibri" w:hAnsi="Calibri"/>
          <w:sz w:val="20"/>
          <w:szCs w:val="20"/>
        </w:rPr>
        <w:t xml:space="preserve">Isto vrednost stroška kapitala nosijo še </w:t>
      </w:r>
      <w:r>
        <w:rPr>
          <w:rFonts w:ascii="Consolas" w:cs="Consolas" w:eastAsia="Consolas" w:hAnsi="Consolas"/>
          <w:color w:val="A31515"/>
          <w:sz w:val="20"/>
          <w:szCs w:val="20"/>
        </w:rPr>
        <w:t xml:space="preserve">RECEIVABLES_CAPITAL_COST</w:t>
      </w:r>
      <w:r>
        <w:rPr>
          <w:rFonts w:ascii="Calibri" w:cs="Calibri" w:eastAsia="Calibri" w:hAnsi="Calibri"/>
          <w:sz w:val="20"/>
          <w:szCs w:val="20"/>
        </w:rPr>
        <w:t xml:space="preserve"> (</w:t>
      </w:r>
      <w:r>
        <w:rPr>
          <w:rFonts w:ascii="Consolas" w:cs="Consolas" w:eastAsia="Consolas" w:hAnsi="Consolas"/>
          <w:color w:val="A31515"/>
          <w:sz w:val="20"/>
          <w:szCs w:val="20"/>
        </w:rPr>
        <w:t xml:space="preserve">shared.ts:37</w:t>
      </w:r>
      <w:r>
        <w:rPr>
          <w:rFonts w:ascii="Calibri" w:cs="Calibri" w:eastAsia="Calibri" w:hAnsi="Calibri"/>
          <w:sz w:val="20"/>
          <w:szCs w:val="20"/>
        </w:rPr>
        <w:t xml:space="preserve">) in rezerve v treh kontekstih (trgovina, maloprodaja, splošno) — </w:t>
      </w:r>
      <w:r>
        <w:rPr>
          <w:rFonts w:ascii="Calibri" w:cs="Calibri" w:eastAsia="Calibri" w:hAnsi="Calibri"/>
          <w:b/>
          <w:bCs/>
          <w:sz w:val="20"/>
          <w:szCs w:val="20"/>
        </w:rPr>
        <w:t xml:space="preserve">vse se premikajo skupaj</w:t>
      </w:r>
      <w:r>
        <w:rPr>
          <w:rFonts w:ascii="Calibri" w:cs="Calibri" w:eastAsia="Calibri" w:hAnsi="Calibri"/>
          <w:sz w:val="20"/>
          <w:szCs w:val="20"/>
        </w:rPr>
        <w:t xml:space="preserve">.</w:t>
      </w:r>
    </w:p>
    <w:p>
      <w:pPr>
        <w:pStyle w:val="Heading2"/>
        <w:spacing w:after="120" w:before="240"/>
      </w:pPr>
      <w:r>
        <w:rPr>
          <w:rFonts w:ascii="Calibri" w:cs="Calibri" w:eastAsia="Calibri" w:hAnsi="Calibri"/>
          <w:b/>
          <w:bCs/>
          <w:color w:val="1F4E79"/>
          <w:sz w:val="24"/>
          <w:szCs w:val="24"/>
        </w:rPr>
        <w:t xml:space="preserve">2.2 Skupne konstante področij (`src/config/modules/shared.ts`)</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3062"/>
        <w:gridCol w:w="5397"/>
        <w:gridCol w:w="1447"/>
      </w:tblGrid>
      <w:tr>
        <w:trPr>
          <w:tblHeader/>
        </w:trPr>
        <w:tc>
          <w:tcPr>
            <w:tcW w:type="dxa" w:w="3062"/>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Konstanta</w:t>
            </w:r>
          </w:p>
        </w:tc>
        <w:tc>
          <w:tcPr>
            <w:tcW w:type="dxa" w:w="5397"/>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Vrednost</w:t>
            </w:r>
          </w:p>
        </w:tc>
        <w:tc>
          <w:tcPr>
            <w:tcW w:type="dxa" w:w="1447"/>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Vir</w:t>
            </w:r>
          </w:p>
        </w:tc>
      </w:tr>
      <w:tr>
        <w:trPr>
          <w:tblHeader w:val="false"/>
        </w:trPr>
        <w:tc>
          <w:tcPr>
            <w:tcW w:type="dxa" w:w="3062"/>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MONTHS_PER_YEAR</w:t>
            </w:r>
          </w:p>
        </w:tc>
        <w:tc>
          <w:tcPr>
            <w:tcW w:type="dxa" w:w="5397"/>
            <w:tcMar>
              <w:top w:type="dxa" w:w="60"/>
              <w:left w:type="dxa" w:w="110"/>
              <w:bottom w:type="dxa" w:w="60"/>
              <w:right w:type="dxa" w:w="110"/>
            </w:tcMar>
          </w:tcPr>
          <w:p>
            <w:pPr>
              <w:spacing w:after="20" w:before="20"/>
            </w:pPr>
            <w:r>
              <w:rPr>
                <w:rFonts w:ascii="Calibri" w:cs="Calibri" w:eastAsia="Calibri" w:hAnsi="Calibri"/>
                <w:sz w:val="18"/>
                <w:szCs w:val="18"/>
              </w:rPr>
              <w:t xml:space="preserve">12</w:t>
            </w:r>
          </w:p>
        </w:tc>
        <w:tc>
          <w:tcPr>
            <w:tcW w:type="dxa" w:w="1447"/>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shared.ts:13</w:t>
            </w:r>
          </w:p>
        </w:tc>
      </w:tr>
      <w:tr>
        <w:trPr>
          <w:tblHeader w:val="false"/>
        </w:trPr>
        <w:tc>
          <w:tcPr>
            <w:tcW w:type="dxa" w:w="3062"/>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REDUCIBLE_SHARES</w:t>
            </w:r>
          </w:p>
        </w:tc>
        <w:tc>
          <w:tcPr>
            <w:tcW w:type="dxa" w:w="5397"/>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[0,05; 0,08; 0,15; 0,25; 0,10]</w:t>
            </w:r>
            <w:r>
              <w:rPr>
                <w:rFonts w:ascii="Calibri" w:cs="Calibri" w:eastAsia="Calibri" w:hAnsi="Calibri"/>
                <w:sz w:val="18"/>
                <w:szCs w:val="18"/>
              </w:rPr>
              <w:t xml:space="preserve"> za izbire »do 5 % / 6–10 % / 11–20 % / nad 20 % / Ne vem«</w:t>
            </w:r>
          </w:p>
        </w:tc>
        <w:tc>
          <w:tcPr>
            <w:tcW w:type="dxa" w:w="1447"/>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shared.ts:125</w:t>
            </w:r>
          </w:p>
        </w:tc>
      </w:tr>
      <w:tr>
        <w:trPr>
          <w:tblHeader w:val="false"/>
        </w:trPr>
        <w:tc>
          <w:tcPr>
            <w:tcW w:type="dxa" w:w="3062"/>
            <w:tcMar>
              <w:top w:type="dxa" w:w="60"/>
              <w:left w:type="dxa" w:w="110"/>
              <w:bottom w:type="dxa" w:w="60"/>
              <w:right w:type="dxa" w:w="110"/>
            </w:tcMar>
          </w:tcPr>
          <w:p>
            <w:pPr>
              <w:spacing w:after="20" w:before="20"/>
            </w:pPr>
            <w:r>
              <w:rPr>
                <w:rFonts w:ascii="Calibri" w:cs="Calibri" w:eastAsia="Calibri" w:hAnsi="Calibri"/>
                <w:sz w:val="18"/>
                <w:szCs w:val="18"/>
              </w:rPr>
              <w:t xml:space="preserve">Privzetek polja sprostljivega deleža</w:t>
            </w:r>
          </w:p>
        </w:tc>
        <w:tc>
          <w:tcPr>
            <w:tcW w:type="dxa" w:w="5397"/>
            <w:tcMar>
              <w:top w:type="dxa" w:w="60"/>
              <w:left w:type="dxa" w:w="110"/>
              <w:bottom w:type="dxa" w:w="60"/>
              <w:right w:type="dxa" w:w="110"/>
            </w:tcMar>
          </w:tcPr>
          <w:p>
            <w:pPr>
              <w:spacing w:after="20" w:before="20"/>
            </w:pPr>
            <w:r>
              <w:rPr>
                <w:rFonts w:ascii="Calibri" w:cs="Calibri" w:eastAsia="Calibri" w:hAnsi="Calibri"/>
                <w:sz w:val="18"/>
                <w:szCs w:val="18"/>
              </w:rPr>
              <w:t xml:space="preserve">indeks </w:t>
            </w:r>
            <w:r>
              <w:rPr>
                <w:rFonts w:ascii="Calibri" w:cs="Calibri" w:eastAsia="Calibri" w:hAnsi="Calibri"/>
                <w:b/>
                <w:bCs/>
                <w:sz w:val="18"/>
                <w:szCs w:val="18"/>
              </w:rPr>
              <w:t xml:space="preserve">4</w:t>
            </w:r>
            <w:r>
              <w:rPr>
                <w:rFonts w:ascii="Calibri" w:cs="Calibri" w:eastAsia="Calibri" w:hAnsi="Calibri"/>
                <w:sz w:val="18"/>
                <w:szCs w:val="18"/>
              </w:rPr>
              <w:t xml:space="preserve"> (»Ne vem« → 0,10)</w:t>
            </w:r>
          </w:p>
        </w:tc>
        <w:tc>
          <w:tcPr>
            <w:tcW w:type="dxa" w:w="1447"/>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shared.ts:149</w:t>
            </w:r>
          </w:p>
        </w:tc>
      </w:tr>
      <w:tr>
        <w:trPr>
          <w:tblHeader w:val="false"/>
        </w:trPr>
        <w:tc>
          <w:tcPr>
            <w:tcW w:type="dxa" w:w="3062"/>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ASSURANCE_UNANSWERED</w:t>
            </w:r>
          </w:p>
        </w:tc>
        <w:tc>
          <w:tcPr>
            <w:tcW w:type="dxa" w:w="5397"/>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4 (»Nismo preverili«)</w:t>
            </w:r>
          </w:p>
        </w:tc>
        <w:tc>
          <w:tcPr>
            <w:tcW w:type="dxa" w:w="1447"/>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shared.ts:51</w:t>
            </w:r>
          </w:p>
        </w:tc>
      </w:tr>
      <w:tr>
        <w:trPr>
          <w:tblHeader w:val="false"/>
        </w:trPr>
        <w:tc>
          <w:tcPr>
            <w:tcW w:type="dxa" w:w="3062"/>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UNKNOWN_ANSWER</w:t>
            </w:r>
          </w:p>
        </w:tc>
        <w:tc>
          <w:tcPr>
            <w:tcW w:type="dxa" w:w="5397"/>
            <w:tcMar>
              <w:top w:type="dxa" w:w="60"/>
              <w:left w:type="dxa" w:w="110"/>
              <w:bottom w:type="dxa" w:w="60"/>
              <w:right w:type="dxa" w:w="110"/>
            </w:tcMar>
          </w:tcPr>
          <w:p>
            <w:pPr>
              <w:spacing w:after="20" w:before="20"/>
            </w:pPr>
            <w:r>
              <w:rPr>
                <w:rFonts w:ascii="Calibri" w:cs="Calibri" w:eastAsia="Calibri" w:hAnsi="Calibri"/>
                <w:sz w:val="18"/>
                <w:szCs w:val="18"/>
              </w:rPr>
              <w:t xml:space="preserve">−1 (sentinel »Ne vem« pri številskih poljih)</w:t>
            </w:r>
          </w:p>
        </w:tc>
        <w:tc>
          <w:tcPr>
            <w:tcW w:type="dxa" w:w="1447"/>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moduleTypes.ts:52</w:t>
            </w:r>
          </w:p>
        </w:tc>
      </w:tr>
    </w:tbl>
    <w:p>
      <w:pPr>
        <w:spacing w:after="160"/>
      </w:pPr>
      <w:r>
        <w:rPr>
          <w:rFonts w:ascii="Calibri" w:cs="Calibri" w:eastAsia="Calibri" w:hAnsi="Calibri"/>
        </w:rPr>
        <w:t xml:space="preserve"/>
      </w:r>
    </w:p>
    <w:p>
      <w:pPr>
        <w:spacing w:after="100" w:before="60"/>
        <w:jc w:val="both"/>
      </w:pPr>
      <w:r>
        <w:rPr>
          <w:rFonts w:ascii="Calibri" w:cs="Calibri" w:eastAsia="Calibri" w:hAnsi="Calibri"/>
          <w:b/>
          <w:bCs/>
          <w:sz w:val="20"/>
          <w:szCs w:val="20"/>
        </w:rPr>
        <w:t xml:space="preserve">Stopnja tveganja iz diagnostičnih odgovorov:</w:t>
      </w:r>
    </w:p>
    <w:p>
      <w:pPr>
        <w:shd w:fill="F2F2F2" w:color="auto" w:val="clear"/>
        <w:spacing w:after="0" w:before="100"/>
        <w:ind w:left="200"/>
      </w:pPr>
      <w:r>
        <w:rPr>
          <w:rFonts w:ascii="Consolas" w:cs="Consolas" w:eastAsia="Consolas" w:hAnsi="Consolas"/>
          <w:sz w:val="16"/>
          <w:szCs w:val="16"/>
        </w:rPr>
        <w:t xml:space="preserve">riskLevelFromScore(ocena, maks):   razmerje ≤ 0,30 → nizko · ≤ 0,60 → srednje · sicer visoko   shared.ts:74-79</w:t>
      </w:r>
    </w:p>
    <w:p>
      <w:pPr>
        <w:shd w:fill="F2F2F2" w:color="auto" w:val="clear"/>
        <w:spacing w:after="0" w:before="0"/>
        <w:ind w:left="200"/>
      </w:pPr>
      <w:r>
        <w:rPr>
          <w:rFonts w:ascii="Consolas" w:cs="Consolas" w:eastAsia="Consolas" w:hAnsi="Consolas"/>
          <w:sz w:val="16"/>
          <w:szCs w:val="16"/>
        </w:rPr>
        <w:t xml:space="preserve">assuranceRiskLevel(odgovori):      neodgovorjena (=4) se izločijo, maksimum se skrči</w:t>
      </w:r>
    </w:p>
    <w:p>
      <w:pPr>
        <w:shd w:fill="F2F2F2" w:color="auto" w:val="clear"/>
        <w:spacing w:after="100" w:before="0"/>
        <w:ind w:left="200"/>
      </w:pPr>
      <w:r>
        <w:rPr>
          <w:rFonts w:ascii="Consolas" w:cs="Consolas" w:eastAsia="Consolas" w:hAnsi="Consolas"/>
          <w:sz w:val="16"/>
          <w:szCs w:val="16"/>
        </w:rPr>
        <w:t xml:space="preserve">                                   na 3 × število odgovorjenih; brez odgovora → brez sodbe      shared.ts:93-99</w:t>
      </w:r>
    </w:p>
    <w:p>
      <w:pPr>
        <w:pStyle w:val="Heading2"/>
        <w:spacing w:after="120" w:before="240"/>
      </w:pPr>
      <w:r>
        <w:rPr>
          <w:rFonts w:ascii="Calibri" w:cs="Calibri" w:eastAsia="Calibri" w:hAnsi="Calibri"/>
          <w:b/>
          <w:bCs/>
          <w:color w:val="1F4E79"/>
          <w:sz w:val="24"/>
          <w:szCs w:val="24"/>
        </w:rPr>
        <w:t xml:space="preserve">2.3 Lokalne konstante maloprodaje (`src/config/modules/maloprodaja.ts`)</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2880"/>
        <w:gridCol w:w="5277"/>
        <w:gridCol w:w="1749"/>
      </w:tblGrid>
      <w:tr>
        <w:trPr>
          <w:tblHeader/>
        </w:trPr>
        <w:tc>
          <w:tcPr>
            <w:tcW w:type="dxa" w:w="2880"/>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Konstanta</w:t>
            </w:r>
          </w:p>
        </w:tc>
        <w:tc>
          <w:tcPr>
            <w:tcW w:type="dxa" w:w="5277"/>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Vrednost</w:t>
            </w:r>
          </w:p>
        </w:tc>
        <w:tc>
          <w:tcPr>
            <w:tcW w:type="dxa" w:w="1749"/>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Vir</w:t>
            </w:r>
          </w:p>
        </w:tc>
      </w:tr>
      <w:tr>
        <w:trPr>
          <w:tblHeader w:val="false"/>
        </w:trPr>
        <w:tc>
          <w:tcPr>
            <w:tcW w:type="dxa" w:w="2880"/>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OPEN_DAYS_PER_YEAR_BY_CHOICE</w:t>
            </w:r>
          </w:p>
        </w:tc>
        <w:tc>
          <w:tcPr>
            <w:tcW w:type="dxa" w:w="5277"/>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[255, 305, 355]</w:t>
            </w:r>
            <w:r>
              <w:rPr>
                <w:rFonts w:ascii="Calibri" w:cs="Calibri" w:eastAsia="Calibri" w:hAnsi="Calibri"/>
                <w:sz w:val="18"/>
                <w:szCs w:val="18"/>
              </w:rPr>
              <w:t xml:space="preserve"> za 5 / 6 / 7 dni na teden</w:t>
            </w:r>
          </w:p>
        </w:tc>
        <w:tc>
          <w:tcPr>
            <w:tcW w:type="dxa" w:w="1749"/>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maloprodaja.ts:49</w:t>
            </w:r>
          </w:p>
        </w:tc>
      </w:tr>
      <w:tr>
        <w:trPr>
          <w:tblHeader w:val="false"/>
        </w:trPr>
        <w:tc>
          <w:tcPr>
            <w:tcW w:type="dxa" w:w="2880"/>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DEFAULT_OPEN_DAYS_PER_YEAR</w:t>
            </w:r>
          </w:p>
        </w:tc>
        <w:tc>
          <w:tcPr>
            <w:tcW w:type="dxa" w:w="5277"/>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305</w:t>
            </w:r>
          </w:p>
        </w:tc>
        <w:tc>
          <w:tcPr>
            <w:tcW w:type="dxa" w:w="1749"/>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maloprodaja.ts:50</w:t>
            </w:r>
          </w:p>
        </w:tc>
      </w:tr>
      <w:tr>
        <w:trPr>
          <w:tblHeader w:val="false"/>
        </w:trPr>
        <w:tc>
          <w:tcPr>
            <w:tcW w:type="dxa" w:w="2880"/>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SUBSTITUTION_SHARES</w:t>
            </w:r>
          </w:p>
        </w:tc>
        <w:tc>
          <w:tcPr>
            <w:tcW w:type="dxa" w:w="5277"/>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[0,70; 0,50; 0,20; 0,50]</w:t>
            </w:r>
            <w:r>
              <w:rPr>
                <w:rFonts w:ascii="Calibri" w:cs="Calibri" w:eastAsia="Calibri" w:hAnsi="Calibri"/>
                <w:sz w:val="18"/>
                <w:szCs w:val="18"/>
              </w:rPr>
              <w:t xml:space="preserve"> — delež kupcev, ki vzame nadomestek</w:t>
            </w:r>
          </w:p>
        </w:tc>
        <w:tc>
          <w:tcPr>
            <w:tcW w:type="dxa" w:w="1749"/>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maloprodaja.ts:76</w:t>
            </w:r>
          </w:p>
        </w:tc>
      </w:tr>
      <w:tr>
        <w:trPr>
          <w:tblHeader w:val="false"/>
        </w:trPr>
        <w:tc>
          <w:tcPr>
            <w:tcW w:type="dxa" w:w="2880"/>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STOCKOUT_DEMAND_SHARES</w:t>
            </w:r>
          </w:p>
        </w:tc>
        <w:tc>
          <w:tcPr>
            <w:tcW w:type="dxa" w:w="5277"/>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[0,015; 0,035; 0,075; 0,08; 0]</w:t>
            </w:r>
            <w:r>
              <w:rPr>
                <w:rFonts w:ascii="Calibri" w:cs="Calibri" w:eastAsia="Calibri" w:hAnsi="Calibri"/>
                <w:sz w:val="18"/>
                <w:szCs w:val="18"/>
              </w:rPr>
              <w:t xml:space="preserve"> — delež povpraševanja ob prazni polici</w:t>
            </w:r>
          </w:p>
        </w:tc>
        <w:tc>
          <w:tcPr>
            <w:tcW w:type="dxa" w:w="1749"/>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maloprodaja.ts:92</w:t>
            </w:r>
          </w:p>
        </w:tc>
      </w:tr>
    </w:tbl>
    <w:p>
      <w:pPr>
        <w:spacing w:after="160"/>
      </w:pPr>
      <w:r>
        <w:rPr>
          <w:rFonts w:ascii="Calibri" w:cs="Calibri" w:eastAsia="Calibri" w:hAnsi="Calibri"/>
        </w:rPr>
        <w:t xml:space="preserve"/>
      </w:r>
    </w:p>
    <w:p>
      <w:pPr>
        <w:pStyle w:val="Heading2"/>
        <w:spacing w:after="120" w:before="240"/>
      </w:pPr>
      <w:r>
        <w:rPr>
          <w:rFonts w:ascii="Calibri" w:cs="Calibri" w:eastAsia="Calibri" w:hAnsi="Calibri"/>
          <w:b/>
          <w:bCs/>
          <w:color w:val="1F4E79"/>
          <w:sz w:val="24"/>
          <w:szCs w:val="24"/>
        </w:rPr>
        <w:t xml:space="preserve">2.4 Zaščita vnosa</w:t>
      </w:r>
    </w:p>
    <w:p>
      <w:pPr>
        <w:shd w:fill="F2F2F2" w:color="auto" w:val="clear"/>
        <w:spacing w:after="0" w:before="100"/>
        <w:ind w:left="200"/>
      </w:pPr>
      <w:r>
        <w:rPr>
          <w:rFonts w:ascii="Consolas" w:cs="Consolas" w:eastAsia="Consolas" w:hAnsi="Consolas"/>
          <w:sz w:val="16"/>
          <w:szCs w:val="16"/>
        </w:rPr>
        <w:t xml:space="preserve">clampNumber(vrednost, {min = 0, max, integer}):     numberInput.ts:55-60</w:t>
      </w:r>
    </w:p>
    <w:p>
      <w:pPr>
        <w:shd w:fill="F2F2F2" w:color="auto" w:val="clear"/>
        <w:spacing w:after="0" w:before="0"/>
        <w:ind w:left="200"/>
      </w:pPr>
      <w:r>
        <w:rPr>
          <w:rFonts w:ascii="Consolas" w:cs="Consolas" w:eastAsia="Consolas" w:hAnsi="Consolas"/>
          <w:sz w:val="16"/>
          <w:szCs w:val="16"/>
        </w:rPr>
        <w:t xml:space="preserve">   neveljavno (NaN/Infinity) → min</w:t>
      </w:r>
    </w:p>
    <w:p>
      <w:pPr>
        <w:shd w:fill="F2F2F2" w:color="auto" w:val="clear"/>
        <w:spacing w:after="0" w:before="0"/>
        <w:ind w:left="200"/>
      </w:pPr>
      <w:r>
        <w:rPr>
          <w:rFonts w:ascii="Consolas" w:cs="Consolas" w:eastAsia="Consolas" w:hAnsi="Consolas"/>
          <w:sz w:val="16"/>
          <w:szCs w:val="16"/>
        </w:rPr>
        <w:t xml:space="preserve">   omeji navzdol na min, navzgor na max</w:t>
      </w:r>
    </w:p>
    <w:p>
      <w:pPr>
        <w:shd w:fill="F2F2F2" w:color="auto" w:val="clear"/>
        <w:spacing w:after="100" w:before="0"/>
        <w:ind w:left="200"/>
      </w:pPr>
      <w:r>
        <w:rPr>
          <w:rFonts w:ascii="Consolas" w:cs="Consolas" w:eastAsia="Consolas" w:hAnsi="Consolas"/>
          <w:sz w:val="16"/>
          <w:szCs w:val="16"/>
        </w:rPr>
        <w:t xml:space="preserve">   integer → zaokroži</w:t>
      </w:r>
    </w:p>
    <w:p>
      <w:pPr>
        <w:spacing w:after="100" w:before="60"/>
        <w:jc w:val="both"/>
      </w:pPr>
      <w:r>
        <w:rPr>
          <w:rFonts w:ascii="Calibri" w:cs="Calibri" w:eastAsia="Calibri" w:hAnsi="Calibri"/>
          <w:sz w:val="20"/>
          <w:szCs w:val="20"/>
        </w:rPr>
        <w:t xml:space="preserve">Privzeti </w:t>
      </w:r>
      <w:r>
        <w:rPr>
          <w:rFonts w:ascii="Consolas" w:cs="Consolas" w:eastAsia="Consolas" w:hAnsi="Consolas"/>
          <w:color w:val="A31515"/>
          <w:sz w:val="20"/>
          <w:szCs w:val="20"/>
        </w:rPr>
        <w:t xml:space="preserve">min = 0</w:t>
      </w:r>
      <w:r>
        <w:rPr>
          <w:rFonts w:ascii="Calibri" w:cs="Calibri" w:eastAsia="Calibri" w:hAnsi="Calibri"/>
          <w:sz w:val="20"/>
          <w:szCs w:val="20"/>
        </w:rPr>
        <w:t xml:space="preserve"> prepreči negativne vnose; pred njim je vtipkanih −20 EUR/h dalo −9.600 EUR.</w:t>
      </w:r>
    </w:p>
    <w:p>
      <w:pPr>
        <w:spacing w:after="100" w:before="60"/>
        <w:jc w:val="both"/>
      </w:pPr>
      <w:r>
        <w:rPr>
          <w:rFonts w:ascii="Calibri" w:cs="Calibri" w:eastAsia="Calibri" w:hAnsi="Calibri"/>
          <w:b/>
          <w:bCs/>
          <w:sz w:val="20"/>
          <w:szCs w:val="20"/>
        </w:rPr>
        <w:t xml:space="preserve">Privzetki vseh množiteljev so 0</w:t>
      </w:r>
      <w:r>
        <w:rPr>
          <w:rFonts w:ascii="Calibri" w:cs="Calibri" w:eastAsia="Calibri" w:hAnsi="Calibri"/>
          <w:sz w:val="20"/>
          <w:szCs w:val="20"/>
        </w:rPr>
        <w:t xml:space="preserve"> — </w:t>
      </w:r>
      <w:r>
        <w:rPr>
          <w:rFonts w:ascii="Consolas" w:cs="Consolas" w:eastAsia="Consolas" w:hAnsi="Consolas"/>
          <w:color w:val="A31515"/>
          <w:sz w:val="20"/>
          <w:szCs w:val="20"/>
        </w:rPr>
        <w:t xml:space="preserve">scrapSharePercent</w:t>
      </w:r>
      <w:r>
        <w:rPr>
          <w:rFonts w:ascii="Calibri" w:cs="Calibri" w:eastAsia="Calibri" w:hAnsi="Calibri"/>
          <w:sz w:val="20"/>
          <w:szCs w:val="20"/>
        </w:rPr>
        <w:t xml:space="preserve">, </w:t>
      </w:r>
      <w:r>
        <w:rPr>
          <w:rFonts w:ascii="Consolas" w:cs="Consolas" w:eastAsia="Consolas" w:hAnsi="Consolas"/>
          <w:color w:val="A31515"/>
          <w:sz w:val="20"/>
          <w:szCs w:val="20"/>
        </w:rPr>
        <w:t xml:space="preserve">errorSharePercent</w:t>
      </w:r>
      <w:r>
        <w:rPr>
          <w:rFonts w:ascii="Calibri" w:cs="Calibri" w:eastAsia="Calibri" w:hAnsi="Calibri"/>
          <w:sz w:val="20"/>
          <w:szCs w:val="20"/>
        </w:rPr>
        <w:t xml:space="preserve">, </w:t>
      </w:r>
      <w:r>
        <w:rPr>
          <w:rFonts w:ascii="Consolas" w:cs="Consolas" w:eastAsia="Consolas" w:hAnsi="Consolas"/>
          <w:color w:val="A31515"/>
          <w:sz w:val="20"/>
          <w:szCs w:val="20"/>
        </w:rPr>
        <w:t xml:space="preserve">manualSharePercent</w:t>
      </w:r>
      <w:r>
        <w:rPr>
          <w:rFonts w:ascii="Calibri" w:cs="Calibri" w:eastAsia="Calibri" w:hAnsi="Calibri"/>
          <w:sz w:val="20"/>
          <w:szCs w:val="20"/>
        </w:rPr>
        <w:t xml:space="preserve">, </w:t>
      </w:r>
      <w:r>
        <w:rPr>
          <w:rFonts w:ascii="Consolas" w:cs="Consolas" w:eastAsia="Consolas" w:hAnsi="Consolas"/>
          <w:color w:val="A31515"/>
          <w:sz w:val="20"/>
          <w:szCs w:val="20"/>
        </w:rPr>
        <w:t xml:space="preserve">wrongPriceSalesSharePercent</w:t>
      </w:r>
      <w:r>
        <w:rPr>
          <w:rFonts w:ascii="Calibri" w:cs="Calibri" w:eastAsia="Calibri" w:hAnsi="Calibri"/>
          <w:sz w:val="20"/>
          <w:szCs w:val="20"/>
        </w:rPr>
        <w:t xml:space="preserve">, </w:t>
      </w:r>
      <w:r>
        <w:rPr>
          <w:rFonts w:ascii="Consolas" w:cs="Consolas" w:eastAsia="Consolas" w:hAnsi="Consolas"/>
          <w:color w:val="A31515"/>
          <w:sz w:val="20"/>
          <w:szCs w:val="20"/>
        </w:rPr>
        <w:t xml:space="preserve">marginGapPercent</w:t>
      </w:r>
      <w:r>
        <w:rPr>
          <w:rFonts w:ascii="Calibri" w:cs="Calibri" w:eastAsia="Calibri" w:hAnsi="Calibri"/>
          <w:sz w:val="20"/>
          <w:szCs w:val="20"/>
        </w:rPr>
        <w:t xml:space="preserve"> — da nedotaknjen obrazec vrne 0 EUR in ne izmišljenega zneska (obrazloženo pri </w:t>
      </w:r>
      <w:r>
        <w:rPr>
          <w:rFonts w:ascii="Consolas" w:cs="Consolas" w:eastAsia="Consolas" w:hAnsi="Consolas"/>
          <w:color w:val="A31515"/>
          <w:sz w:val="20"/>
          <w:szCs w:val="20"/>
        </w:rPr>
        <w:t xml:space="preserve">proizvodnja.ts:167-172</w:t>
      </w:r>
      <w:r>
        <w:rPr>
          <w:rFonts w:ascii="Calibri" w:cs="Calibri" w:eastAsia="Calibri" w:hAnsi="Calibri"/>
          <w:sz w:val="20"/>
          <w:szCs w:val="20"/>
        </w:rPr>
        <w:t xml:space="preserve">).</w:t>
      </w:r>
    </w:p>
    <w:p>
      <w:pPr>
        <w:pBdr>
          <w:bottom w:val="single" w:color="D0D0D0" w:sz="6"/>
        </w:pBdr>
        <w:spacing w:after="120" w:before="120"/>
      </w:pPr>
      <w:r>
        <w:rPr>
          <w:rFonts w:ascii="Calibri" w:cs="Calibri" w:eastAsia="Calibri" w:hAnsi="Calibri"/>
        </w:rPr>
        <w:t xml:space="preserve"/>
      </w:r>
    </w:p>
    <w:p>
      <w:r>
        <w:br w:type="page"/>
      </w:r>
    </w:p>
    <w:p>
      <w:pPr>
        <w:pStyle w:val="Heading1"/>
        <w:spacing w:after="120" w:before="200"/>
      </w:pPr>
      <w:r>
        <w:rPr>
          <w:rFonts w:ascii="Calibri" w:cs="Calibri" w:eastAsia="Calibri" w:hAnsi="Calibri"/>
          <w:b/>
          <w:bCs/>
          <w:color w:val="1F4E79"/>
          <w:sz w:val="28"/>
          <w:szCs w:val="28"/>
        </w:rPr>
        <w:t xml:space="preserve">3. Pregled panog: katero področje meri katera panoga</w:t>
      </w:r>
    </w:p>
    <w:p>
      <w:pPr>
        <w:pStyle w:val="Heading2"/>
        <w:spacing w:after="120" w:before="240"/>
      </w:pPr>
      <w:r>
        <w:rPr>
          <w:rFonts w:ascii="Calibri" w:cs="Calibri" w:eastAsia="Calibri" w:hAnsi="Calibri"/>
          <w:b/>
          <w:bCs/>
          <w:color w:val="1F4E79"/>
          <w:sz w:val="24"/>
          <w:szCs w:val="24"/>
        </w:rPr>
        <w:t xml:space="preserve">3.1 Panožna področja, privzeta triaža in prag visoke izgube</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1359"/>
        <w:gridCol w:w="5184"/>
        <w:gridCol w:w="2075"/>
        <w:gridCol w:w="1288"/>
      </w:tblGrid>
      <w:tr>
        <w:trPr>
          <w:tblHeader/>
        </w:trPr>
        <w:tc>
          <w:tcPr>
            <w:tcW w:type="dxa" w:w="1359"/>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Panoga</w:t>
            </w:r>
          </w:p>
        </w:tc>
        <w:tc>
          <w:tcPr>
            <w:tcW w:type="dxa" w:w="5184"/>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Lastna področja</w:t>
            </w:r>
          </w:p>
        </w:tc>
        <w:tc>
          <w:tcPr>
            <w:tcW w:type="dxa" w:w="2075"/>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Privzeto obkljukana</w:t>
            </w:r>
          </w:p>
        </w:tc>
        <w:tc>
          <w:tcPr>
            <w:tcW w:type="dxa" w:w="1288"/>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Prag visoke izgube</w:t>
            </w:r>
          </w:p>
        </w:tc>
      </w:tr>
      <w:tr>
        <w:trPr>
          <w:tblHeader w:val="false"/>
        </w:trPr>
        <w:tc>
          <w:tcPr>
            <w:tcW w:type="dxa" w:w="1359"/>
            <w:tcMar>
              <w:top w:type="dxa" w:w="60"/>
              <w:left w:type="dxa" w:w="110"/>
              <w:bottom w:type="dxa" w:w="60"/>
              <w:right w:type="dxa" w:w="110"/>
            </w:tcMar>
          </w:tcPr>
          <w:p>
            <w:pPr>
              <w:spacing w:after="20" w:before="20"/>
            </w:pPr>
            <w:r>
              <w:rPr>
                <w:rFonts w:ascii="Calibri" w:cs="Calibri" w:eastAsia="Calibri" w:hAnsi="Calibri"/>
                <w:b/>
                <w:bCs/>
                <w:sz w:val="18"/>
                <w:szCs w:val="18"/>
              </w:rPr>
              <w:t xml:space="preserve">Proizvodnja</w:t>
            </w:r>
          </w:p>
        </w:tc>
        <w:tc>
          <w:tcPr>
            <w:tcW w:type="dxa" w:w="5184"/>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planiranje</w:t>
            </w:r>
            <w:r>
              <w:rPr>
                <w:rFonts w:ascii="Calibri" w:cs="Calibri" w:eastAsia="Calibri" w:hAnsi="Calibri"/>
                <w:sz w:val="18"/>
                <w:szCs w:val="18"/>
              </w:rPr>
              <w:t xml:space="preserve">, </w:t>
            </w:r>
            <w:r>
              <w:rPr>
                <w:rFonts w:ascii="Consolas" w:cs="Consolas" w:eastAsia="Consolas" w:hAnsi="Consolas"/>
                <w:color w:val="A31515"/>
                <w:sz w:val="18"/>
                <w:szCs w:val="18"/>
              </w:rPr>
              <w:t xml:space="preserve">material</w:t>
            </w:r>
            <w:r>
              <w:rPr>
                <w:rFonts w:ascii="Calibri" w:cs="Calibri" w:eastAsia="Calibri" w:hAnsi="Calibri"/>
                <w:sz w:val="18"/>
                <w:szCs w:val="18"/>
              </w:rPr>
              <w:t xml:space="preserve">, </w:t>
            </w:r>
            <w:r>
              <w:rPr>
                <w:rFonts w:ascii="Consolas" w:cs="Consolas" w:eastAsia="Consolas" w:hAnsi="Consolas"/>
                <w:color w:val="A31515"/>
                <w:sz w:val="18"/>
                <w:szCs w:val="18"/>
              </w:rPr>
              <w:t xml:space="preserve">zaloge</w:t>
            </w:r>
            <w:r>
              <w:rPr>
                <w:rFonts w:ascii="Calibri" w:cs="Calibri" w:eastAsia="Calibri" w:hAnsi="Calibri"/>
                <w:sz w:val="18"/>
                <w:szCs w:val="18"/>
              </w:rPr>
              <w:t xml:space="preserve">, </w:t>
            </w:r>
            <w:r>
              <w:rPr>
                <w:rFonts w:ascii="Consolas" w:cs="Consolas" w:eastAsia="Consolas" w:hAnsi="Consolas"/>
                <w:color w:val="A31515"/>
                <w:sz w:val="18"/>
                <w:szCs w:val="18"/>
              </w:rPr>
              <w:t xml:space="preserve">nalogi</w:t>
            </w:r>
            <w:r>
              <w:rPr>
                <w:rFonts w:ascii="Calibri" w:cs="Calibri" w:eastAsia="Calibri" w:hAnsi="Calibri"/>
                <w:sz w:val="18"/>
                <w:szCs w:val="18"/>
              </w:rPr>
              <w:t xml:space="preserve">, </w:t>
            </w:r>
            <w:r>
              <w:rPr>
                <w:rFonts w:ascii="Consolas" w:cs="Consolas" w:eastAsia="Consolas" w:hAnsi="Consolas"/>
                <w:color w:val="A31515"/>
                <w:sz w:val="18"/>
                <w:szCs w:val="18"/>
              </w:rPr>
              <w:t xml:space="preserve">zamude</w:t>
            </w:r>
          </w:p>
        </w:tc>
        <w:tc>
          <w:tcPr>
            <w:tcW w:type="dxa" w:w="2075"/>
            <w:tcMar>
              <w:top w:type="dxa" w:w="60"/>
              <w:left w:type="dxa" w:w="110"/>
              <w:bottom w:type="dxa" w:w="60"/>
              <w:right w:type="dxa" w:w="110"/>
            </w:tcMar>
          </w:tcPr>
          <w:p>
            <w:pPr>
              <w:spacing w:after="20" w:before="20"/>
            </w:pPr>
            <w:r>
              <w:rPr>
                <w:rFonts w:ascii="Calibri" w:cs="Calibri" w:eastAsia="Calibri" w:hAnsi="Calibri"/>
                <w:sz w:val="18"/>
                <w:szCs w:val="18"/>
              </w:rPr>
              <w:t xml:space="preserve">prva tri po vrstnem redu</w:t>
            </w:r>
          </w:p>
        </w:tc>
        <w:tc>
          <w:tcPr>
            <w:tcW w:type="dxa" w:w="1288"/>
            <w:tcMar>
              <w:top w:type="dxa" w:w="60"/>
              <w:left w:type="dxa" w:w="110"/>
              <w:bottom w:type="dxa" w:w="60"/>
              <w:right w:type="dxa" w:w="110"/>
            </w:tcMar>
          </w:tcPr>
          <w:p>
            <w:pPr>
              <w:spacing w:after="20" w:before="20"/>
            </w:pPr>
            <w:r>
              <w:rPr>
                <w:rFonts w:ascii="Calibri" w:cs="Calibri" w:eastAsia="Calibri" w:hAnsi="Calibri"/>
                <w:sz w:val="18"/>
                <w:szCs w:val="18"/>
              </w:rPr>
              <w:t xml:space="preserve">15.000 EUR</w:t>
            </w:r>
          </w:p>
        </w:tc>
      </w:tr>
      <w:tr>
        <w:trPr>
          <w:tblHeader w:val="false"/>
        </w:trPr>
        <w:tc>
          <w:tcPr>
            <w:tcW w:type="dxa" w:w="1359"/>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Logistika</w:t>
            </w:r>
          </w:p>
        </w:tc>
        <w:tc>
          <w:tcPr>
            <w:tcW w:type="dxa" w:w="5184"/>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odprema</w:t>
            </w:r>
            <w:r>
              <w:rPr>
                <w:rFonts w:ascii="Calibri" w:cs="Calibri" w:eastAsia="Calibri" w:hAnsi="Calibri"/>
                <w:sz w:val="18"/>
                <w:szCs w:val="18"/>
              </w:rPr>
              <w:t xml:space="preserve">, </w:t>
            </w:r>
            <w:r>
              <w:rPr>
                <w:rFonts w:ascii="Consolas" w:cs="Consolas" w:eastAsia="Consolas" w:hAnsi="Consolas"/>
                <w:color w:val="A31515"/>
                <w:sz w:val="18"/>
                <w:szCs w:val="18"/>
              </w:rPr>
              <w:t xml:space="preserve">napake</w:t>
            </w:r>
            <w:r>
              <w:rPr>
                <w:rFonts w:ascii="Calibri" w:cs="Calibri" w:eastAsia="Calibri" w:hAnsi="Calibri"/>
                <w:sz w:val="18"/>
                <w:szCs w:val="18"/>
              </w:rPr>
              <w:t xml:space="preserve">, </w:t>
            </w:r>
            <w:r>
              <w:rPr>
                <w:rFonts w:ascii="Consolas" w:cs="Consolas" w:eastAsia="Consolas" w:hAnsi="Consolas"/>
                <w:color w:val="A31515"/>
                <w:sz w:val="18"/>
                <w:szCs w:val="18"/>
              </w:rPr>
              <w:t xml:space="preserve">skladisce</w:t>
            </w:r>
            <w:r>
              <w:rPr>
                <w:rFonts w:ascii="Calibri" w:cs="Calibri" w:eastAsia="Calibri" w:hAnsi="Calibri"/>
                <w:sz w:val="18"/>
                <w:szCs w:val="18"/>
              </w:rPr>
              <w:t xml:space="preserve">, </w:t>
            </w:r>
            <w:r>
              <w:rPr>
                <w:rFonts w:ascii="Consolas" w:cs="Consolas" w:eastAsia="Consolas" w:hAnsi="Consolas"/>
                <w:color w:val="A31515"/>
                <w:sz w:val="18"/>
                <w:szCs w:val="18"/>
              </w:rPr>
              <w:t xml:space="preserve">dokumentacija</w:t>
            </w:r>
            <w:r>
              <w:rPr>
                <w:rFonts w:ascii="Calibri" w:cs="Calibri" w:eastAsia="Calibri" w:hAnsi="Calibri"/>
                <w:sz w:val="18"/>
                <w:szCs w:val="18"/>
              </w:rPr>
              <w:t xml:space="preserve">, </w:t>
            </w:r>
            <w:r>
              <w:rPr>
                <w:rFonts w:ascii="Consolas" w:cs="Consolas" w:eastAsia="Consolas" w:hAnsi="Consolas"/>
                <w:color w:val="A31515"/>
                <w:sz w:val="18"/>
                <w:szCs w:val="18"/>
              </w:rPr>
              <w:t xml:space="preserve">roki</w:t>
            </w:r>
          </w:p>
        </w:tc>
        <w:tc>
          <w:tcPr>
            <w:tcW w:type="dxa" w:w="207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odprema, napake, roki</w:t>
            </w:r>
          </w:p>
        </w:tc>
        <w:tc>
          <w:tcPr>
            <w:tcW w:type="dxa" w:w="128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20.000 EUR</w:t>
            </w:r>
          </w:p>
        </w:tc>
      </w:tr>
      <w:tr>
        <w:trPr>
          <w:tblHeader w:val="false"/>
        </w:trPr>
        <w:tc>
          <w:tcPr>
            <w:tcW w:type="dxa" w:w="1359"/>
            <w:tcMar>
              <w:top w:type="dxa" w:w="60"/>
              <w:left w:type="dxa" w:w="110"/>
              <w:bottom w:type="dxa" w:w="60"/>
              <w:right w:type="dxa" w:w="110"/>
            </w:tcMar>
          </w:tcPr>
          <w:p>
            <w:pPr>
              <w:spacing w:after="20" w:before="20"/>
            </w:pPr>
            <w:r>
              <w:rPr>
                <w:rFonts w:ascii="Calibri" w:cs="Calibri" w:eastAsia="Calibri" w:hAnsi="Calibri"/>
                <w:b/>
                <w:bCs/>
                <w:sz w:val="18"/>
                <w:szCs w:val="18"/>
              </w:rPr>
              <w:t xml:space="preserve">Veleprodaja</w:t>
            </w:r>
          </w:p>
        </w:tc>
        <w:tc>
          <w:tcPr>
            <w:tcW w:type="dxa" w:w="5184"/>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narocila_trgovina</w:t>
            </w:r>
            <w:r>
              <w:rPr>
                <w:rFonts w:ascii="Calibri" w:cs="Calibri" w:eastAsia="Calibri" w:hAnsi="Calibri"/>
                <w:sz w:val="18"/>
                <w:szCs w:val="18"/>
              </w:rPr>
              <w:t xml:space="preserve">, </w:t>
            </w:r>
            <w:r>
              <w:rPr>
                <w:rFonts w:ascii="Consolas" w:cs="Consolas" w:eastAsia="Consolas" w:hAnsi="Consolas"/>
                <w:color w:val="A31515"/>
                <w:sz w:val="18"/>
                <w:szCs w:val="18"/>
              </w:rPr>
              <w:t xml:space="preserve">skladisce_trgovina</w:t>
            </w:r>
            <w:r>
              <w:rPr>
                <w:rFonts w:ascii="Calibri" w:cs="Calibri" w:eastAsia="Calibri" w:hAnsi="Calibri"/>
                <w:sz w:val="18"/>
                <w:szCs w:val="18"/>
              </w:rPr>
              <w:t xml:space="preserve">, </w:t>
            </w:r>
            <w:r>
              <w:rPr>
                <w:rFonts w:ascii="Consolas" w:cs="Consolas" w:eastAsia="Consolas" w:hAnsi="Consolas"/>
                <w:color w:val="A31515"/>
                <w:sz w:val="18"/>
                <w:szCs w:val="18"/>
              </w:rPr>
              <w:t xml:space="preserve">zaloge_trgovina</w:t>
            </w:r>
            <w:r>
              <w:rPr>
                <w:rFonts w:ascii="Calibri" w:cs="Calibri" w:eastAsia="Calibri" w:hAnsi="Calibri"/>
                <w:sz w:val="18"/>
                <w:szCs w:val="18"/>
              </w:rPr>
              <w:t xml:space="preserve">, </w:t>
            </w:r>
            <w:r>
              <w:rPr>
                <w:rFonts w:ascii="Consolas" w:cs="Consolas" w:eastAsia="Consolas" w:hAnsi="Consolas"/>
                <w:color w:val="A31515"/>
                <w:sz w:val="18"/>
                <w:szCs w:val="18"/>
              </w:rPr>
              <w:t xml:space="preserve">odprema_trgovina</w:t>
            </w:r>
            <w:r>
              <w:rPr>
                <w:rFonts w:ascii="Calibri" w:cs="Calibri" w:eastAsia="Calibri" w:hAnsi="Calibri"/>
                <w:sz w:val="18"/>
                <w:szCs w:val="18"/>
              </w:rPr>
              <w:t xml:space="preserve">, </w:t>
            </w:r>
            <w:r>
              <w:rPr>
                <w:rFonts w:ascii="Consolas" w:cs="Consolas" w:eastAsia="Consolas" w:hAnsi="Consolas"/>
                <w:color w:val="A31515"/>
                <w:sz w:val="18"/>
                <w:szCs w:val="18"/>
              </w:rPr>
              <w:t xml:space="preserve">terjatve_trgovina</w:t>
            </w:r>
          </w:p>
        </w:tc>
        <w:tc>
          <w:tcPr>
            <w:tcW w:type="dxa" w:w="2075"/>
            <w:tcMar>
              <w:top w:type="dxa" w:w="60"/>
              <w:left w:type="dxa" w:w="110"/>
              <w:bottom w:type="dxa" w:w="60"/>
              <w:right w:type="dxa" w:w="110"/>
            </w:tcMar>
          </w:tcPr>
          <w:p>
            <w:pPr>
              <w:spacing w:after="20" w:before="20"/>
            </w:pPr>
            <w:r>
              <w:rPr>
                <w:rFonts w:ascii="Calibri" w:cs="Calibri" w:eastAsia="Calibri" w:hAnsi="Calibri"/>
                <w:sz w:val="18"/>
                <w:szCs w:val="18"/>
              </w:rPr>
              <w:t xml:space="preserve">zaloge, naročila, terjatve</w:t>
            </w:r>
          </w:p>
        </w:tc>
        <w:tc>
          <w:tcPr>
            <w:tcW w:type="dxa" w:w="1288"/>
            <w:tcMar>
              <w:top w:type="dxa" w:w="60"/>
              <w:left w:type="dxa" w:w="110"/>
              <w:bottom w:type="dxa" w:w="60"/>
              <w:right w:type="dxa" w:w="110"/>
            </w:tcMar>
          </w:tcPr>
          <w:p>
            <w:pPr>
              <w:spacing w:after="20" w:before="20"/>
            </w:pPr>
            <w:r>
              <w:rPr>
                <w:rFonts w:ascii="Calibri" w:cs="Calibri" w:eastAsia="Calibri" w:hAnsi="Calibri"/>
                <w:sz w:val="18"/>
                <w:szCs w:val="18"/>
              </w:rPr>
              <w:t xml:space="preserve">20.000 EUR</w:t>
            </w:r>
          </w:p>
        </w:tc>
      </w:tr>
      <w:tr>
        <w:trPr>
          <w:tblHeader w:val="false"/>
        </w:trPr>
        <w:tc>
          <w:tcPr>
            <w:tcW w:type="dxa" w:w="1359"/>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Maloprodaja</w:t>
            </w:r>
          </w:p>
        </w:tc>
        <w:tc>
          <w:tcPr>
            <w:tcW w:type="dxa" w:w="5184"/>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razpolozljivostMp</w:t>
            </w:r>
            <w:r>
              <w:rPr>
                <w:rFonts w:ascii="Calibri" w:cs="Calibri" w:eastAsia="Calibri" w:hAnsi="Calibri"/>
                <w:sz w:val="18"/>
                <w:szCs w:val="18"/>
              </w:rPr>
              <w:t xml:space="preserve">, </w:t>
            </w:r>
            <w:r>
              <w:rPr>
                <w:rFonts w:ascii="Consolas" w:cs="Consolas" w:eastAsia="Consolas" w:hAnsi="Consolas"/>
                <w:color w:val="A31515"/>
                <w:sz w:val="18"/>
                <w:szCs w:val="18"/>
              </w:rPr>
              <w:t xml:space="preserve">zalogeMp</w:t>
            </w:r>
            <w:r>
              <w:rPr>
                <w:rFonts w:ascii="Calibri" w:cs="Calibri" w:eastAsia="Calibri" w:hAnsi="Calibri"/>
                <w:sz w:val="18"/>
                <w:szCs w:val="18"/>
              </w:rPr>
              <w:t xml:space="preserve">, </w:t>
            </w:r>
            <w:r>
              <w:rPr>
                <w:rFonts w:ascii="Consolas" w:cs="Consolas" w:eastAsia="Consolas" w:hAnsi="Consolas"/>
                <w:color w:val="A31515"/>
                <w:sz w:val="18"/>
                <w:szCs w:val="18"/>
              </w:rPr>
              <w:t xml:space="preserve">marzeMp</w:t>
            </w:r>
            <w:r>
              <w:rPr>
                <w:rFonts w:ascii="Calibri" w:cs="Calibri" w:eastAsia="Calibri" w:hAnsi="Calibri"/>
                <w:sz w:val="18"/>
                <w:szCs w:val="18"/>
              </w:rPr>
              <w:t xml:space="preserve">, </w:t>
            </w:r>
            <w:r>
              <w:rPr>
                <w:rFonts w:ascii="Consolas" w:cs="Consolas" w:eastAsia="Consolas" w:hAnsi="Consolas"/>
                <w:color w:val="A31515"/>
                <w:sz w:val="18"/>
                <w:szCs w:val="18"/>
              </w:rPr>
              <w:t xml:space="preserve">blagajnaMp</w:t>
            </w:r>
            <w:r>
              <w:rPr>
                <w:rFonts w:ascii="Calibri" w:cs="Calibri" w:eastAsia="Calibri" w:hAnsi="Calibri"/>
                <w:sz w:val="18"/>
                <w:szCs w:val="18"/>
              </w:rPr>
              <w:t xml:space="preserve">, </w:t>
            </w:r>
            <w:r>
              <w:rPr>
                <w:rFonts w:ascii="Consolas" w:cs="Consolas" w:eastAsia="Consolas" w:hAnsi="Consolas"/>
                <w:color w:val="A31515"/>
                <w:sz w:val="18"/>
                <w:szCs w:val="18"/>
              </w:rPr>
              <w:t xml:space="preserve">prevzemMp</w:t>
            </w:r>
            <w:r>
              <w:rPr>
                <w:rFonts w:ascii="Calibri" w:cs="Calibri" w:eastAsia="Calibri" w:hAnsi="Calibri"/>
                <w:sz w:val="18"/>
                <w:szCs w:val="18"/>
              </w:rPr>
              <w:t xml:space="preserve">, </w:t>
            </w:r>
            <w:r>
              <w:rPr>
                <w:rFonts w:ascii="Consolas" w:cs="Consolas" w:eastAsia="Consolas" w:hAnsi="Consolas"/>
                <w:color w:val="A31515"/>
                <w:sz w:val="18"/>
                <w:szCs w:val="18"/>
              </w:rPr>
              <w:t xml:space="preserve">kanaliMp</w:t>
            </w:r>
          </w:p>
        </w:tc>
        <w:tc>
          <w:tcPr>
            <w:tcW w:type="dxa" w:w="207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police, zaloga, blagajna</w:t>
            </w:r>
          </w:p>
        </w:tc>
        <w:tc>
          <w:tcPr>
            <w:tcW w:type="dxa" w:w="128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15.000 EUR</w:t>
            </w:r>
          </w:p>
        </w:tc>
      </w:tr>
      <w:tr>
        <w:trPr>
          <w:tblHeader w:val="false"/>
        </w:trPr>
        <w:tc>
          <w:tcPr>
            <w:tcW w:type="dxa" w:w="1359"/>
            <w:tcMar>
              <w:top w:type="dxa" w:w="60"/>
              <w:left w:type="dxa" w:w="110"/>
              <w:bottom w:type="dxa" w:w="60"/>
              <w:right w:type="dxa" w:w="110"/>
            </w:tcMar>
          </w:tcPr>
          <w:p>
            <w:pPr>
              <w:spacing w:after="20" w:before="20"/>
            </w:pPr>
            <w:r>
              <w:rPr>
                <w:rFonts w:ascii="Calibri" w:cs="Calibri" w:eastAsia="Calibri" w:hAnsi="Calibri"/>
                <w:b/>
                <w:bCs/>
                <w:sz w:val="18"/>
                <w:szCs w:val="18"/>
              </w:rPr>
              <w:t xml:space="preserve">Storitve</w:t>
            </w:r>
          </w:p>
        </w:tc>
        <w:tc>
          <w:tcPr>
            <w:tcW w:type="dxa" w:w="5184"/>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projekti_storitve</w:t>
            </w:r>
            <w:r>
              <w:rPr>
                <w:rFonts w:ascii="Calibri" w:cs="Calibri" w:eastAsia="Calibri" w:hAnsi="Calibri"/>
                <w:sz w:val="18"/>
                <w:szCs w:val="18"/>
              </w:rPr>
              <w:t xml:space="preserve">, </w:t>
            </w:r>
            <w:r>
              <w:rPr>
                <w:rFonts w:ascii="Consolas" w:cs="Consolas" w:eastAsia="Consolas" w:hAnsi="Consolas"/>
                <w:color w:val="A31515"/>
                <w:sz w:val="18"/>
                <w:szCs w:val="18"/>
              </w:rPr>
              <w:t xml:space="preserve">obracun_storitve</w:t>
            </w:r>
            <w:r>
              <w:rPr>
                <w:rFonts w:ascii="Calibri" w:cs="Calibri" w:eastAsia="Calibri" w:hAnsi="Calibri"/>
                <w:sz w:val="18"/>
                <w:szCs w:val="18"/>
              </w:rPr>
              <w:t xml:space="preserve">, </w:t>
            </w:r>
            <w:r>
              <w:rPr>
                <w:rFonts w:ascii="Consolas" w:cs="Consolas" w:eastAsia="Consolas" w:hAnsi="Consolas"/>
                <w:color w:val="A31515"/>
                <w:sz w:val="18"/>
                <w:szCs w:val="18"/>
              </w:rPr>
              <w:t xml:space="preserve">obseg_storitve</w:t>
            </w:r>
            <w:r>
              <w:rPr>
                <w:rFonts w:ascii="Calibri" w:cs="Calibri" w:eastAsia="Calibri" w:hAnsi="Calibri"/>
                <w:sz w:val="18"/>
                <w:szCs w:val="18"/>
              </w:rPr>
              <w:t xml:space="preserve">, </w:t>
            </w:r>
            <w:r>
              <w:rPr>
                <w:rFonts w:ascii="Consolas" w:cs="Consolas" w:eastAsia="Consolas" w:hAnsi="Consolas"/>
                <w:color w:val="A31515"/>
                <w:sz w:val="18"/>
                <w:szCs w:val="18"/>
              </w:rPr>
              <w:t xml:space="preserve">administracija_storitve</w:t>
            </w:r>
            <w:r>
              <w:rPr>
                <w:rFonts w:ascii="Calibri" w:cs="Calibri" w:eastAsia="Calibri" w:hAnsi="Calibri"/>
                <w:sz w:val="18"/>
                <w:szCs w:val="18"/>
              </w:rPr>
              <w:t xml:space="preserve">, </w:t>
            </w:r>
            <w:r>
              <w:rPr>
                <w:rFonts w:ascii="Consolas" w:cs="Consolas" w:eastAsia="Consolas" w:hAnsi="Consolas"/>
                <w:color w:val="A31515"/>
                <w:sz w:val="18"/>
                <w:szCs w:val="18"/>
              </w:rPr>
              <w:t xml:space="preserve">terjatve_storitve</w:t>
            </w:r>
          </w:p>
        </w:tc>
        <w:tc>
          <w:tcPr>
            <w:tcW w:type="dxa" w:w="2075"/>
            <w:tcMar>
              <w:top w:type="dxa" w:w="60"/>
              <w:left w:type="dxa" w:w="110"/>
              <w:bottom w:type="dxa" w:w="60"/>
              <w:right w:type="dxa" w:w="110"/>
            </w:tcMar>
          </w:tcPr>
          <w:p>
            <w:pPr>
              <w:spacing w:after="20" w:before="20"/>
            </w:pPr>
            <w:r>
              <w:rPr>
                <w:rFonts w:ascii="Calibri" w:cs="Calibri" w:eastAsia="Calibri" w:hAnsi="Calibri"/>
                <w:sz w:val="18"/>
                <w:szCs w:val="18"/>
              </w:rPr>
              <w:t xml:space="preserve">obračun, obseg, terjatve</w:t>
            </w:r>
          </w:p>
        </w:tc>
        <w:tc>
          <w:tcPr>
            <w:tcW w:type="dxa" w:w="1288"/>
            <w:tcMar>
              <w:top w:type="dxa" w:w="60"/>
              <w:left w:type="dxa" w:w="110"/>
              <w:bottom w:type="dxa" w:w="60"/>
              <w:right w:type="dxa" w:w="110"/>
            </w:tcMar>
          </w:tcPr>
          <w:p>
            <w:pPr>
              <w:spacing w:after="20" w:before="20"/>
            </w:pPr>
            <w:r>
              <w:rPr>
                <w:rFonts w:ascii="Calibri" w:cs="Calibri" w:eastAsia="Calibri" w:hAnsi="Calibri"/>
                <w:sz w:val="18"/>
                <w:szCs w:val="18"/>
              </w:rPr>
              <w:t xml:space="preserve">15.000 EUR</w:t>
            </w:r>
          </w:p>
        </w:tc>
      </w:tr>
      <w:tr>
        <w:trPr>
          <w:tblHeader w:val="false"/>
        </w:trPr>
        <w:tc>
          <w:tcPr>
            <w:tcW w:type="dxa" w:w="1359"/>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Računovodski servis</w:t>
            </w:r>
          </w:p>
        </w:tc>
        <w:tc>
          <w:tcPr>
            <w:tcW w:type="dxa" w:w="5184"/>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zajemRs</w:t>
            </w:r>
            <w:r>
              <w:rPr>
                <w:rFonts w:ascii="Calibri" w:cs="Calibri" w:eastAsia="Calibri" w:hAnsi="Calibri"/>
                <w:sz w:val="18"/>
                <w:szCs w:val="18"/>
              </w:rPr>
              <w:t xml:space="preserve">, </w:t>
            </w:r>
            <w:r>
              <w:rPr>
                <w:rFonts w:ascii="Consolas" w:cs="Consolas" w:eastAsia="Consolas" w:hAnsi="Consolas"/>
                <w:color w:val="A31515"/>
                <w:sz w:val="18"/>
                <w:szCs w:val="18"/>
              </w:rPr>
              <w:t xml:space="preserve">strankeRs</w:t>
            </w:r>
            <w:r>
              <w:rPr>
                <w:rFonts w:ascii="Calibri" w:cs="Calibri" w:eastAsia="Calibri" w:hAnsi="Calibri"/>
                <w:sz w:val="18"/>
                <w:szCs w:val="18"/>
              </w:rPr>
              <w:t xml:space="preserve">, </w:t>
            </w:r>
            <w:r>
              <w:rPr>
                <w:rFonts w:ascii="Consolas" w:cs="Consolas" w:eastAsia="Consolas" w:hAnsi="Consolas"/>
                <w:color w:val="A31515"/>
                <w:sz w:val="18"/>
                <w:szCs w:val="18"/>
              </w:rPr>
              <w:t xml:space="preserve">obracuniRs</w:t>
            </w:r>
            <w:r>
              <w:rPr>
                <w:rFonts w:ascii="Calibri" w:cs="Calibri" w:eastAsia="Calibri" w:hAnsi="Calibri"/>
                <w:sz w:val="18"/>
                <w:szCs w:val="18"/>
              </w:rPr>
              <w:t xml:space="preserve">, </w:t>
            </w:r>
            <w:r>
              <w:rPr>
                <w:rFonts w:ascii="Consolas" w:cs="Consolas" w:eastAsia="Consolas" w:hAnsi="Consolas"/>
                <w:color w:val="A31515"/>
                <w:sz w:val="18"/>
                <w:szCs w:val="18"/>
              </w:rPr>
              <w:t xml:space="preserve">popravkiRs</w:t>
            </w:r>
            <w:r>
              <w:rPr>
                <w:rFonts w:ascii="Calibri" w:cs="Calibri" w:eastAsia="Calibri" w:hAnsi="Calibri"/>
                <w:sz w:val="18"/>
                <w:szCs w:val="18"/>
              </w:rPr>
              <w:t xml:space="preserve">, </w:t>
            </w:r>
            <w:r>
              <w:rPr>
                <w:rFonts w:ascii="Consolas" w:cs="Consolas" w:eastAsia="Consolas" w:hAnsi="Consolas"/>
                <w:color w:val="A31515"/>
                <w:sz w:val="18"/>
                <w:szCs w:val="18"/>
              </w:rPr>
              <w:t xml:space="preserve">donosnostRs</w:t>
            </w:r>
          </w:p>
        </w:tc>
        <w:tc>
          <w:tcPr>
            <w:tcW w:type="dxa" w:w="207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prva tri po vrstnem redu</w:t>
            </w:r>
          </w:p>
        </w:tc>
        <w:tc>
          <w:tcPr>
            <w:tcW w:type="dxa" w:w="128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10.000 EUR</w:t>
            </w:r>
          </w:p>
        </w:tc>
      </w:tr>
      <w:tr>
        <w:trPr>
          <w:tblHeader w:val="false"/>
        </w:trPr>
        <w:tc>
          <w:tcPr>
            <w:tcW w:type="dxa" w:w="1359"/>
            <w:tcMar>
              <w:top w:type="dxa" w:w="60"/>
              <w:left w:type="dxa" w:w="110"/>
              <w:bottom w:type="dxa" w:w="60"/>
              <w:right w:type="dxa" w:w="110"/>
            </w:tcMar>
          </w:tcPr>
          <w:p>
            <w:pPr>
              <w:spacing w:after="20" w:before="20"/>
            </w:pPr>
            <w:r>
              <w:rPr>
                <w:rFonts w:ascii="Calibri" w:cs="Calibri" w:eastAsia="Calibri" w:hAnsi="Calibri"/>
                <w:b/>
                <w:bCs/>
                <w:sz w:val="18"/>
                <w:szCs w:val="18"/>
              </w:rPr>
              <w:t xml:space="preserve">Splošno</w:t>
            </w:r>
          </w:p>
        </w:tc>
        <w:tc>
          <w:tcPr>
            <w:tcW w:type="dxa" w:w="5184"/>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podatkiSp</w:t>
            </w:r>
            <w:r>
              <w:rPr>
                <w:rFonts w:ascii="Calibri" w:cs="Calibri" w:eastAsia="Calibri" w:hAnsi="Calibri"/>
                <w:sz w:val="18"/>
                <w:szCs w:val="18"/>
              </w:rPr>
              <w:t xml:space="preserve">, </w:t>
            </w:r>
            <w:r>
              <w:rPr>
                <w:rFonts w:ascii="Consolas" w:cs="Consolas" w:eastAsia="Consolas" w:hAnsi="Consolas"/>
                <w:color w:val="A31515"/>
                <w:sz w:val="18"/>
                <w:szCs w:val="18"/>
              </w:rPr>
              <w:t xml:space="preserve">usklajevanjeSp</w:t>
            </w:r>
            <w:r>
              <w:rPr>
                <w:rFonts w:ascii="Calibri" w:cs="Calibri" w:eastAsia="Calibri" w:hAnsi="Calibri"/>
                <w:sz w:val="18"/>
                <w:szCs w:val="18"/>
              </w:rPr>
              <w:t xml:space="preserve">, </w:t>
            </w:r>
            <w:r>
              <w:rPr>
                <w:rFonts w:ascii="Consolas" w:cs="Consolas" w:eastAsia="Consolas" w:hAnsi="Consolas"/>
                <w:color w:val="A31515"/>
                <w:sz w:val="18"/>
                <w:szCs w:val="18"/>
              </w:rPr>
              <w:t xml:space="preserve">napakeSp</w:t>
            </w:r>
            <w:r>
              <w:rPr>
                <w:rFonts w:ascii="Calibri" w:cs="Calibri" w:eastAsia="Calibri" w:hAnsi="Calibri"/>
                <w:sz w:val="18"/>
                <w:szCs w:val="18"/>
              </w:rPr>
              <w:t xml:space="preserve">, </w:t>
            </w:r>
            <w:r>
              <w:rPr>
                <w:rFonts w:ascii="Consolas" w:cs="Consolas" w:eastAsia="Consolas" w:hAnsi="Consolas"/>
                <w:color w:val="A31515"/>
                <w:sz w:val="18"/>
                <w:szCs w:val="18"/>
              </w:rPr>
              <w:t xml:space="preserve">denarSp</w:t>
            </w:r>
            <w:r>
              <w:rPr>
                <w:rFonts w:ascii="Calibri" w:cs="Calibri" w:eastAsia="Calibri" w:hAnsi="Calibri"/>
                <w:sz w:val="18"/>
                <w:szCs w:val="18"/>
              </w:rPr>
              <w:t xml:space="preserve">, </w:t>
            </w:r>
            <w:r>
              <w:rPr>
                <w:rFonts w:ascii="Consolas" w:cs="Consolas" w:eastAsia="Consolas" w:hAnsi="Consolas"/>
                <w:color w:val="A31515"/>
                <w:sz w:val="18"/>
                <w:szCs w:val="18"/>
              </w:rPr>
              <w:t xml:space="preserve">zalogeSp</w:t>
            </w:r>
          </w:p>
        </w:tc>
        <w:tc>
          <w:tcPr>
            <w:tcW w:type="dxa" w:w="2075"/>
            <w:tcMar>
              <w:top w:type="dxa" w:w="60"/>
              <w:left w:type="dxa" w:w="110"/>
              <w:bottom w:type="dxa" w:w="60"/>
              <w:right w:type="dxa" w:w="110"/>
            </w:tcMar>
          </w:tcPr>
          <w:p>
            <w:pPr>
              <w:spacing w:after="20" w:before="20"/>
            </w:pPr>
            <w:r>
              <w:rPr>
                <w:rFonts w:ascii="Calibri" w:cs="Calibri" w:eastAsia="Calibri" w:hAnsi="Calibri"/>
                <w:sz w:val="18"/>
                <w:szCs w:val="18"/>
              </w:rPr>
              <w:t xml:space="preserve">podatki, usklajevanje, napake</w:t>
            </w:r>
          </w:p>
        </w:tc>
        <w:tc>
          <w:tcPr>
            <w:tcW w:type="dxa" w:w="1288"/>
            <w:tcMar>
              <w:top w:type="dxa" w:w="60"/>
              <w:left w:type="dxa" w:w="110"/>
              <w:bottom w:type="dxa" w:w="60"/>
              <w:right w:type="dxa" w:w="110"/>
            </w:tcMar>
          </w:tcPr>
          <w:p>
            <w:pPr>
              <w:spacing w:after="20" w:before="20"/>
            </w:pPr>
            <w:r>
              <w:rPr>
                <w:rFonts w:ascii="Calibri" w:cs="Calibri" w:eastAsia="Calibri" w:hAnsi="Calibri"/>
                <w:sz w:val="18"/>
                <w:szCs w:val="18"/>
              </w:rPr>
              <w:t xml:space="preserve">15.000 EUR</w:t>
            </w:r>
          </w:p>
        </w:tc>
      </w:tr>
    </w:tbl>
    <w:p>
      <w:pPr>
        <w:spacing w:after="160"/>
      </w:pPr>
      <w:r>
        <w:rPr>
          <w:rFonts w:ascii="Calibri" w:cs="Calibri" w:eastAsia="Calibri" w:hAnsi="Calibri"/>
        </w:rPr>
        <w:t xml:space="preserve"/>
      </w:r>
    </w:p>
    <w:p>
      <w:pPr>
        <w:spacing w:after="100" w:before="60"/>
        <w:jc w:val="both"/>
      </w:pPr>
      <w:r>
        <w:rPr>
          <w:rFonts w:ascii="Calibri" w:cs="Calibri" w:eastAsia="Calibri" w:hAnsi="Calibri"/>
          <w:sz w:val="20"/>
          <w:szCs w:val="20"/>
        </w:rPr>
        <w:t xml:space="preserve">Vir: </w:t>
      </w:r>
      <w:r>
        <w:rPr>
          <w:rFonts w:ascii="Consolas" w:cs="Consolas" w:eastAsia="Consolas" w:hAnsi="Consolas"/>
          <w:color w:val="A31515"/>
          <w:sz w:val="20"/>
          <w:szCs w:val="20"/>
        </w:rPr>
        <w:t xml:space="preserve">segments.ts:63-251</w:t>
      </w:r>
      <w:r>
        <w:rPr>
          <w:rFonts w:ascii="Calibri" w:cs="Calibri" w:eastAsia="Calibri" w:hAnsi="Calibri"/>
          <w:sz w:val="20"/>
          <w:szCs w:val="20"/>
        </w:rPr>
        <w:t xml:space="preserve">. Vse panoge priporočajo tri področja (</w:t>
      </w:r>
      <w:r>
        <w:rPr>
          <w:rFonts w:ascii="Consolas" w:cs="Consolas" w:eastAsia="Consolas" w:hAnsi="Consolas"/>
          <w:color w:val="A31515"/>
          <w:sz w:val="20"/>
          <w:szCs w:val="20"/>
        </w:rPr>
        <w:t xml:space="preserve">recommendedCount: 3</w:t>
      </w:r>
      <w:r>
        <w:rPr>
          <w:rFonts w:ascii="Calibri" w:cs="Calibri" w:eastAsia="Calibri" w:hAnsi="Calibri"/>
          <w:sz w:val="20"/>
          <w:szCs w:val="20"/>
        </w:rPr>
        <w:t xml:space="preserve">), kar pa ni trda meja — obkljukati je mogoče vsa. Prag visoke izgube vstopa v oceno ICP in v izbiro follow-up sekvence (poglavje 7).</w:t>
      </w:r>
    </w:p>
    <w:p>
      <w:pPr>
        <w:pStyle w:val="Heading2"/>
        <w:spacing w:after="120" w:before="240"/>
      </w:pPr>
      <w:r>
        <w:rPr>
          <w:rFonts w:ascii="Calibri" w:cs="Calibri" w:eastAsia="Calibri" w:hAnsi="Calibri"/>
          <w:b/>
          <w:bCs/>
          <w:color w:val="1F4E79"/>
          <w:sz w:val="24"/>
          <w:szCs w:val="24"/>
        </w:rPr>
        <w:t xml:space="preserve">3.2 Matrika panoga × horizontalno področje</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3422"/>
        <w:gridCol w:w="1621"/>
        <w:gridCol w:w="1261"/>
        <w:gridCol w:w="901"/>
        <w:gridCol w:w="1621"/>
        <w:gridCol w:w="1080"/>
      </w:tblGrid>
      <w:tr>
        <w:trPr>
          <w:tblHeader/>
        </w:trPr>
        <w:tc>
          <w:tcPr>
            <w:tcW w:type="dxa" w:w="3422"/>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Panoga</w:t>
            </w:r>
          </w:p>
        </w:tc>
        <w:tc>
          <w:tcPr>
            <w:tcW w:type="dxa" w:w="1621"/>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Analitika</w:t>
            </w:r>
          </w:p>
        </w:tc>
        <w:tc>
          <w:tcPr>
            <w:tcW w:type="dxa" w:w="1261"/>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Finance</w:t>
            </w:r>
          </w:p>
        </w:tc>
        <w:tc>
          <w:tcPr>
            <w:tcW w:type="dxa" w:w="901"/>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Kadri</w:t>
            </w:r>
          </w:p>
        </w:tc>
        <w:tc>
          <w:tcPr>
            <w:tcW w:type="dxa" w:w="1621"/>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Dokumenti</w:t>
            </w:r>
          </w:p>
        </w:tc>
        <w:tc>
          <w:tcPr>
            <w:tcW w:type="dxa" w:w="1080"/>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Servis</w:t>
            </w:r>
          </w:p>
        </w:tc>
      </w:tr>
      <w:tr>
        <w:trPr>
          <w:tblHeader w:val="false"/>
        </w:trPr>
        <w:tc>
          <w:tcPr>
            <w:tcW w:type="dxa" w:w="3422"/>
            <w:tcMar>
              <w:top w:type="dxa" w:w="60"/>
              <w:left w:type="dxa" w:w="110"/>
              <w:bottom w:type="dxa" w:w="60"/>
              <w:right w:type="dxa" w:w="110"/>
            </w:tcMar>
          </w:tcPr>
          <w:p>
            <w:pPr>
              <w:spacing w:after="20" w:before="20"/>
            </w:pPr>
            <w:r>
              <w:rPr>
                <w:rFonts w:ascii="Calibri" w:cs="Calibri" w:eastAsia="Calibri" w:hAnsi="Calibri"/>
                <w:sz w:val="18"/>
                <w:szCs w:val="18"/>
              </w:rPr>
              <w:t xml:space="preserve">Proizvodnja</w:t>
            </w:r>
          </w:p>
        </w:tc>
        <w:tc>
          <w:tcPr>
            <w:tcW w:type="dxa" w:w="1621"/>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1261"/>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901"/>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1621"/>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1080"/>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r>
      <w:tr>
        <w:trPr>
          <w:tblHeader w:val="false"/>
        </w:trPr>
        <w:tc>
          <w:tcPr>
            <w:tcW w:type="dxa" w:w="3422"/>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Logistika</w:t>
            </w:r>
          </w:p>
        </w:tc>
        <w:tc>
          <w:tcPr>
            <w:tcW w:type="dxa" w:w="162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126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90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162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 ¹</w:t>
            </w:r>
          </w:p>
        </w:tc>
        <w:tc>
          <w:tcPr>
            <w:tcW w:type="dxa" w:w="108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 ²</w:t>
            </w:r>
          </w:p>
        </w:tc>
      </w:tr>
      <w:tr>
        <w:trPr>
          <w:tblHeader w:val="false"/>
        </w:trPr>
        <w:tc>
          <w:tcPr>
            <w:tcW w:type="dxa" w:w="3422"/>
            <w:tcMar>
              <w:top w:type="dxa" w:w="60"/>
              <w:left w:type="dxa" w:w="110"/>
              <w:bottom w:type="dxa" w:w="60"/>
              <w:right w:type="dxa" w:w="110"/>
            </w:tcMar>
          </w:tcPr>
          <w:p>
            <w:pPr>
              <w:spacing w:after="20" w:before="20"/>
            </w:pPr>
            <w:r>
              <w:rPr>
                <w:rFonts w:ascii="Calibri" w:cs="Calibri" w:eastAsia="Calibri" w:hAnsi="Calibri"/>
                <w:sz w:val="18"/>
                <w:szCs w:val="18"/>
              </w:rPr>
              <w:t xml:space="preserve">Veleprodaja</w:t>
            </w:r>
          </w:p>
        </w:tc>
        <w:tc>
          <w:tcPr>
            <w:tcW w:type="dxa" w:w="1621"/>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1261"/>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901"/>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1621"/>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1080"/>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r>
      <w:tr>
        <w:trPr>
          <w:tblHeader w:val="false"/>
        </w:trPr>
        <w:tc>
          <w:tcPr>
            <w:tcW w:type="dxa" w:w="3422"/>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Maloprodaja</w:t>
            </w:r>
          </w:p>
        </w:tc>
        <w:tc>
          <w:tcPr>
            <w:tcW w:type="dxa" w:w="162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126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90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162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108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r>
      <w:tr>
        <w:trPr>
          <w:tblHeader w:val="false"/>
        </w:trPr>
        <w:tc>
          <w:tcPr>
            <w:tcW w:type="dxa" w:w="3422"/>
            <w:tcMar>
              <w:top w:type="dxa" w:w="60"/>
              <w:left w:type="dxa" w:w="110"/>
              <w:bottom w:type="dxa" w:w="60"/>
              <w:right w:type="dxa" w:w="110"/>
            </w:tcMar>
          </w:tcPr>
          <w:p>
            <w:pPr>
              <w:spacing w:after="20" w:before="20"/>
            </w:pPr>
            <w:r>
              <w:rPr>
                <w:rFonts w:ascii="Calibri" w:cs="Calibri" w:eastAsia="Calibri" w:hAnsi="Calibri"/>
                <w:sz w:val="18"/>
                <w:szCs w:val="18"/>
              </w:rPr>
              <w:t xml:space="preserve">Storitve</w:t>
            </w:r>
          </w:p>
        </w:tc>
        <w:tc>
          <w:tcPr>
            <w:tcW w:type="dxa" w:w="1621"/>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1261"/>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901"/>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1621"/>
            <w:tcMar>
              <w:top w:type="dxa" w:w="60"/>
              <w:left w:type="dxa" w:w="110"/>
              <w:bottom w:type="dxa" w:w="60"/>
              <w:right w:type="dxa" w:w="110"/>
            </w:tcMar>
          </w:tcPr>
          <w:p>
            <w:pPr>
              <w:spacing w:after="20" w:before="20"/>
            </w:pPr>
            <w:r>
              <w:rPr>
                <w:rFonts w:ascii="Calibri" w:cs="Calibri" w:eastAsia="Calibri" w:hAnsi="Calibri"/>
                <w:sz w:val="18"/>
                <w:szCs w:val="18"/>
              </w:rPr>
              <w:t xml:space="preserve">✓ ³</w:t>
            </w:r>
          </w:p>
        </w:tc>
        <w:tc>
          <w:tcPr>
            <w:tcW w:type="dxa" w:w="1080"/>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r>
      <w:tr>
        <w:trPr>
          <w:tblHeader w:val="false"/>
        </w:trPr>
        <w:tc>
          <w:tcPr>
            <w:tcW w:type="dxa" w:w="3422"/>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Računovodski servis</w:t>
            </w:r>
          </w:p>
        </w:tc>
        <w:tc>
          <w:tcPr>
            <w:tcW w:type="dxa" w:w="162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126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 ⁴</w:t>
            </w:r>
          </w:p>
        </w:tc>
        <w:tc>
          <w:tcPr>
            <w:tcW w:type="dxa" w:w="90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 ⁵</w:t>
            </w:r>
          </w:p>
        </w:tc>
        <w:tc>
          <w:tcPr>
            <w:tcW w:type="dxa" w:w="162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 ⁴</w:t>
            </w:r>
          </w:p>
        </w:tc>
        <w:tc>
          <w:tcPr>
            <w:tcW w:type="dxa" w:w="108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 ⁴</w:t>
            </w:r>
          </w:p>
        </w:tc>
      </w:tr>
      <w:tr>
        <w:trPr>
          <w:tblHeader w:val="false"/>
        </w:trPr>
        <w:tc>
          <w:tcPr>
            <w:tcW w:type="dxa" w:w="3422"/>
            <w:tcMar>
              <w:top w:type="dxa" w:w="60"/>
              <w:left w:type="dxa" w:w="110"/>
              <w:bottom w:type="dxa" w:w="60"/>
              <w:right w:type="dxa" w:w="110"/>
            </w:tcMar>
          </w:tcPr>
          <w:p>
            <w:pPr>
              <w:spacing w:after="20" w:before="20"/>
            </w:pPr>
            <w:r>
              <w:rPr>
                <w:rFonts w:ascii="Calibri" w:cs="Calibri" w:eastAsia="Calibri" w:hAnsi="Calibri"/>
                <w:sz w:val="18"/>
                <w:szCs w:val="18"/>
              </w:rPr>
              <w:t xml:space="preserve">Splošno</w:t>
            </w:r>
          </w:p>
        </w:tc>
        <w:tc>
          <w:tcPr>
            <w:tcW w:type="dxa" w:w="1621"/>
            <w:tcMar>
              <w:top w:type="dxa" w:w="60"/>
              <w:left w:type="dxa" w:w="110"/>
              <w:bottom w:type="dxa" w:w="60"/>
              <w:right w:type="dxa" w:w="110"/>
            </w:tcMar>
          </w:tcPr>
          <w:p>
            <w:pPr>
              <w:spacing w:after="20" w:before="20"/>
            </w:pPr>
            <w:r>
              <w:rPr>
                <w:rFonts w:ascii="Calibri" w:cs="Calibri" w:eastAsia="Calibri" w:hAnsi="Calibri"/>
                <w:sz w:val="18"/>
                <w:szCs w:val="18"/>
              </w:rPr>
              <w:t xml:space="preserve">— ⁶</w:t>
            </w:r>
          </w:p>
        </w:tc>
        <w:tc>
          <w:tcPr>
            <w:tcW w:type="dxa" w:w="1261"/>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901"/>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1621"/>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1080"/>
            <w:tcMar>
              <w:top w:type="dxa" w:w="60"/>
              <w:left w:type="dxa" w:w="110"/>
              <w:bottom w:type="dxa" w:w="60"/>
              <w:right w:type="dxa" w:w="110"/>
            </w:tcMar>
          </w:tcPr>
          <w:p>
            <w:pPr>
              <w:spacing w:after="20" w:before="20"/>
            </w:pPr>
            <w:r>
              <w:rPr>
                <w:rFonts w:ascii="Calibri" w:cs="Calibri" w:eastAsia="Calibri" w:hAnsi="Calibri"/>
                <w:sz w:val="18"/>
                <w:szCs w:val="18"/>
              </w:rPr>
              <w:t xml:space="preserve">— ⁷</w:t>
            </w:r>
          </w:p>
        </w:tc>
      </w:tr>
    </w:tbl>
    <w:p>
      <w:pPr>
        <w:spacing w:after="160"/>
      </w:pPr>
      <w:r>
        <w:rPr>
          <w:rFonts w:ascii="Calibri" w:cs="Calibri" w:eastAsia="Calibri" w:hAnsi="Calibri"/>
        </w:rPr>
        <w:t xml:space="preserve"/>
      </w:r>
    </w:p>
    <w:p>
      <w:pPr>
        <w:spacing w:after="100" w:before="60"/>
        <w:jc w:val="both"/>
      </w:pPr>
      <w:r>
        <w:rPr>
          <w:rFonts w:ascii="Calibri" w:cs="Calibri" w:eastAsia="Calibri" w:hAnsi="Calibri"/>
          <w:sz w:val="20"/>
          <w:szCs w:val="20"/>
        </w:rPr>
        <w:t xml:space="preserve">Razlogi za izključitev (komentarji v </w:t>
      </w:r>
      <w:r>
        <w:rPr>
          <w:rFonts w:ascii="Consolas" w:cs="Consolas" w:eastAsia="Consolas" w:hAnsi="Consolas"/>
          <w:color w:val="A31515"/>
          <w:sz w:val="20"/>
          <w:szCs w:val="20"/>
        </w:rPr>
        <w:t xml:space="preserve">segments.ts:90-232</w:t>
      </w:r>
      <w:r>
        <w:rPr>
          <w:rFonts w:ascii="Calibri" w:cs="Calibri" w:eastAsia="Calibri" w:hAnsi="Calibri"/>
          <w:sz w:val="20"/>
          <w:szCs w:val="20"/>
        </w:rPr>
        <w:t xml:space="preserve">) — vsi so obramba pred dvojnim štetjem istih ur:</w:t>
      </w:r>
    </w:p>
    <w:p>
      <w:pPr>
        <w:spacing w:after="40" w:before="40"/>
        <w:ind w:left="400" w:hanging="220"/>
      </w:pPr>
      <w:r>
        <w:rPr>
          <w:rFonts w:ascii="Calibri" w:cs="Calibri" w:eastAsia="Calibri" w:hAnsi="Calibri"/>
          <w:b/>
          <w:bCs/>
          <w:sz w:val="20"/>
          <w:szCs w:val="20"/>
        </w:rPr>
        <w:t xml:space="preserve">1. </w:t>
      </w:r>
      <w:r>
        <w:rPr>
          <w:rFonts w:ascii="Calibri" w:cs="Calibri" w:eastAsia="Calibri" w:hAnsi="Calibri"/>
          <w:sz w:val="20"/>
          <w:szCs w:val="20"/>
        </w:rPr>
        <w:t xml:space="preserve">Prevozna dokumentacija (</w:t>
      </w:r>
      <w:r>
        <w:rPr>
          <w:rFonts w:ascii="Consolas" w:cs="Consolas" w:eastAsia="Consolas" w:hAnsi="Consolas"/>
          <w:color w:val="A31515"/>
          <w:sz w:val="20"/>
          <w:szCs w:val="20"/>
        </w:rPr>
        <w:t xml:space="preserve">dokumentacija</w:t>
      </w:r>
      <w:r>
        <w:rPr>
          <w:rFonts w:ascii="Calibri" w:cs="Calibri" w:eastAsia="Calibri" w:hAnsi="Calibri"/>
          <w:sz w:val="20"/>
          <w:szCs w:val="20"/>
        </w:rPr>
        <w:t xml:space="preserve">) meri iste ure.</w:t>
      </w:r>
    </w:p>
    <w:p>
      <w:pPr>
        <w:spacing w:after="40" w:before="40"/>
        <w:ind w:left="400" w:hanging="220"/>
      </w:pPr>
      <w:r>
        <w:rPr>
          <w:rFonts w:ascii="Calibri" w:cs="Calibri" w:eastAsia="Calibri" w:hAnsi="Calibri"/>
          <w:b/>
          <w:bCs/>
          <w:sz w:val="20"/>
          <w:szCs w:val="20"/>
        </w:rPr>
        <w:t xml:space="preserve">2. </w:t>
      </w:r>
      <w:r>
        <w:rPr>
          <w:rFonts w:ascii="Consolas" w:cs="Consolas" w:eastAsia="Consolas" w:hAnsi="Consolas"/>
          <w:color w:val="A31515"/>
          <w:sz w:val="20"/>
          <w:szCs w:val="20"/>
        </w:rPr>
        <w:t xml:space="preserve">napake</w:t>
      </w:r>
      <w:r>
        <w:rPr>
          <w:rFonts w:ascii="Calibri" w:cs="Calibri" w:eastAsia="Calibri" w:hAnsi="Calibri"/>
          <w:sz w:val="20"/>
          <w:szCs w:val="20"/>
        </w:rPr>
        <w:t xml:space="preserve"> že meri ure reševanja reklamacij; prevoznik garancijskega servisa praviloma nima.</w:t>
      </w:r>
    </w:p>
    <w:p>
      <w:pPr>
        <w:spacing w:after="40" w:before="40"/>
        <w:ind w:left="400" w:hanging="220"/>
      </w:pPr>
      <w:r>
        <w:rPr>
          <w:rFonts w:ascii="Calibri" w:cs="Calibri" w:eastAsia="Calibri" w:hAnsi="Calibri"/>
          <w:b/>
          <w:bCs/>
          <w:sz w:val="20"/>
          <w:szCs w:val="20"/>
        </w:rPr>
        <w:t xml:space="preserve">3. </w:t>
      </w:r>
      <w:r>
        <w:rPr>
          <w:rFonts w:ascii="Calibri" w:cs="Calibri" w:eastAsia="Calibri" w:hAnsi="Calibri"/>
          <w:sz w:val="20"/>
          <w:szCs w:val="20"/>
        </w:rPr>
        <w:t xml:space="preserve">Razmejitev drži: </w:t>
      </w:r>
      <w:r>
        <w:rPr>
          <w:rFonts w:ascii="Consolas" w:cs="Consolas" w:eastAsia="Consolas" w:hAnsi="Consolas"/>
          <w:color w:val="A31515"/>
          <w:sz w:val="20"/>
          <w:szCs w:val="20"/>
        </w:rPr>
        <w:t xml:space="preserve">dokumentiHz</w:t>
      </w:r>
      <w:r>
        <w:rPr>
          <w:rFonts w:ascii="Calibri" w:cs="Calibri" w:eastAsia="Calibri" w:hAnsi="Calibri"/>
          <w:sz w:val="20"/>
          <w:szCs w:val="20"/>
        </w:rPr>
        <w:t xml:space="preserve"> meri potrjevanje in e-izmenjavo, </w:t>
      </w:r>
      <w:r>
        <w:rPr>
          <w:rFonts w:ascii="Consolas" w:cs="Consolas" w:eastAsia="Consolas" w:hAnsi="Consolas"/>
          <w:color w:val="A31515"/>
          <w:sz w:val="20"/>
          <w:szCs w:val="20"/>
        </w:rPr>
        <w:t xml:space="preserve">administracija_storitve</w:t>
      </w:r>
      <w:r>
        <w:rPr>
          <w:rFonts w:ascii="Calibri" w:cs="Calibri" w:eastAsia="Calibri" w:hAnsi="Calibri"/>
          <w:sz w:val="20"/>
          <w:szCs w:val="20"/>
        </w:rPr>
        <w:t xml:space="preserve"> pa projektno administracijo.</w:t>
      </w:r>
    </w:p>
    <w:p>
      <w:pPr>
        <w:spacing w:after="40" w:before="40"/>
        <w:ind w:left="400" w:hanging="220"/>
      </w:pPr>
      <w:r>
        <w:rPr>
          <w:rFonts w:ascii="Calibri" w:cs="Calibri" w:eastAsia="Calibri" w:hAnsi="Calibri"/>
          <w:b/>
          <w:bCs/>
          <w:sz w:val="20"/>
          <w:szCs w:val="20"/>
        </w:rPr>
        <w:t xml:space="preserve">4. </w:t>
      </w:r>
      <w:r>
        <w:rPr>
          <w:rFonts w:ascii="Calibri" w:cs="Calibri" w:eastAsia="Calibri" w:hAnsi="Calibri"/>
          <w:sz w:val="20"/>
          <w:szCs w:val="20"/>
        </w:rPr>
        <w:t xml:space="preserve">Knjiženje, obračuni in zajem listin </w:t>
      </w:r>
      <w:r>
        <w:rPr>
          <w:rFonts w:ascii="Calibri" w:cs="Calibri" w:eastAsia="Calibri" w:hAnsi="Calibri"/>
          <w:b/>
          <w:bCs/>
          <w:sz w:val="20"/>
          <w:szCs w:val="20"/>
        </w:rPr>
        <w:t xml:space="preserve">so</w:t>
      </w:r>
      <w:r>
        <w:rPr>
          <w:rFonts w:ascii="Calibri" w:cs="Calibri" w:eastAsia="Calibri" w:hAnsi="Calibri"/>
          <w:sz w:val="20"/>
          <w:szCs w:val="20"/>
        </w:rPr>
        <w:t xml:space="preserve"> produkt servisa — merijo jih </w:t>
      </w:r>
      <w:r>
        <w:rPr>
          <w:rFonts w:ascii="Consolas" w:cs="Consolas" w:eastAsia="Consolas" w:hAnsi="Consolas"/>
          <w:color w:val="A31515"/>
          <w:sz w:val="20"/>
          <w:szCs w:val="20"/>
        </w:rPr>
        <w:t xml:space="preserve">zajemRs</w:t>
      </w:r>
      <w:r>
        <w:rPr>
          <w:rFonts w:ascii="Calibri" w:cs="Calibri" w:eastAsia="Calibri" w:hAnsi="Calibri"/>
          <w:sz w:val="20"/>
          <w:szCs w:val="20"/>
        </w:rPr>
        <w:t xml:space="preserve">, </w:t>
      </w:r>
      <w:r>
        <w:rPr>
          <w:rFonts w:ascii="Consolas" w:cs="Consolas" w:eastAsia="Consolas" w:hAnsi="Consolas"/>
          <w:color w:val="A31515"/>
          <w:sz w:val="20"/>
          <w:szCs w:val="20"/>
        </w:rPr>
        <w:t xml:space="preserve">obracuniRs</w:t>
      </w:r>
      <w:r>
        <w:rPr>
          <w:rFonts w:ascii="Calibri" w:cs="Calibri" w:eastAsia="Calibri" w:hAnsi="Calibri"/>
          <w:sz w:val="20"/>
          <w:szCs w:val="20"/>
        </w:rPr>
        <w:t xml:space="preserve">, </w:t>
      </w:r>
      <w:r>
        <w:rPr>
          <w:rFonts w:ascii="Consolas" w:cs="Consolas" w:eastAsia="Consolas" w:hAnsi="Consolas"/>
          <w:color w:val="A31515"/>
          <w:sz w:val="20"/>
          <w:szCs w:val="20"/>
        </w:rPr>
        <w:t xml:space="preserve">popravkiRs</w:t>
      </w:r>
      <w:r>
        <w:rPr>
          <w:rFonts w:ascii="Calibri" w:cs="Calibri" w:eastAsia="Calibri" w:hAnsi="Calibri"/>
          <w:sz w:val="20"/>
          <w:szCs w:val="20"/>
        </w:rPr>
        <w:t xml:space="preserve">.</w:t>
      </w:r>
    </w:p>
    <w:p>
      <w:pPr>
        <w:spacing w:after="40" w:before="40"/>
        <w:ind w:left="400" w:hanging="220"/>
      </w:pPr>
      <w:r>
        <w:rPr>
          <w:rFonts w:ascii="Calibri" w:cs="Calibri" w:eastAsia="Calibri" w:hAnsi="Calibri"/>
          <w:b/>
          <w:bCs/>
          <w:sz w:val="20"/>
          <w:szCs w:val="20"/>
        </w:rPr>
        <w:t xml:space="preserve">5. </w:t>
      </w:r>
      <w:r>
        <w:rPr>
          <w:rFonts w:ascii="Consolas" w:cs="Consolas" w:eastAsia="Consolas" w:hAnsi="Consolas"/>
          <w:color w:val="A31515"/>
          <w:sz w:val="20"/>
          <w:szCs w:val="20"/>
        </w:rPr>
        <w:t xml:space="preserve">kadriHz</w:t>
      </w:r>
      <w:r>
        <w:rPr>
          <w:rFonts w:ascii="Calibri" w:cs="Calibri" w:eastAsia="Calibri" w:hAnsi="Calibri"/>
          <w:sz w:val="20"/>
          <w:szCs w:val="20"/>
        </w:rPr>
        <w:t xml:space="preserve"> meri njihove </w:t>
      </w:r>
      <w:r>
        <w:rPr>
          <w:rFonts w:ascii="Calibri" w:cs="Calibri" w:eastAsia="Calibri" w:hAnsi="Calibri"/>
          <w:b/>
          <w:bCs/>
          <w:sz w:val="20"/>
          <w:szCs w:val="20"/>
        </w:rPr>
        <w:t xml:space="preserve">lastne</w:t>
      </w:r>
      <w:r>
        <w:rPr>
          <w:rFonts w:ascii="Calibri" w:cs="Calibri" w:eastAsia="Calibri" w:hAnsi="Calibri"/>
          <w:sz w:val="20"/>
          <w:szCs w:val="20"/>
        </w:rPr>
        <w:t xml:space="preserve"> kadre in plače, ne obračunov za stranke.</w:t>
      </w:r>
    </w:p>
    <w:p>
      <w:pPr>
        <w:spacing w:after="40" w:before="40"/>
        <w:ind w:left="400" w:hanging="220"/>
      </w:pPr>
      <w:r>
        <w:rPr>
          <w:rFonts w:ascii="Calibri" w:cs="Calibri" w:eastAsia="Calibri" w:hAnsi="Calibri"/>
          <w:b/>
          <w:bCs/>
          <w:sz w:val="20"/>
          <w:szCs w:val="20"/>
        </w:rPr>
        <w:t xml:space="preserve">6. </w:t>
      </w:r>
      <w:r>
        <w:rPr>
          <w:rFonts w:ascii="Consolas" w:cs="Consolas" w:eastAsia="Consolas" w:hAnsi="Consolas"/>
          <w:color w:val="A31515"/>
          <w:sz w:val="20"/>
          <w:szCs w:val="20"/>
        </w:rPr>
        <w:t xml:space="preserve">podatkiSp</w:t>
      </w:r>
      <w:r>
        <w:rPr>
          <w:rFonts w:ascii="Calibri" w:cs="Calibri" w:eastAsia="Calibri" w:hAnsi="Calibri"/>
          <w:sz w:val="20"/>
          <w:szCs w:val="20"/>
        </w:rPr>
        <w:t xml:space="preserve"> že meri ure ročne priprave poročil.</w:t>
      </w:r>
    </w:p>
    <w:p>
      <w:pPr>
        <w:spacing w:after="40" w:before="40"/>
        <w:ind w:left="400" w:hanging="220"/>
      </w:pPr>
      <w:r>
        <w:rPr>
          <w:rFonts w:ascii="Calibri" w:cs="Calibri" w:eastAsia="Calibri" w:hAnsi="Calibri"/>
          <w:b/>
          <w:bCs/>
          <w:sz w:val="20"/>
          <w:szCs w:val="20"/>
        </w:rPr>
        <w:t xml:space="preserve">7. </w:t>
      </w:r>
      <w:r>
        <w:rPr>
          <w:rFonts w:ascii="Consolas" w:cs="Consolas" w:eastAsia="Consolas" w:hAnsi="Consolas"/>
          <w:color w:val="A31515"/>
          <w:sz w:val="20"/>
          <w:szCs w:val="20"/>
        </w:rPr>
        <w:t xml:space="preserve">napakeSp</w:t>
      </w:r>
      <w:r>
        <w:rPr>
          <w:rFonts w:ascii="Calibri" w:cs="Calibri" w:eastAsia="Calibri" w:hAnsi="Calibri"/>
          <w:sz w:val="20"/>
          <w:szCs w:val="20"/>
        </w:rPr>
        <w:t xml:space="preserve"> že meri ponovno delo in reklamacije; segment je namenoma brez predpostavke, da podjetje sploh kaj servisira.</w:t>
      </w:r>
    </w:p>
    <w:p>
      <w:pPr>
        <w:spacing w:after="100" w:before="60"/>
        <w:jc w:val="both"/>
      </w:pPr>
      <w:r>
        <w:rPr>
          <w:rFonts w:ascii="Calibri" w:cs="Calibri" w:eastAsia="Calibri" w:hAnsi="Calibri"/>
          <w:sz w:val="20"/>
          <w:szCs w:val="20"/>
        </w:rPr>
        <w:t xml:space="preserve">Vsaka panoga ima poleg tega še svojo </w:t>
      </w:r>
      <w:r>
        <w:rPr>
          <w:rFonts w:ascii="Calibri" w:cs="Calibri" w:eastAsia="Calibri" w:hAnsi="Calibri"/>
          <w:b/>
          <w:bCs/>
          <w:sz w:val="20"/>
          <w:szCs w:val="20"/>
        </w:rPr>
        <w:t xml:space="preserve">diagnostiko</w:t>
      </w:r>
      <w:r>
        <w:rPr>
          <w:rFonts w:ascii="Calibri" w:cs="Calibri" w:eastAsia="Calibri" w:hAnsi="Calibri"/>
          <w:sz w:val="20"/>
          <w:szCs w:val="20"/>
        </w:rPr>
        <w:t xml:space="preserve"> (poglavje 6) in </w:t>
      </w:r>
      <w:r>
        <w:rPr>
          <w:rFonts w:ascii="Calibri" w:cs="Calibri" w:eastAsia="Calibri" w:hAnsi="Calibri"/>
          <w:b/>
          <w:bCs/>
          <w:sz w:val="20"/>
          <w:szCs w:val="20"/>
        </w:rPr>
        <w:t xml:space="preserve">modul E</w:t>
      </w:r>
      <w:r>
        <w:rPr>
          <w:rFonts w:ascii="Calibri" w:cs="Calibri" w:eastAsia="Calibri" w:hAnsi="Calibri"/>
          <w:sz w:val="20"/>
          <w:szCs w:val="20"/>
        </w:rPr>
        <w:t xml:space="preserve"> o tveganih rokih (poglavje 6.1).</w:t>
      </w:r>
    </w:p>
    <w:p>
      <w:pPr>
        <w:pBdr>
          <w:bottom w:val="single" w:color="D0D0D0" w:sz="6"/>
        </w:pBdr>
        <w:spacing w:after="120" w:before="120"/>
      </w:pPr>
      <w:r>
        <w:rPr>
          <w:rFonts w:ascii="Calibri" w:cs="Calibri" w:eastAsia="Calibri" w:hAnsi="Calibri"/>
        </w:rPr>
        <w:t xml:space="preserve"/>
      </w:r>
    </w:p>
    <w:p>
      <w:r>
        <w:br w:type="page"/>
      </w:r>
    </w:p>
    <w:p>
      <w:pPr>
        <w:pStyle w:val="Heading1"/>
        <w:spacing w:after="120" w:before="200"/>
      </w:pPr>
      <w:r>
        <w:rPr>
          <w:rFonts w:ascii="Calibri" w:cs="Calibri" w:eastAsia="Calibri" w:hAnsi="Calibri"/>
          <w:b/>
          <w:bCs/>
          <w:color w:val="1F4E79"/>
          <w:sz w:val="28"/>
          <w:szCs w:val="28"/>
        </w:rPr>
        <w:t xml:space="preserve">4. Formule po panogah</w:t>
      </w:r>
    </w:p>
    <w:p>
      <w:pPr>
        <w:pStyle w:val="Heading2"/>
        <w:spacing w:after="120" w:before="240"/>
      </w:pPr>
      <w:r>
        <w:rPr>
          <w:rFonts w:ascii="Calibri" w:cs="Calibri" w:eastAsia="Calibri" w:hAnsi="Calibri"/>
          <w:b/>
          <w:bCs/>
          <w:color w:val="1F4E79"/>
          <w:sz w:val="24"/>
          <w:szCs w:val="24"/>
        </w:rPr>
        <w:t xml:space="preserve">Konvencije v tabelah</w:t>
      </w:r>
    </w:p>
    <w:p>
      <w:pPr>
        <w:pStyle w:val="ListParagraph"/>
        <w:numPr>
          <w:ilvl w:val="0"/>
          <w:numId w:val="1"/>
        </w:numPr>
        <w:spacing w:after="40" w:before="40"/>
      </w:pPr>
      <w:r>
        <w:rPr>
          <w:rFonts w:ascii="Calibri" w:cs="Calibri" w:eastAsia="Calibri" w:hAnsi="Calibri"/>
          <w:b/>
          <w:bCs/>
          <w:sz w:val="20"/>
          <w:szCs w:val="20"/>
        </w:rPr>
        <w:t xml:space="preserve">Koši:</w:t>
      </w:r>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neposredna izguba · </w:t>
      </w:r>
      <w:r>
        <w:rPr>
          <w:rFonts w:ascii="Calibri" w:cs="Calibri" w:eastAsia="Calibri" w:hAnsi="Calibri"/>
          <w:b/>
          <w:bCs/>
          <w:sz w:val="20"/>
          <w:szCs w:val="20"/>
        </w:rPr>
        <w:t xml:space="preserve">M</w:t>
      </w:r>
      <w:r>
        <w:rPr>
          <w:rFonts w:ascii="Calibri" w:cs="Calibri" w:eastAsia="Calibri" w:hAnsi="Calibri"/>
          <w:sz w:val="20"/>
          <w:szCs w:val="20"/>
        </w:rPr>
        <w:t xml:space="preserve"> nezaslužena marža · </w:t>
      </w:r>
      <w:r>
        <w:rPr>
          <w:rFonts w:ascii="Calibri" w:cs="Calibri" w:eastAsia="Calibri" w:hAnsi="Calibri"/>
          <w:b/>
          <w:bCs/>
          <w:sz w:val="20"/>
          <w:szCs w:val="20"/>
        </w:rPr>
        <w:t xml:space="preserve">h</w:t>
      </w:r>
      <w:r>
        <w:rPr>
          <w:rFonts w:ascii="Calibri" w:cs="Calibri" w:eastAsia="Calibri" w:hAnsi="Calibri"/>
          <w:sz w:val="20"/>
          <w:szCs w:val="20"/>
        </w:rPr>
        <w:t xml:space="preserve"> kapaciteta · </w:t>
      </w:r>
      <w:r>
        <w:rPr>
          <w:rFonts w:ascii="Calibri" w:cs="Calibri" w:eastAsia="Calibri" w:hAnsi="Calibri"/>
          <w:b/>
          <w:bCs/>
          <w:sz w:val="20"/>
          <w:szCs w:val="20"/>
        </w:rPr>
        <w:t xml:space="preserve">K</w:t>
      </w:r>
      <w:r>
        <w:rPr>
          <w:rFonts w:ascii="Calibri" w:cs="Calibri" w:eastAsia="Calibri" w:hAnsi="Calibri"/>
          <w:sz w:val="20"/>
          <w:szCs w:val="20"/>
        </w:rPr>
        <w:t xml:space="preserve"> enkratni kapital · </w:t>
      </w:r>
      <w:r>
        <w:rPr>
          <w:rFonts w:ascii="Calibri" w:cs="Calibri" w:eastAsia="Calibri" w:hAnsi="Calibri"/>
          <w:b/>
          <w:bCs/>
          <w:sz w:val="20"/>
          <w:szCs w:val="20"/>
        </w:rPr>
        <w:t xml:space="preserve">!</w:t>
      </w:r>
      <w:r>
        <w:rPr>
          <w:rFonts w:ascii="Calibri" w:cs="Calibri" w:eastAsia="Calibri" w:hAnsi="Calibri"/>
          <w:sz w:val="20"/>
          <w:szCs w:val="20"/>
        </w:rPr>
        <w:t xml:space="preserve"> tveganje.</w:t>
      </w:r>
    </w:p>
    <w:p>
      <w:pPr>
        <w:pStyle w:val="ListParagraph"/>
        <w:numPr>
          <w:ilvl w:val="0"/>
          <w:numId w:val="1"/>
        </w:numPr>
        <w:spacing w:after="40" w:before="40"/>
      </w:pPr>
      <w:r>
        <w:rPr>
          <w:rFonts w:ascii="Calibri" w:cs="Calibri" w:eastAsia="Calibri" w:hAnsi="Calibri"/>
          <w:b/>
          <w:bCs/>
          <w:sz w:val="20"/>
          <w:szCs w:val="20"/>
        </w:rPr>
        <w:t xml:space="preserve">Urne postavke:</w:t>
      </w:r>
      <w:r>
        <w:rPr>
          <w:rFonts w:ascii="Calibri" w:cs="Calibri" w:eastAsia="Calibri" w:hAnsi="Calibri"/>
          <w:sz w:val="20"/>
          <w:szCs w:val="20"/>
        </w:rPr>
        <w:t xml:space="preserve"> »oper« = operativna ura, »admin« = administrativna ura, »zaračunana« = postavka, po kateri se delo zaračuna stranki. Vrednosti so v mini-tabeli privzetkov nad vsako panogo.</w:t>
      </w:r>
    </w:p>
    <w:p>
      <w:pPr>
        <w:pStyle w:val="ListParagraph"/>
        <w:numPr>
          <w:ilvl w:val="0"/>
          <w:numId w:val="1"/>
        </w:numPr>
        <w:spacing w:after="40" w:before="40"/>
      </w:pPr>
      <w:r>
        <w:rPr>
          <w:rFonts w:ascii="Calibri" w:cs="Calibri" w:eastAsia="Calibri" w:hAnsi="Calibri"/>
          <w:b/>
          <w:bCs/>
          <w:sz w:val="20"/>
          <w:szCs w:val="20"/>
        </w:rPr>
        <w:t xml:space="preserve">»× 12«</w:t>
      </w:r>
      <w:r>
        <w:rPr>
          <w:rFonts w:ascii="Calibri" w:cs="Calibri" w:eastAsia="Calibri" w:hAnsi="Calibri"/>
          <w:sz w:val="20"/>
          <w:szCs w:val="20"/>
        </w:rPr>
        <w:t xml:space="preserve"> pretvori mesečni vnos v letnega. Kjer ga ni, je vnos že letni — to je posebej označeno.</w:t>
      </w:r>
    </w:p>
    <w:p>
      <w:pPr>
        <w:pStyle w:val="ListParagraph"/>
        <w:numPr>
          <w:ilvl w:val="0"/>
          <w:numId w:val="1"/>
        </w:numPr>
        <w:spacing w:after="40" w:before="40"/>
      </w:pPr>
      <w:r>
        <w:rPr>
          <w:rFonts w:ascii="Calibri" w:cs="Calibri" w:eastAsia="Calibri" w:hAnsi="Calibri"/>
          <w:b/>
          <w:bCs/>
          <w:sz w:val="20"/>
          <w:szCs w:val="20"/>
        </w:rPr>
        <w:t xml:space="preserve">Vzrok</w:t>
      </w:r>
      <w:r>
        <w:rPr>
          <w:rFonts w:ascii="Calibri" w:cs="Calibri" w:eastAsia="Calibri" w:hAnsi="Calibri"/>
          <w:sz w:val="20"/>
          <w:szCs w:val="20"/>
        </w:rPr>
        <w:t xml:space="preserve"> (»Kaj je glavni vzrok?«) v vsakem področju določi naslovljivi delež </w:t>
      </w:r>
      <w:r>
        <w:rPr>
          <w:rFonts w:ascii="Calibri" w:cs="Calibri" w:eastAsia="Calibri" w:hAnsi="Calibri"/>
          <w:b/>
          <w:bCs/>
          <w:sz w:val="20"/>
          <w:szCs w:val="20"/>
        </w:rPr>
        <w:t xml:space="preserve">vseh</w:t>
      </w:r>
      <w:r>
        <w:rPr>
          <w:rFonts w:ascii="Calibri" w:cs="Calibri" w:eastAsia="Calibri" w:hAnsi="Calibri"/>
          <w:sz w:val="20"/>
          <w:szCs w:val="20"/>
        </w:rPr>
        <w:t xml:space="preserve"> njegovih postavk (poglavje 1.1).</w:t>
      </w:r>
    </w:p>
    <w:p>
      <w:pPr>
        <w:pStyle w:val="ListParagraph"/>
        <w:numPr>
          <w:ilvl w:val="0"/>
          <w:numId w:val="1"/>
        </w:numPr>
        <w:spacing w:after="40" w:before="40"/>
      </w:pPr>
      <w:r>
        <w:rPr>
          <w:rFonts w:ascii="Calibri" w:cs="Calibri" w:eastAsia="Calibri" w:hAnsi="Calibri"/>
          <w:b/>
          <w:bCs/>
          <w:sz w:val="20"/>
          <w:szCs w:val="20"/>
        </w:rPr>
        <w:t xml:space="preserve">Sprostljiv delež</w:t>
      </w:r>
      <w:r>
        <w:rPr>
          <w:rFonts w:ascii="Calibri" w:cs="Calibri" w:eastAsia="Calibri" w:hAnsi="Calibri"/>
          <w:sz w:val="20"/>
          <w:szCs w:val="20"/>
        </w:rPr>
        <w:t xml:space="preserve"> zaloge izbere stranka: do 5 % → 0,05 · 6–10 % → 0,08 · 11–20 % → 0,15 · nad 20 % → 0,25 · Ne vem → 0,10.</w:t>
      </w:r>
    </w:p>
    <w:p>
      <w:pPr>
        <w:pStyle w:val="ListParagraph"/>
        <w:numPr>
          <w:ilvl w:val="0"/>
          <w:numId w:val="1"/>
        </w:numPr>
        <w:spacing w:after="40" w:before="40"/>
      </w:pPr>
      <w:r>
        <w:rPr>
          <w:rFonts w:ascii="Calibri" w:cs="Calibri" w:eastAsia="Calibri" w:hAnsi="Calibri"/>
          <w:sz w:val="20"/>
          <w:szCs w:val="20"/>
        </w:rPr>
        <w:t xml:space="preserve">Diagnostika (!) je pri vseh panogah enaka mehanika in je iz panožnih tabel izpuščena — glej poglavje 6.</w:t>
      </w:r>
    </w:p>
    <w:p>
      <w:pPr>
        <w:pStyle w:val="ListParagraph"/>
        <w:numPr>
          <w:ilvl w:val="0"/>
          <w:numId w:val="1"/>
        </w:numPr>
        <w:spacing w:after="40" w:before="40"/>
      </w:pPr>
      <w:r>
        <w:rPr>
          <w:rFonts w:ascii="Calibri" w:cs="Calibri" w:eastAsia="Calibri" w:hAnsi="Calibri"/>
          <w:sz w:val="20"/>
          <w:szCs w:val="20"/>
        </w:rPr>
        <w:t xml:space="preserve">Sklici so sidrani dvojno: ime področja in razpon vrstic funkcije </w:t>
      </w:r>
      <w:r>
        <w:rPr>
          <w:rFonts w:ascii="Consolas" w:cs="Consolas" w:eastAsia="Consolas" w:hAnsi="Consolas"/>
          <w:color w:val="A31515"/>
          <w:sz w:val="20"/>
          <w:szCs w:val="20"/>
        </w:rPr>
        <w:t xml:space="preserve">compute()</w:t>
      </w:r>
      <w:r>
        <w:rPr>
          <w:rFonts w:ascii="Calibri" w:cs="Calibri" w:eastAsia="Calibri" w:hAnsi="Calibri"/>
          <w:sz w:val="20"/>
          <w:szCs w:val="20"/>
        </w:rPr>
        <w:t xml:space="preserve">.</w:t>
      </w:r>
    </w:p>
    <w:p>
      <w:pPr>
        <w:pBdr>
          <w:bottom w:val="single" w:color="D0D0D0" w:sz="6"/>
        </w:pBdr>
        <w:spacing w:after="120" w:before="120"/>
      </w:pPr>
      <w:r>
        <w:rPr>
          <w:rFonts w:ascii="Calibri" w:cs="Calibri" w:eastAsia="Calibri" w:hAnsi="Calibri"/>
        </w:rPr>
        <w:t xml:space="preserve"/>
      </w:r>
    </w:p>
    <w:p>
      <w:pPr>
        <w:pStyle w:val="Heading2"/>
        <w:spacing w:after="120" w:before="240"/>
      </w:pPr>
      <w:r>
        <w:rPr>
          <w:rFonts w:ascii="Calibri" w:cs="Calibri" w:eastAsia="Calibri" w:hAnsi="Calibri"/>
          <w:b/>
          <w:bCs/>
          <w:color w:val="1F4E79"/>
          <w:sz w:val="24"/>
          <w:szCs w:val="24"/>
        </w:rPr>
        <w:t xml:space="preserve">4.1 Proizvodnja (`src/config/modules/proizvodnja.ts`)</w:t>
      </w:r>
    </w:p>
    <w:p>
      <w:pPr>
        <w:spacing w:after="100" w:before="60"/>
        <w:jc w:val="both"/>
      </w:pPr>
      <w:r>
        <w:rPr>
          <w:rFonts w:ascii="Calibri" w:cs="Calibri" w:eastAsia="Calibri" w:hAnsi="Calibri"/>
          <w:b/>
          <w:bCs/>
          <w:sz w:val="20"/>
          <w:szCs w:val="20"/>
        </w:rPr>
        <w:t xml:space="preserve">Kontekstni privzetki</w:t>
      </w:r>
      <w:r>
        <w:rPr>
          <w:rFonts w:ascii="Calibri" w:cs="Calibri" w:eastAsia="Calibri" w:hAnsi="Calibri"/>
          <w:sz w:val="20"/>
          <w:szCs w:val="20"/>
        </w:rPr>
        <w:t xml:space="preserve"> (</w:t>
      </w:r>
      <w:r>
        <w:rPr>
          <w:rFonts w:ascii="Consolas" w:cs="Consolas" w:eastAsia="Consolas" w:hAnsi="Consolas"/>
          <w:color w:val="A31515"/>
          <w:sz w:val="20"/>
          <w:szCs w:val="20"/>
        </w:rPr>
        <w:t xml:space="preserve">src/config/contexts/proizvodnja.ts</w:t>
      </w:r>
      <w:r>
        <w:rPr>
          <w:rFonts w:ascii="Calibri" w:cs="Calibri" w:eastAsia="Calibri" w:hAnsi="Calibri"/>
          <w:sz w:val="20"/>
          <w:szCs w:val="20"/>
        </w:rPr>
        <w:t xml:space="preserve">):</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2538"/>
        <w:gridCol w:w="6433"/>
        <w:gridCol w:w="935"/>
      </w:tblGrid>
      <w:tr>
        <w:trPr>
          <w:tblHeader/>
        </w:trPr>
        <w:tc>
          <w:tcPr>
            <w:tcW w:type="dxa" w:w="2538"/>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Parameter</w:t>
            </w:r>
          </w:p>
        </w:tc>
        <w:tc>
          <w:tcPr>
            <w:tcW w:type="dxa" w:w="6433"/>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Pasovi (sredina)</w:t>
            </w:r>
          </w:p>
        </w:tc>
        <w:tc>
          <w:tcPr>
            <w:tcW w:type="dxa" w:w="935"/>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Rezerva</w:t>
            </w:r>
          </w:p>
        </w:tc>
      </w:tr>
      <w:tr>
        <w:trPr>
          <w:tblHeader w:val="false"/>
        </w:trPr>
        <w:tc>
          <w:tcPr>
            <w:tcW w:type="dxa" w:w="2538"/>
            <w:tcMar>
              <w:top w:type="dxa" w:w="60"/>
              <w:left w:type="dxa" w:w="110"/>
              <w:bottom w:type="dxa" w:w="60"/>
              <w:right w:type="dxa" w:w="110"/>
            </w:tcMar>
          </w:tcPr>
          <w:p>
            <w:pPr>
              <w:spacing w:after="20" w:before="20"/>
            </w:pPr>
            <w:r>
              <w:rPr>
                <w:rFonts w:ascii="Calibri" w:cs="Calibri" w:eastAsia="Calibri" w:hAnsi="Calibri"/>
                <w:sz w:val="18"/>
                <w:szCs w:val="18"/>
              </w:rPr>
              <w:t xml:space="preserve">Operativna ura</w:t>
            </w:r>
          </w:p>
        </w:tc>
        <w:tc>
          <w:tcPr>
            <w:tcW w:type="dxa" w:w="6433"/>
            <w:tcMar>
              <w:top w:type="dxa" w:w="60"/>
              <w:left w:type="dxa" w:w="110"/>
              <w:bottom w:type="dxa" w:w="60"/>
              <w:right w:type="dxa" w:w="110"/>
            </w:tcMar>
          </w:tcPr>
          <w:p>
            <w:pPr>
              <w:spacing w:after="20" w:before="20"/>
            </w:pPr>
            <w:r>
              <w:rPr>
                <w:rFonts w:ascii="Calibri" w:cs="Calibri" w:eastAsia="Calibri" w:hAnsi="Calibri"/>
                <w:sz w:val="18"/>
                <w:szCs w:val="18"/>
              </w:rPr>
              <w:t xml:space="preserve">do 17 (16) · 17–20 (18) · 20–25 (22) · nad 25 (29)</w:t>
            </w:r>
          </w:p>
        </w:tc>
        <w:tc>
          <w:tcPr>
            <w:tcW w:type="dxa" w:w="935"/>
            <w:tcMar>
              <w:top w:type="dxa" w:w="60"/>
              <w:left w:type="dxa" w:w="110"/>
              <w:bottom w:type="dxa" w:w="60"/>
              <w:right w:type="dxa" w:w="110"/>
            </w:tcMar>
          </w:tcPr>
          <w:p>
            <w:pPr>
              <w:spacing w:after="20" w:before="20"/>
            </w:pPr>
            <w:r>
              <w:rPr>
                <w:rFonts w:ascii="Calibri" w:cs="Calibri" w:eastAsia="Calibri" w:hAnsi="Calibri"/>
                <w:sz w:val="18"/>
                <w:szCs w:val="18"/>
              </w:rPr>
              <w:t xml:space="preserve">21 EUR</w:t>
            </w:r>
          </w:p>
        </w:tc>
      </w:tr>
      <w:tr>
        <w:trPr>
          <w:tblHeader w:val="false"/>
        </w:trPr>
        <w:tc>
          <w:tcPr>
            <w:tcW w:type="dxa" w:w="253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Administrativna ura</w:t>
            </w:r>
          </w:p>
        </w:tc>
        <w:tc>
          <w:tcPr>
            <w:tcW w:type="dxa" w:w="643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do 20 (18) · 20–25 (22) · 25–31 (28) · nad 31 (36)</w:t>
            </w:r>
          </w:p>
        </w:tc>
        <w:tc>
          <w:tcPr>
            <w:tcW w:type="dxa" w:w="93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26 EUR</w:t>
            </w:r>
          </w:p>
        </w:tc>
      </w:tr>
      <w:tr>
        <w:trPr>
          <w:tblHeader w:val="false"/>
        </w:trPr>
        <w:tc>
          <w:tcPr>
            <w:tcW w:type="dxa" w:w="2538"/>
            <w:tcMar>
              <w:top w:type="dxa" w:w="60"/>
              <w:left w:type="dxa" w:w="110"/>
              <w:bottom w:type="dxa" w:w="60"/>
              <w:right w:type="dxa" w:w="110"/>
            </w:tcMar>
          </w:tcPr>
          <w:p>
            <w:pPr>
              <w:spacing w:after="20" w:before="20"/>
            </w:pPr>
            <w:r>
              <w:rPr>
                <w:rFonts w:ascii="Calibri" w:cs="Calibri" w:eastAsia="Calibri" w:hAnsi="Calibri"/>
                <w:sz w:val="18"/>
                <w:szCs w:val="18"/>
              </w:rPr>
              <w:t xml:space="preserve">Letni prihodek</w:t>
            </w:r>
          </w:p>
        </w:tc>
        <w:tc>
          <w:tcPr>
            <w:tcW w:type="dxa" w:w="6433"/>
            <w:tcMar>
              <w:top w:type="dxa" w:w="60"/>
              <w:left w:type="dxa" w:w="110"/>
              <w:bottom w:type="dxa" w:w="60"/>
              <w:right w:type="dxa" w:w="110"/>
            </w:tcMar>
          </w:tcPr>
          <w:p>
            <w:pPr>
              <w:spacing w:after="20" w:before="20"/>
            </w:pPr>
            <w:r>
              <w:rPr>
                <w:rFonts w:ascii="Calibri" w:cs="Calibri" w:eastAsia="Calibri" w:hAnsi="Calibri"/>
                <w:sz w:val="18"/>
                <w:szCs w:val="18"/>
              </w:rPr>
              <w:t xml:space="preserve">do 2 mio (1,2 mio) · 2–5 mio (3,2 mio) · 5–15 mio (8,5 mio) · nad 15 mio (25 mio)</w:t>
            </w:r>
          </w:p>
        </w:tc>
        <w:tc>
          <w:tcPr>
            <w:tcW w:type="dxa" w:w="935"/>
            <w:tcMar>
              <w:top w:type="dxa" w:w="60"/>
              <w:left w:type="dxa" w:w="110"/>
              <w:bottom w:type="dxa" w:w="60"/>
              <w:right w:type="dxa" w:w="110"/>
            </w:tcMar>
          </w:tcPr>
          <w:p>
            <w:pPr>
              <w:spacing w:after="20" w:before="20"/>
            </w:pPr>
            <w:r>
              <w:rPr>
                <w:rFonts w:ascii="Calibri" w:cs="Calibri" w:eastAsia="Calibri" w:hAnsi="Calibri"/>
                <w:sz w:val="18"/>
                <w:szCs w:val="18"/>
              </w:rPr>
              <w:t xml:space="preserve">0</w:t>
            </w:r>
          </w:p>
        </w:tc>
      </w:tr>
      <w:tr>
        <w:trPr>
          <w:tblHeader w:val="false"/>
        </w:trPr>
        <w:tc>
          <w:tcPr>
            <w:tcW w:type="dxa" w:w="253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Prispevna marža</w:t>
            </w:r>
          </w:p>
        </w:tc>
        <w:tc>
          <w:tcPr>
            <w:tcW w:type="dxa" w:w="643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do 18 % (0,13) · 18–28 % (0,23) · 28–38 % (0,33) · nad 38 % (0,44)</w:t>
            </w:r>
          </w:p>
        </w:tc>
        <w:tc>
          <w:tcPr>
            <w:tcW w:type="dxa" w:w="93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0,26</w:t>
            </w:r>
          </w:p>
        </w:tc>
      </w:tr>
      <w:tr>
        <w:trPr>
          <w:tblHeader w:val="false"/>
        </w:trPr>
        <w:tc>
          <w:tcPr>
            <w:tcW w:type="dxa" w:w="2538"/>
            <w:tcMar>
              <w:top w:type="dxa" w:w="60"/>
              <w:left w:type="dxa" w:w="110"/>
              <w:bottom w:type="dxa" w:w="60"/>
              <w:right w:type="dxa" w:w="110"/>
            </w:tcMar>
          </w:tcPr>
          <w:p>
            <w:pPr>
              <w:spacing w:after="20" w:before="20"/>
            </w:pPr>
            <w:r>
              <w:rPr>
                <w:rFonts w:ascii="Calibri" w:cs="Calibri" w:eastAsia="Calibri" w:hAnsi="Calibri"/>
                <w:sz w:val="18"/>
                <w:szCs w:val="18"/>
              </w:rPr>
              <w:t xml:space="preserve">Strošek kapitala</w:t>
            </w:r>
          </w:p>
        </w:tc>
        <w:tc>
          <w:tcPr>
            <w:tcW w:type="dxa" w:w="6433"/>
            <w:tcMar>
              <w:top w:type="dxa" w:w="60"/>
              <w:left w:type="dxa" w:w="110"/>
              <w:bottom w:type="dxa" w:w="60"/>
              <w:right w:type="dxa" w:w="110"/>
            </w:tcMar>
          </w:tcPr>
          <w:p>
            <w:pPr>
              <w:spacing w:after="20" w:before="20"/>
            </w:pPr>
            <w:r>
              <w:rPr>
                <w:rFonts w:ascii="Calibri" w:cs="Calibri" w:eastAsia="Calibri" w:hAnsi="Calibri"/>
                <w:sz w:val="18"/>
                <w:szCs w:val="18"/>
              </w:rPr>
              <w:t xml:space="preserve">ni vprašan</w:t>
            </w:r>
          </w:p>
        </w:tc>
        <w:tc>
          <w:tcPr>
            <w:tcW w:type="dxa" w:w="935"/>
            <w:tcMar>
              <w:top w:type="dxa" w:w="60"/>
              <w:left w:type="dxa" w:w="110"/>
              <w:bottom w:type="dxa" w:w="60"/>
              <w:right w:type="dxa" w:w="110"/>
            </w:tcMar>
          </w:tcPr>
          <w:p>
            <w:pPr>
              <w:spacing w:after="20" w:before="20"/>
            </w:pPr>
            <w:r>
              <w:rPr>
                <w:rFonts w:ascii="Calibri" w:cs="Calibri" w:eastAsia="Calibri" w:hAnsi="Calibri"/>
                <w:sz w:val="18"/>
                <w:szCs w:val="18"/>
              </w:rPr>
              <w:t xml:space="preserve">0,085</w:t>
            </w:r>
          </w:p>
        </w:tc>
      </w:tr>
    </w:tbl>
    <w:p>
      <w:pPr>
        <w:spacing w:after="160"/>
      </w:pPr>
      <w:r>
        <w:rPr>
          <w:rFonts w:ascii="Calibri" w:cs="Calibri" w:eastAsia="Calibri" w:hAnsi="Calibri"/>
        </w:rPr>
        <w:t xml:space="preserve"/>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2675"/>
        <w:gridCol w:w="3304"/>
        <w:gridCol w:w="570"/>
        <w:gridCol w:w="3357"/>
      </w:tblGrid>
      <w:tr>
        <w:trPr>
          <w:tblHeader/>
        </w:trPr>
        <w:tc>
          <w:tcPr>
            <w:tcW w:type="dxa" w:w="2675"/>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Področje (modul · vrstice)</w:t>
            </w:r>
          </w:p>
        </w:tc>
        <w:tc>
          <w:tcPr>
            <w:tcW w:type="dxa" w:w="3304"/>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Postavka (polje)</w:t>
            </w:r>
          </w:p>
        </w:tc>
        <w:tc>
          <w:tcPr>
            <w:tcW w:type="dxa" w:w="570"/>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Koš</w:t>
            </w:r>
          </w:p>
        </w:tc>
        <w:tc>
          <w:tcPr>
            <w:tcW w:type="dxa" w:w="3357"/>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Formula</w:t>
            </w:r>
          </w:p>
        </w:tc>
      </w:tr>
      <w:tr>
        <w:trPr>
          <w:tblHeader w:val="false"/>
        </w:trPr>
        <w:tc>
          <w:tcPr>
            <w:tcW w:type="dxa" w:w="2675"/>
            <w:tcMar>
              <w:top w:type="dxa" w:w="60"/>
              <w:left w:type="dxa" w:w="110"/>
              <w:bottom w:type="dxa" w:w="60"/>
              <w:right w:type="dxa" w:w="110"/>
            </w:tcMar>
          </w:tcPr>
          <w:p>
            <w:pPr>
              <w:spacing w:after="20" w:before="20"/>
            </w:pPr>
            <w:r>
              <w:rPr>
                <w:rFonts w:ascii="Calibri" w:cs="Calibri" w:eastAsia="Calibri" w:hAnsi="Calibri"/>
                <w:b/>
                <w:bCs/>
                <w:sz w:val="18"/>
                <w:szCs w:val="18"/>
              </w:rPr>
              <w:t xml:space="preserve">Plan, kapacitete in navodila</w:t>
            </w:r>
            <w:r>
              <w:rPr>
                <w:rFonts w:ascii="Calibri" w:cs="Calibri" w:eastAsia="Calibri" w:hAnsi="Calibri"/>
                <w:sz w:val="18"/>
                <w:szCs w:val="18"/>
              </w:rPr>
              <w:t xml:space="preserve"> — </w:t>
            </w:r>
            <w:r>
              <w:rPr>
                <w:rFonts w:ascii="Consolas" w:cs="Consolas" w:eastAsia="Consolas" w:hAnsi="Consolas"/>
                <w:color w:val="A31515"/>
                <w:sz w:val="18"/>
                <w:szCs w:val="18"/>
              </w:rPr>
              <w:t xml:space="preserve">planiranje</w:t>
            </w:r>
            <w:r>
              <w:rPr>
                <w:rFonts w:ascii="Calibri" w:cs="Calibri" w:eastAsia="Calibri" w:hAnsi="Calibri"/>
                <w:sz w:val="18"/>
                <w:szCs w:val="18"/>
              </w:rPr>
              <w:t xml:space="preserve"> · </w:t>
            </w:r>
            <w:r>
              <w:rPr>
                <w:rFonts w:ascii="Consolas" w:cs="Consolas" w:eastAsia="Consolas" w:hAnsi="Consolas"/>
                <w:color w:val="A31515"/>
                <w:sz w:val="18"/>
                <w:szCs w:val="18"/>
              </w:rPr>
              <w:t xml:space="preserve">:99-119</w:t>
            </w:r>
          </w:p>
        </w:tc>
        <w:tc>
          <w:tcPr>
            <w:tcW w:type="dxa" w:w="3304"/>
            <w:tcMar>
              <w:top w:type="dxa" w:w="60"/>
              <w:left w:type="dxa" w:w="110"/>
              <w:bottom w:type="dxa" w:w="60"/>
              <w:right w:type="dxa" w:w="110"/>
            </w:tcMar>
          </w:tcPr>
          <w:p>
            <w:pPr>
              <w:spacing w:after="20" w:before="20"/>
            </w:pPr>
            <w:r>
              <w:rPr>
                <w:rFonts w:ascii="Calibri" w:cs="Calibri" w:eastAsia="Calibri" w:hAnsi="Calibri"/>
                <w:sz w:val="18"/>
                <w:szCs w:val="18"/>
              </w:rPr>
              <w:t xml:space="preserve">Zastoji in nadure (</w:t>
            </w:r>
            <w:r>
              <w:rPr>
                <w:rFonts w:ascii="Consolas" w:cs="Consolas" w:eastAsia="Consolas" w:hAnsi="Consolas"/>
                <w:color w:val="A31515"/>
                <w:sz w:val="18"/>
                <w:szCs w:val="18"/>
              </w:rPr>
              <w:t xml:space="preserve">waitingHoursPerMonth</w:t>
            </w:r>
            <w:r>
              <w:rPr>
                <w:rFonts w:ascii="Calibri" w:cs="Calibri" w:eastAsia="Calibri" w:hAnsi="Calibri"/>
                <w:sz w:val="18"/>
                <w:szCs w:val="18"/>
              </w:rPr>
              <w:t xml:space="preserve">, </w:t>
            </w:r>
            <w:r>
              <w:rPr>
                <w:rFonts w:ascii="Consolas" w:cs="Consolas" w:eastAsia="Consolas" w:hAnsi="Consolas"/>
                <w:color w:val="A31515"/>
                <w:sz w:val="18"/>
                <w:szCs w:val="18"/>
              </w:rPr>
              <w:t xml:space="preserve">overtimeHoursPerMonth</w:t>
            </w:r>
            <w:r>
              <w:rPr>
                <w:rFonts w:ascii="Calibri" w:cs="Calibri" w:eastAsia="Calibri" w:hAnsi="Calibri"/>
                <w:sz w:val="18"/>
                <w:szCs w:val="18"/>
              </w:rPr>
              <w:t xml:space="preserve">)</w:t>
            </w:r>
          </w:p>
        </w:tc>
        <w:tc>
          <w:tcPr>
            <w:tcW w:type="dxa" w:w="570"/>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357"/>
            <w:tcMar>
              <w:top w:type="dxa" w:w="60"/>
              <w:left w:type="dxa" w:w="110"/>
              <w:bottom w:type="dxa" w:w="60"/>
              <w:right w:type="dxa" w:w="110"/>
            </w:tcMar>
          </w:tcPr>
          <w:p>
            <w:pPr>
              <w:spacing w:after="20" w:before="20"/>
            </w:pPr>
            <w:r>
              <w:rPr>
                <w:rFonts w:ascii="Calibri" w:cs="Calibri" w:eastAsia="Calibri" w:hAnsi="Calibri"/>
                <w:sz w:val="18"/>
                <w:szCs w:val="18"/>
              </w:rPr>
              <w:t xml:space="preserve">(ure čakanja + nadure) × oper × 12</w:t>
            </w:r>
          </w:p>
        </w:tc>
      </w:tr>
      <w:tr>
        <w:trPr>
          <w:tblHeader w:val="false"/>
        </w:trPr>
        <w:tc>
          <w:tcPr>
            <w:tcW w:type="dxa" w:w="2675"/>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304"/>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Ponovno planiranje (</w:t>
            </w:r>
            <w:r>
              <w:rPr>
                <w:rFonts w:ascii="Consolas" w:cs="Consolas" w:eastAsia="Consolas" w:hAnsi="Consolas"/>
                <w:color w:val="A31515"/>
                <w:sz w:val="18"/>
                <w:szCs w:val="18"/>
              </w:rPr>
              <w:t xml:space="preserve">replanningHoursPerMonth</w:t>
            </w:r>
            <w:r>
              <w:rPr>
                <w:rFonts w:ascii="Calibri" w:cs="Calibri" w:eastAsia="Calibri" w:hAnsi="Calibri"/>
                <w:sz w:val="18"/>
                <w:szCs w:val="18"/>
              </w:rPr>
              <w:t xml:space="preserve">)</w:t>
            </w:r>
          </w:p>
        </w:tc>
        <w:tc>
          <w:tcPr>
            <w:tcW w:type="dxa" w:w="5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357"/>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2675"/>
            <w:tcMar>
              <w:top w:type="dxa" w:w="60"/>
              <w:left w:type="dxa" w:w="110"/>
              <w:bottom w:type="dxa" w:w="60"/>
              <w:right w:type="dxa" w:w="110"/>
            </w:tcMar>
          </w:tcPr>
          <w:p>
            <w:pPr>
              <w:spacing w:after="20" w:before="20"/>
            </w:pPr>
            <w:r>
              <w:rPr>
                <w:rFonts w:ascii="Calibri" w:cs="Calibri" w:eastAsia="Calibri" w:hAnsi="Calibri"/>
                <w:b/>
                <w:bCs/>
                <w:sz w:val="18"/>
                <w:szCs w:val="18"/>
              </w:rPr>
              <w:t xml:space="preserve">Izmet, dodelave in kakovost</w:t>
            </w:r>
            <w:r>
              <w:rPr>
                <w:rFonts w:ascii="Calibri" w:cs="Calibri" w:eastAsia="Calibri" w:hAnsi="Calibri"/>
                <w:sz w:val="18"/>
                <w:szCs w:val="18"/>
              </w:rPr>
              <w:t xml:space="preserve"> — </w:t>
            </w:r>
            <w:r>
              <w:rPr>
                <w:rFonts w:ascii="Consolas" w:cs="Consolas" w:eastAsia="Consolas" w:hAnsi="Consolas"/>
                <w:color w:val="A31515"/>
                <w:sz w:val="18"/>
                <w:szCs w:val="18"/>
              </w:rPr>
              <w:t xml:space="preserve">material</w:t>
            </w:r>
            <w:r>
              <w:rPr>
                <w:rFonts w:ascii="Calibri" w:cs="Calibri" w:eastAsia="Calibri" w:hAnsi="Calibri"/>
                <w:sz w:val="18"/>
                <w:szCs w:val="18"/>
              </w:rPr>
              <w:t xml:space="preserve"> · </w:t>
            </w:r>
            <w:r>
              <w:rPr>
                <w:rFonts w:ascii="Consolas" w:cs="Consolas" w:eastAsia="Consolas" w:hAnsi="Consolas"/>
                <w:color w:val="A31515"/>
                <w:sz w:val="18"/>
                <w:szCs w:val="18"/>
              </w:rPr>
              <w:t xml:space="preserve">:203-235</w:t>
            </w:r>
          </w:p>
        </w:tc>
        <w:tc>
          <w:tcPr>
            <w:tcW w:type="dxa" w:w="3304"/>
            <w:tcMar>
              <w:top w:type="dxa" w:w="60"/>
              <w:left w:type="dxa" w:w="110"/>
              <w:bottom w:type="dxa" w:w="60"/>
              <w:right w:type="dxa" w:w="110"/>
            </w:tcMar>
          </w:tcPr>
          <w:p>
            <w:pPr>
              <w:spacing w:after="20" w:before="20"/>
            </w:pPr>
            <w:r>
              <w:rPr>
                <w:rFonts w:ascii="Calibri" w:cs="Calibri" w:eastAsia="Calibri" w:hAnsi="Calibri"/>
                <w:sz w:val="18"/>
                <w:szCs w:val="18"/>
              </w:rPr>
              <w:t xml:space="preserve">Izmet materiala (</w:t>
            </w:r>
            <w:r>
              <w:rPr>
                <w:rFonts w:ascii="Consolas" w:cs="Consolas" w:eastAsia="Consolas" w:hAnsi="Consolas"/>
                <w:color w:val="A31515"/>
                <w:sz w:val="18"/>
                <w:szCs w:val="18"/>
              </w:rPr>
              <w:t xml:space="preserve">annualMaterialSpendEUR</w:t>
            </w:r>
            <w:r>
              <w:rPr>
                <w:rFonts w:ascii="Calibri" w:cs="Calibri" w:eastAsia="Calibri" w:hAnsi="Calibri"/>
                <w:sz w:val="18"/>
                <w:szCs w:val="18"/>
              </w:rPr>
              <w:t xml:space="preserve">, </w:t>
            </w:r>
            <w:r>
              <w:rPr>
                <w:rFonts w:ascii="Consolas" w:cs="Consolas" w:eastAsia="Consolas" w:hAnsi="Consolas"/>
                <w:color w:val="A31515"/>
                <w:sz w:val="18"/>
                <w:szCs w:val="18"/>
              </w:rPr>
              <w:t xml:space="preserve">scrapSharePercent</w:t>
            </w:r>
            <w:r>
              <w:rPr>
                <w:rFonts w:ascii="Calibri" w:cs="Calibri" w:eastAsia="Calibri" w:hAnsi="Calibri"/>
                <w:sz w:val="18"/>
                <w:szCs w:val="18"/>
              </w:rPr>
              <w:t xml:space="preserve">)</w:t>
            </w:r>
          </w:p>
        </w:tc>
        <w:tc>
          <w:tcPr>
            <w:tcW w:type="dxa" w:w="570"/>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3357"/>
            <w:tcMar>
              <w:top w:type="dxa" w:w="60"/>
              <w:left w:type="dxa" w:w="110"/>
              <w:bottom w:type="dxa" w:w="60"/>
              <w:right w:type="dxa" w:w="110"/>
            </w:tcMar>
          </w:tcPr>
          <w:p>
            <w:pPr>
              <w:spacing w:after="20" w:before="20"/>
            </w:pPr>
            <w:r>
              <w:rPr>
                <w:rFonts w:ascii="Calibri" w:cs="Calibri" w:eastAsia="Calibri" w:hAnsi="Calibri"/>
                <w:sz w:val="18"/>
                <w:szCs w:val="18"/>
              </w:rPr>
              <w:t xml:space="preserve">letna poraba materiala × delež izmeta · </w:t>
            </w:r>
            <w:r>
              <w:rPr>
                <w:rFonts w:ascii="Calibri" w:cs="Calibri" w:eastAsia="Calibri" w:hAnsi="Calibri"/>
                <w:b/>
                <w:bCs/>
                <w:sz w:val="18"/>
                <w:szCs w:val="18"/>
              </w:rPr>
              <w:t xml:space="preserve">meja naslovljivosti 0,50</w:t>
            </w:r>
          </w:p>
        </w:tc>
      </w:tr>
      <w:tr>
        <w:trPr>
          <w:tblHeader w:val="false"/>
        </w:trPr>
        <w:tc>
          <w:tcPr>
            <w:tcW w:type="dxa" w:w="2675"/>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304"/>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Reklamacije in vračila (</w:t>
            </w:r>
            <w:r>
              <w:rPr>
                <w:rFonts w:ascii="Consolas" w:cs="Consolas" w:eastAsia="Consolas" w:hAnsi="Consolas"/>
                <w:color w:val="A31515"/>
                <w:sz w:val="18"/>
                <w:szCs w:val="18"/>
              </w:rPr>
              <w:t xml:space="preserve">annualClaimsCostEUR</w:t>
            </w:r>
            <w:r>
              <w:rPr>
                <w:rFonts w:ascii="Calibri" w:cs="Calibri" w:eastAsia="Calibri" w:hAnsi="Calibri"/>
                <w:sz w:val="18"/>
                <w:szCs w:val="18"/>
              </w:rPr>
              <w:t xml:space="preserve">)</w:t>
            </w:r>
          </w:p>
        </w:tc>
        <w:tc>
          <w:tcPr>
            <w:tcW w:type="dxa" w:w="5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3357"/>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2675"/>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304"/>
            <w:tcMar>
              <w:top w:type="dxa" w:w="60"/>
              <w:left w:type="dxa" w:w="110"/>
              <w:bottom w:type="dxa" w:w="60"/>
              <w:right w:type="dxa" w:w="110"/>
            </w:tcMar>
          </w:tcPr>
          <w:p>
            <w:pPr>
              <w:spacing w:after="20" w:before="20"/>
            </w:pPr>
            <w:r>
              <w:rPr>
                <w:rFonts w:ascii="Calibri" w:cs="Calibri" w:eastAsia="Calibri" w:hAnsi="Calibri"/>
                <w:sz w:val="18"/>
                <w:szCs w:val="18"/>
              </w:rPr>
              <w:t xml:space="preserve">Dodelave (</w:t>
            </w:r>
            <w:r>
              <w:rPr>
                <w:rFonts w:ascii="Consolas" w:cs="Consolas" w:eastAsia="Consolas" w:hAnsi="Consolas"/>
                <w:color w:val="A31515"/>
                <w:sz w:val="18"/>
                <w:szCs w:val="18"/>
              </w:rPr>
              <w:t xml:space="preserve">reworkHoursPerMonth</w:t>
            </w:r>
            <w:r>
              <w:rPr>
                <w:rFonts w:ascii="Calibri" w:cs="Calibri" w:eastAsia="Calibri" w:hAnsi="Calibri"/>
                <w:sz w:val="18"/>
                <w:szCs w:val="18"/>
              </w:rPr>
              <w:t xml:space="preserve">)</w:t>
            </w:r>
          </w:p>
        </w:tc>
        <w:tc>
          <w:tcPr>
            <w:tcW w:type="dxa" w:w="570"/>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357"/>
            <w:tcMar>
              <w:top w:type="dxa" w:w="60"/>
              <w:left w:type="dxa" w:w="110"/>
              <w:bottom w:type="dxa" w:w="60"/>
              <w:right w:type="dxa" w:w="110"/>
            </w:tcMar>
          </w:tcPr>
          <w:p>
            <w:pPr>
              <w:spacing w:after="20" w:before="20"/>
            </w:pPr>
            <w:r>
              <w:rPr>
                <w:rFonts w:ascii="Calibri" w:cs="Calibri" w:eastAsia="Calibri" w:hAnsi="Calibri"/>
                <w:sz w:val="18"/>
                <w:szCs w:val="18"/>
              </w:rPr>
              <w:t xml:space="preserve">ure × oper × 12</w:t>
            </w:r>
          </w:p>
        </w:tc>
      </w:tr>
      <w:tr>
        <w:trPr>
          <w:tblHeader w:val="false"/>
        </w:trPr>
        <w:tc>
          <w:tcPr>
            <w:tcW w:type="dxa" w:w="2675"/>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Zaloge in razpoložljivost</w:t>
            </w:r>
            <w:r>
              <w:rPr>
                <w:rFonts w:ascii="Calibri" w:cs="Calibri" w:eastAsia="Calibri" w:hAnsi="Calibri"/>
                <w:sz w:val="18"/>
                <w:szCs w:val="18"/>
              </w:rPr>
              <w:t xml:space="preserve"> — </w:t>
            </w:r>
            <w:r>
              <w:rPr>
                <w:rFonts w:ascii="Consolas" w:cs="Consolas" w:eastAsia="Consolas" w:hAnsi="Consolas"/>
                <w:color w:val="A31515"/>
                <w:sz w:val="18"/>
                <w:szCs w:val="18"/>
              </w:rPr>
              <w:t xml:space="preserve">zaloge</w:t>
            </w:r>
            <w:r>
              <w:rPr>
                <w:rFonts w:ascii="Calibri" w:cs="Calibri" w:eastAsia="Calibri" w:hAnsi="Calibri"/>
                <w:sz w:val="18"/>
                <w:szCs w:val="18"/>
              </w:rPr>
              <w:t xml:space="preserve"> · </w:t>
            </w:r>
            <w:r>
              <w:rPr>
                <w:rFonts w:ascii="Consolas" w:cs="Consolas" w:eastAsia="Consolas" w:hAnsi="Consolas"/>
                <w:color w:val="A31515"/>
                <w:sz w:val="18"/>
                <w:szCs w:val="18"/>
              </w:rPr>
              <w:t xml:space="preserve">:318-344</w:t>
            </w:r>
          </w:p>
        </w:tc>
        <w:tc>
          <w:tcPr>
            <w:tcW w:type="dxa" w:w="3304"/>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Odpisi in razvrednotenja (</w:t>
            </w:r>
            <w:r>
              <w:rPr>
                <w:rFonts w:ascii="Consolas" w:cs="Consolas" w:eastAsia="Consolas" w:hAnsi="Consolas"/>
                <w:color w:val="A31515"/>
                <w:sz w:val="18"/>
                <w:szCs w:val="18"/>
              </w:rPr>
              <w:t xml:space="preserve">annualWriteOffEUR</w:t>
            </w:r>
            <w:r>
              <w:rPr>
                <w:rFonts w:ascii="Calibri" w:cs="Calibri" w:eastAsia="Calibri" w:hAnsi="Calibri"/>
                <w:sz w:val="18"/>
                <w:szCs w:val="18"/>
              </w:rPr>
              <w:t xml:space="preserve">)</w:t>
            </w:r>
          </w:p>
        </w:tc>
        <w:tc>
          <w:tcPr>
            <w:tcW w:type="dxa" w:w="5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3357"/>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2675"/>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304"/>
            <w:tcMar>
              <w:top w:type="dxa" w:w="60"/>
              <w:left w:type="dxa" w:w="110"/>
              <w:bottom w:type="dxa" w:w="60"/>
              <w:right w:type="dxa" w:w="110"/>
            </w:tcMar>
          </w:tcPr>
          <w:p>
            <w:pPr>
              <w:spacing w:after="20" w:before="20"/>
            </w:pPr>
            <w:r>
              <w:rPr>
                <w:rFonts w:ascii="Calibri" w:cs="Calibri" w:eastAsia="Calibri" w:hAnsi="Calibri"/>
                <w:sz w:val="18"/>
                <w:szCs w:val="18"/>
              </w:rPr>
              <w:t xml:space="preserve">Čakanje na material (</w:t>
            </w:r>
            <w:r>
              <w:rPr>
                <w:rFonts w:ascii="Consolas" w:cs="Consolas" w:eastAsia="Consolas" w:hAnsi="Consolas"/>
                <w:color w:val="A31515"/>
                <w:sz w:val="18"/>
                <w:szCs w:val="18"/>
              </w:rPr>
              <w:t xml:space="preserve">materialWaitingHoursPerMonth</w:t>
            </w:r>
            <w:r>
              <w:rPr>
                <w:rFonts w:ascii="Calibri" w:cs="Calibri" w:eastAsia="Calibri" w:hAnsi="Calibri"/>
                <w:sz w:val="18"/>
                <w:szCs w:val="18"/>
              </w:rPr>
              <w:t xml:space="preserve">)</w:t>
            </w:r>
          </w:p>
        </w:tc>
        <w:tc>
          <w:tcPr>
            <w:tcW w:type="dxa" w:w="570"/>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357"/>
            <w:tcMar>
              <w:top w:type="dxa" w:w="60"/>
              <w:left w:type="dxa" w:w="110"/>
              <w:bottom w:type="dxa" w:w="60"/>
              <w:right w:type="dxa" w:w="110"/>
            </w:tcMar>
          </w:tcPr>
          <w:p>
            <w:pPr>
              <w:spacing w:after="20" w:before="20"/>
            </w:pPr>
            <w:r>
              <w:rPr>
                <w:rFonts w:ascii="Calibri" w:cs="Calibri" w:eastAsia="Calibri" w:hAnsi="Calibri"/>
                <w:sz w:val="18"/>
                <w:szCs w:val="18"/>
              </w:rPr>
              <w:t xml:space="preserve">ure × oper × 12</w:t>
            </w:r>
          </w:p>
        </w:tc>
      </w:tr>
      <w:tr>
        <w:trPr>
          <w:tblHeader w:val="false"/>
        </w:trPr>
        <w:tc>
          <w:tcPr>
            <w:tcW w:type="dxa" w:w="2675"/>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304"/>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Sprostljiv obratni kapital (</w:t>
            </w:r>
            <w:r>
              <w:rPr>
                <w:rFonts w:ascii="Consolas" w:cs="Consolas" w:eastAsia="Consolas" w:hAnsi="Consolas"/>
                <w:color w:val="A31515"/>
                <w:sz w:val="18"/>
                <w:szCs w:val="18"/>
              </w:rPr>
              <w:t xml:space="preserve">inventoryValueEUR</w:t>
            </w:r>
            <w:r>
              <w:rPr>
                <w:rFonts w:ascii="Calibri" w:cs="Calibri" w:eastAsia="Calibri" w:hAnsi="Calibri"/>
                <w:sz w:val="18"/>
                <w:szCs w:val="18"/>
              </w:rPr>
              <w:t xml:space="preserve">, </w:t>
            </w:r>
            <w:r>
              <w:rPr>
                <w:rFonts w:ascii="Consolas" w:cs="Consolas" w:eastAsia="Consolas" w:hAnsi="Consolas"/>
                <w:color w:val="A31515"/>
                <w:sz w:val="18"/>
                <w:szCs w:val="18"/>
              </w:rPr>
              <w:t xml:space="preserve">reducibleShare</w:t>
            </w:r>
            <w:r>
              <w:rPr>
                <w:rFonts w:ascii="Calibri" w:cs="Calibri" w:eastAsia="Calibri" w:hAnsi="Calibri"/>
                <w:sz w:val="18"/>
                <w:szCs w:val="18"/>
              </w:rPr>
              <w:t xml:space="preserve">)</w:t>
            </w:r>
          </w:p>
        </w:tc>
        <w:tc>
          <w:tcPr>
            <w:tcW w:type="dxa" w:w="5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K</w:t>
            </w:r>
          </w:p>
        </w:tc>
        <w:tc>
          <w:tcPr>
            <w:tcW w:type="dxa" w:w="3357"/>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povprečna zaloga × sprostljiv delež</w:t>
            </w:r>
          </w:p>
        </w:tc>
      </w:tr>
      <w:tr>
        <w:trPr>
          <w:tblHeader w:val="false"/>
        </w:trPr>
        <w:tc>
          <w:tcPr>
            <w:tcW w:type="dxa" w:w="2675"/>
            <w:tcMar>
              <w:top w:type="dxa" w:w="60"/>
              <w:left w:type="dxa" w:w="110"/>
              <w:bottom w:type="dxa" w:w="60"/>
              <w:right w:type="dxa" w:w="110"/>
            </w:tcMar>
          </w:tcPr>
          <w:p>
            <w:pPr>
              <w:spacing w:after="20" w:before="20"/>
            </w:pPr>
            <w:r>
              <w:rPr>
                <w:rFonts w:ascii="Calibri" w:cs="Calibri" w:eastAsia="Calibri" w:hAnsi="Calibri"/>
                <w:b/>
                <w:bCs/>
                <w:sz w:val="18"/>
                <w:szCs w:val="18"/>
              </w:rPr>
              <w:t xml:space="preserve">Delovni nalogi in podatki</w:t>
            </w:r>
            <w:r>
              <w:rPr>
                <w:rFonts w:ascii="Calibri" w:cs="Calibri" w:eastAsia="Calibri" w:hAnsi="Calibri"/>
                <w:sz w:val="18"/>
                <w:szCs w:val="18"/>
              </w:rPr>
              <w:t xml:space="preserve"> — </w:t>
            </w:r>
            <w:r>
              <w:rPr>
                <w:rFonts w:ascii="Consolas" w:cs="Consolas" w:eastAsia="Consolas" w:hAnsi="Consolas"/>
                <w:color w:val="A31515"/>
                <w:sz w:val="18"/>
                <w:szCs w:val="18"/>
              </w:rPr>
              <w:t xml:space="preserve">nalogi</w:t>
            </w:r>
            <w:r>
              <w:rPr>
                <w:rFonts w:ascii="Calibri" w:cs="Calibri" w:eastAsia="Calibri" w:hAnsi="Calibri"/>
                <w:sz w:val="18"/>
                <w:szCs w:val="18"/>
              </w:rPr>
              <w:t xml:space="preserve"> · </w:t>
            </w:r>
            <w:r>
              <w:rPr>
                <w:rFonts w:ascii="Consolas" w:cs="Consolas" w:eastAsia="Consolas" w:hAnsi="Consolas"/>
                <w:color w:val="A31515"/>
                <w:sz w:val="18"/>
                <w:szCs w:val="18"/>
              </w:rPr>
              <w:t xml:space="preserve">:422-451</w:t>
            </w:r>
          </w:p>
        </w:tc>
        <w:tc>
          <w:tcPr>
            <w:tcW w:type="dxa" w:w="3304"/>
            <w:tcMar>
              <w:top w:type="dxa" w:w="60"/>
              <w:left w:type="dxa" w:w="110"/>
              <w:bottom w:type="dxa" w:w="60"/>
              <w:right w:type="dxa" w:w="110"/>
            </w:tcMar>
          </w:tcPr>
          <w:p>
            <w:pPr>
              <w:spacing w:after="20" w:before="20"/>
            </w:pPr>
            <w:r>
              <w:rPr>
                <w:rFonts w:ascii="Calibri" w:cs="Calibri" w:eastAsia="Calibri" w:hAnsi="Calibri"/>
                <w:sz w:val="18"/>
                <w:szCs w:val="18"/>
              </w:rPr>
              <w:t xml:space="preserve">Priprava nalogov (</w:t>
            </w:r>
            <w:r>
              <w:rPr>
                <w:rFonts w:ascii="Consolas" w:cs="Consolas" w:eastAsia="Consolas" w:hAnsi="Consolas"/>
                <w:color w:val="A31515"/>
                <w:sz w:val="18"/>
                <w:szCs w:val="18"/>
              </w:rPr>
              <w:t xml:space="preserve">orderAdminHoursPerMonth</w:t>
            </w:r>
            <w:r>
              <w:rPr>
                <w:rFonts w:ascii="Calibri" w:cs="Calibri" w:eastAsia="Calibri" w:hAnsi="Calibri"/>
                <w:sz w:val="18"/>
                <w:szCs w:val="18"/>
              </w:rPr>
              <w:t xml:space="preserve">)</w:t>
            </w:r>
          </w:p>
        </w:tc>
        <w:tc>
          <w:tcPr>
            <w:tcW w:type="dxa" w:w="570"/>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357"/>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2675"/>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304"/>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Prepisovanje med orodji (</w:t>
            </w:r>
            <w:r>
              <w:rPr>
                <w:rFonts w:ascii="Consolas" w:cs="Consolas" w:eastAsia="Consolas" w:hAnsi="Consolas"/>
                <w:color w:val="A31515"/>
                <w:sz w:val="18"/>
                <w:szCs w:val="18"/>
              </w:rPr>
              <w:t xml:space="preserve">retypingHoursPerMonth</w:t>
            </w:r>
            <w:r>
              <w:rPr>
                <w:rFonts w:ascii="Calibri" w:cs="Calibri" w:eastAsia="Calibri" w:hAnsi="Calibri"/>
                <w:sz w:val="18"/>
                <w:szCs w:val="18"/>
              </w:rPr>
              <w:t xml:space="preserve">)</w:t>
            </w:r>
          </w:p>
        </w:tc>
        <w:tc>
          <w:tcPr>
            <w:tcW w:type="dxa" w:w="5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357"/>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2675"/>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304"/>
            <w:tcMar>
              <w:top w:type="dxa" w:w="60"/>
              <w:left w:type="dxa" w:w="110"/>
              <w:bottom w:type="dxa" w:w="60"/>
              <w:right w:type="dxa" w:w="110"/>
            </w:tcMar>
          </w:tcPr>
          <w:p>
            <w:pPr>
              <w:spacing w:after="20" w:before="20"/>
            </w:pPr>
            <w:r>
              <w:rPr>
                <w:rFonts w:ascii="Calibri" w:cs="Calibri" w:eastAsia="Calibri" w:hAnsi="Calibri"/>
                <w:sz w:val="18"/>
                <w:szCs w:val="18"/>
              </w:rPr>
              <w:t xml:space="preserve">Popravljanje podatkov (</w:t>
            </w:r>
            <w:r>
              <w:rPr>
                <w:rFonts w:ascii="Consolas" w:cs="Consolas" w:eastAsia="Consolas" w:hAnsi="Consolas"/>
                <w:color w:val="A31515"/>
                <w:sz w:val="18"/>
                <w:szCs w:val="18"/>
              </w:rPr>
              <w:t xml:space="preserve">dataFixHoursPerMonth</w:t>
            </w:r>
            <w:r>
              <w:rPr>
                <w:rFonts w:ascii="Calibri" w:cs="Calibri" w:eastAsia="Calibri" w:hAnsi="Calibri"/>
                <w:sz w:val="18"/>
                <w:szCs w:val="18"/>
              </w:rPr>
              <w:t xml:space="preserve">)</w:t>
            </w:r>
          </w:p>
        </w:tc>
        <w:tc>
          <w:tcPr>
            <w:tcW w:type="dxa" w:w="570"/>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357"/>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2675"/>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Roki in nujni stroški</w:t>
            </w:r>
            <w:r>
              <w:rPr>
                <w:rFonts w:ascii="Calibri" w:cs="Calibri" w:eastAsia="Calibri" w:hAnsi="Calibri"/>
                <w:sz w:val="18"/>
                <w:szCs w:val="18"/>
              </w:rPr>
              <w:t xml:space="preserve"> — </w:t>
            </w:r>
            <w:r>
              <w:rPr>
                <w:rFonts w:ascii="Consolas" w:cs="Consolas" w:eastAsia="Consolas" w:hAnsi="Consolas"/>
                <w:color w:val="A31515"/>
                <w:sz w:val="18"/>
                <w:szCs w:val="18"/>
              </w:rPr>
              <w:t xml:space="preserve">zamude</w:t>
            </w:r>
            <w:r>
              <w:rPr>
                <w:rFonts w:ascii="Calibri" w:cs="Calibri" w:eastAsia="Calibri" w:hAnsi="Calibri"/>
                <w:sz w:val="18"/>
                <w:szCs w:val="18"/>
              </w:rPr>
              <w:t xml:space="preserve"> · </w:t>
            </w:r>
            <w:r>
              <w:rPr>
                <w:rFonts w:ascii="Consolas" w:cs="Consolas" w:eastAsia="Consolas" w:hAnsi="Consolas"/>
                <w:color w:val="A31515"/>
                <w:sz w:val="18"/>
                <w:szCs w:val="18"/>
              </w:rPr>
              <w:t xml:space="preserve">:544-579</w:t>
            </w:r>
          </w:p>
        </w:tc>
        <w:tc>
          <w:tcPr>
            <w:tcW w:type="dxa" w:w="3304"/>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Ekspresne nabave (</w:t>
            </w:r>
            <w:r>
              <w:rPr>
                <w:rFonts w:ascii="Consolas" w:cs="Consolas" w:eastAsia="Consolas" w:hAnsi="Consolas"/>
                <w:color w:val="A31515"/>
                <w:sz w:val="18"/>
                <w:szCs w:val="18"/>
              </w:rPr>
              <w:t xml:space="preserve">expediteCostEUR</w:t>
            </w:r>
            <w:r>
              <w:rPr>
                <w:rFonts w:ascii="Calibri" w:cs="Calibri" w:eastAsia="Calibri" w:hAnsi="Calibri"/>
                <w:sz w:val="18"/>
                <w:szCs w:val="18"/>
              </w:rPr>
              <w:t xml:space="preserve">)</w:t>
            </w:r>
          </w:p>
        </w:tc>
        <w:tc>
          <w:tcPr>
            <w:tcW w:type="dxa" w:w="5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3357"/>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2675"/>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304"/>
            <w:tcMar>
              <w:top w:type="dxa" w:w="60"/>
              <w:left w:type="dxa" w:w="110"/>
              <w:bottom w:type="dxa" w:w="60"/>
              <w:right w:type="dxa" w:w="110"/>
            </w:tcMar>
          </w:tcPr>
          <w:p>
            <w:pPr>
              <w:spacing w:after="20" w:before="20"/>
            </w:pPr>
            <w:r>
              <w:rPr>
                <w:rFonts w:ascii="Calibri" w:cs="Calibri" w:eastAsia="Calibri" w:hAnsi="Calibri"/>
                <w:sz w:val="18"/>
                <w:szCs w:val="18"/>
              </w:rPr>
              <w:t xml:space="preserve">Penali in popusti (</w:t>
            </w:r>
            <w:r>
              <w:rPr>
                <w:rFonts w:ascii="Consolas" w:cs="Consolas" w:eastAsia="Consolas" w:hAnsi="Consolas"/>
                <w:color w:val="A31515"/>
                <w:sz w:val="18"/>
                <w:szCs w:val="18"/>
              </w:rPr>
              <w:t xml:space="preserve">penaltyCostEUR</w:t>
            </w:r>
            <w:r>
              <w:rPr>
                <w:rFonts w:ascii="Calibri" w:cs="Calibri" w:eastAsia="Calibri" w:hAnsi="Calibri"/>
                <w:sz w:val="18"/>
                <w:szCs w:val="18"/>
              </w:rPr>
              <w:t xml:space="preserve">)</w:t>
            </w:r>
          </w:p>
        </w:tc>
        <w:tc>
          <w:tcPr>
            <w:tcW w:type="dxa" w:w="570"/>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3357"/>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2675"/>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304"/>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Izgubljena marža (</w:t>
            </w:r>
            <w:r>
              <w:rPr>
                <w:rFonts w:ascii="Consolas" w:cs="Consolas" w:eastAsia="Consolas" w:hAnsi="Consolas"/>
                <w:color w:val="A31515"/>
                <w:sz w:val="18"/>
                <w:szCs w:val="18"/>
              </w:rPr>
              <w:t xml:space="preserve">lostMarginEUR</w:t>
            </w:r>
            <w:r>
              <w:rPr>
                <w:rFonts w:ascii="Calibri" w:cs="Calibri" w:eastAsia="Calibri" w:hAnsi="Calibri"/>
                <w:sz w:val="18"/>
                <w:szCs w:val="18"/>
              </w:rPr>
              <w:t xml:space="preserve">)</w:t>
            </w:r>
          </w:p>
        </w:tc>
        <w:tc>
          <w:tcPr>
            <w:tcW w:type="dxa" w:w="5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M</w:t>
            </w:r>
          </w:p>
        </w:tc>
        <w:tc>
          <w:tcPr>
            <w:tcW w:type="dxa" w:w="3357"/>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 (samo marža, ne cel posel)</w:t>
            </w:r>
          </w:p>
        </w:tc>
      </w:tr>
      <w:tr>
        <w:trPr>
          <w:tblHeader w:val="false"/>
        </w:trPr>
        <w:tc>
          <w:tcPr>
            <w:tcW w:type="dxa" w:w="2675"/>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304"/>
            <w:tcMar>
              <w:top w:type="dxa" w:w="60"/>
              <w:left w:type="dxa" w:w="110"/>
              <w:bottom w:type="dxa" w:w="60"/>
              <w:right w:type="dxa" w:w="110"/>
            </w:tcMar>
          </w:tcPr>
          <w:p>
            <w:pPr>
              <w:spacing w:after="20" w:before="20"/>
            </w:pPr>
            <w:r>
              <w:rPr>
                <w:rFonts w:ascii="Calibri" w:cs="Calibri" w:eastAsia="Calibri" w:hAnsi="Calibri"/>
                <w:sz w:val="18"/>
                <w:szCs w:val="18"/>
              </w:rPr>
              <w:t xml:space="preserve">Obveščanje kupcev (</w:t>
            </w:r>
            <w:r>
              <w:rPr>
                <w:rFonts w:ascii="Consolas" w:cs="Consolas" w:eastAsia="Consolas" w:hAnsi="Consolas"/>
                <w:color w:val="A31515"/>
                <w:sz w:val="18"/>
                <w:szCs w:val="18"/>
              </w:rPr>
              <w:t xml:space="preserve">customerCommsHoursPerMonth</w:t>
            </w:r>
            <w:r>
              <w:rPr>
                <w:rFonts w:ascii="Calibri" w:cs="Calibri" w:eastAsia="Calibri" w:hAnsi="Calibri"/>
                <w:sz w:val="18"/>
                <w:szCs w:val="18"/>
              </w:rPr>
              <w:t xml:space="preserve">)</w:t>
            </w:r>
          </w:p>
        </w:tc>
        <w:tc>
          <w:tcPr>
            <w:tcW w:type="dxa" w:w="570"/>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357"/>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bl>
    <w:p>
      <w:pPr>
        <w:spacing w:after="160"/>
      </w:pPr>
      <w:r>
        <w:rPr>
          <w:rFonts w:ascii="Calibri" w:cs="Calibri" w:eastAsia="Calibri" w:hAnsi="Calibri"/>
        </w:rPr>
        <w:t xml:space="preserve"/>
      </w:r>
    </w:p>
    <w:p>
      <w:pPr>
        <w:spacing w:after="100" w:before="60"/>
        <w:jc w:val="both"/>
      </w:pPr>
      <w:r>
        <w:rPr>
          <w:rFonts w:ascii="Calibri" w:cs="Calibri" w:eastAsia="Calibri" w:hAnsi="Calibri"/>
          <w:sz w:val="20"/>
          <w:szCs w:val="20"/>
        </w:rPr>
        <w:t xml:space="preserve">Meje polj: </w:t>
      </w:r>
      <w:r>
        <w:rPr>
          <w:rFonts w:ascii="Consolas" w:cs="Consolas" w:eastAsia="Consolas" w:hAnsi="Consolas"/>
          <w:color w:val="A31515"/>
          <w:sz w:val="20"/>
          <w:szCs w:val="20"/>
        </w:rPr>
        <w:t xml:space="preserve">scrapSharePercent</w:t>
      </w:r>
      <w:r>
        <w:rPr>
          <w:rFonts w:ascii="Calibri" w:cs="Calibri" w:eastAsia="Calibri" w:hAnsi="Calibri"/>
          <w:sz w:val="20"/>
          <w:szCs w:val="20"/>
        </w:rPr>
        <w:t xml:space="preserve"> 0–30 % s korakom 0,5 % (</w:t>
      </w:r>
      <w:r>
        <w:rPr>
          <w:rFonts w:ascii="Consolas" w:cs="Consolas" w:eastAsia="Consolas" w:hAnsi="Consolas"/>
          <w:color w:val="A31515"/>
          <w:sz w:val="20"/>
          <w:szCs w:val="20"/>
        </w:rPr>
        <w:t xml:space="preserve">:159-180</w:t>
      </w:r>
      <w:r>
        <w:rPr>
          <w:rFonts w:ascii="Calibri" w:cs="Calibri" w:eastAsia="Calibri" w:hAnsi="Calibri"/>
          <w:sz w:val="20"/>
          <w:szCs w:val="20"/>
        </w:rPr>
        <w:t xml:space="preserve">).</w:t>
      </w:r>
    </w:p>
    <w:p>
      <w:pPr>
        <w:pBdr>
          <w:bottom w:val="single" w:color="D0D0D0" w:sz="6"/>
        </w:pBdr>
        <w:spacing w:after="120" w:before="120"/>
      </w:pPr>
      <w:r>
        <w:rPr>
          <w:rFonts w:ascii="Calibri" w:cs="Calibri" w:eastAsia="Calibri" w:hAnsi="Calibri"/>
        </w:rPr>
        <w:t xml:space="preserve"/>
      </w:r>
    </w:p>
    <w:p>
      <w:pPr>
        <w:pStyle w:val="Heading2"/>
        <w:spacing w:after="120" w:before="240"/>
      </w:pPr>
      <w:r>
        <w:rPr>
          <w:rFonts w:ascii="Calibri" w:cs="Calibri" w:eastAsia="Calibri" w:hAnsi="Calibri"/>
          <w:b/>
          <w:bCs/>
          <w:color w:val="1F4E79"/>
          <w:sz w:val="24"/>
          <w:szCs w:val="24"/>
        </w:rPr>
        <w:t xml:space="preserve">4.2 Logistika (`src/config/modules/logistika.ts`)</w:t>
      </w:r>
    </w:p>
    <w:p>
      <w:pPr>
        <w:spacing w:after="100" w:before="60"/>
        <w:jc w:val="both"/>
      </w:pPr>
      <w:r>
        <w:rPr>
          <w:rFonts w:ascii="Calibri" w:cs="Calibri" w:eastAsia="Calibri" w:hAnsi="Calibri"/>
          <w:b/>
          <w:bCs/>
          <w:sz w:val="20"/>
          <w:szCs w:val="20"/>
        </w:rPr>
        <w:t xml:space="preserve">Kontekstni privzetki</w:t>
      </w:r>
      <w:r>
        <w:rPr>
          <w:rFonts w:ascii="Calibri" w:cs="Calibri" w:eastAsia="Calibri" w:hAnsi="Calibri"/>
          <w:sz w:val="20"/>
          <w:szCs w:val="20"/>
        </w:rPr>
        <w:t xml:space="preserve"> (</w:t>
      </w:r>
      <w:r>
        <w:rPr>
          <w:rFonts w:ascii="Consolas" w:cs="Consolas" w:eastAsia="Consolas" w:hAnsi="Consolas"/>
          <w:color w:val="A31515"/>
          <w:sz w:val="20"/>
          <w:szCs w:val="20"/>
        </w:rPr>
        <w:t xml:space="preserve">src/config/contexts/logistika.ts</w:t>
      </w:r>
      <w:r>
        <w:rPr>
          <w:rFonts w:ascii="Calibri" w:cs="Calibri" w:eastAsia="Calibri" w:hAnsi="Calibri"/>
          <w:sz w:val="20"/>
          <w:szCs w:val="20"/>
        </w:rPr>
        <w:t xml:space="preserve">):</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2585"/>
        <w:gridCol w:w="6368"/>
        <w:gridCol w:w="953"/>
      </w:tblGrid>
      <w:tr>
        <w:trPr>
          <w:tblHeader/>
        </w:trPr>
        <w:tc>
          <w:tcPr>
            <w:tcW w:type="dxa" w:w="2585"/>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Parameter</w:t>
            </w:r>
          </w:p>
        </w:tc>
        <w:tc>
          <w:tcPr>
            <w:tcW w:type="dxa" w:w="6368"/>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Pasovi (sredina)</w:t>
            </w:r>
          </w:p>
        </w:tc>
        <w:tc>
          <w:tcPr>
            <w:tcW w:type="dxa" w:w="953"/>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Rezerva</w:t>
            </w:r>
          </w:p>
        </w:tc>
      </w:tr>
      <w:tr>
        <w:trPr>
          <w:tblHeader w:val="false"/>
        </w:trPr>
        <w:tc>
          <w:tcPr>
            <w:tcW w:type="dxa" w:w="2585"/>
            <w:tcMar>
              <w:top w:type="dxa" w:w="60"/>
              <w:left w:type="dxa" w:w="110"/>
              <w:bottom w:type="dxa" w:w="60"/>
              <w:right w:type="dxa" w:w="110"/>
            </w:tcMar>
          </w:tcPr>
          <w:p>
            <w:pPr>
              <w:spacing w:after="20" w:before="20"/>
            </w:pPr>
            <w:r>
              <w:rPr>
                <w:rFonts w:ascii="Calibri" w:cs="Calibri" w:eastAsia="Calibri" w:hAnsi="Calibri"/>
                <w:sz w:val="18"/>
                <w:szCs w:val="18"/>
              </w:rPr>
              <w:t xml:space="preserve">Operativna ura</w:t>
            </w:r>
          </w:p>
        </w:tc>
        <w:tc>
          <w:tcPr>
            <w:tcW w:type="dxa" w:w="6368"/>
            <w:tcMar>
              <w:top w:type="dxa" w:w="60"/>
              <w:left w:type="dxa" w:w="110"/>
              <w:bottom w:type="dxa" w:w="60"/>
              <w:right w:type="dxa" w:w="110"/>
            </w:tcMar>
          </w:tcPr>
          <w:p>
            <w:pPr>
              <w:spacing w:after="20" w:before="20"/>
            </w:pPr>
            <w:r>
              <w:rPr>
                <w:rFonts w:ascii="Calibri" w:cs="Calibri" w:eastAsia="Calibri" w:hAnsi="Calibri"/>
                <w:sz w:val="18"/>
                <w:szCs w:val="18"/>
              </w:rPr>
              <w:t xml:space="preserve">do 17 (16) · 17–19 (18) · 19–23 (21) · nad 23 (26)</w:t>
            </w:r>
          </w:p>
        </w:tc>
        <w:tc>
          <w:tcPr>
            <w:tcW w:type="dxa" w:w="953"/>
            <w:tcMar>
              <w:top w:type="dxa" w:w="60"/>
              <w:left w:type="dxa" w:w="110"/>
              <w:bottom w:type="dxa" w:w="60"/>
              <w:right w:type="dxa" w:w="110"/>
            </w:tcMar>
          </w:tcPr>
          <w:p>
            <w:pPr>
              <w:spacing w:after="20" w:before="20"/>
            </w:pPr>
            <w:r>
              <w:rPr>
                <w:rFonts w:ascii="Calibri" w:cs="Calibri" w:eastAsia="Calibri" w:hAnsi="Calibri"/>
                <w:sz w:val="18"/>
                <w:szCs w:val="18"/>
              </w:rPr>
              <w:t xml:space="preserve">20 EUR</w:t>
            </w:r>
          </w:p>
        </w:tc>
      </w:tr>
      <w:tr>
        <w:trPr>
          <w:tblHeader w:val="false"/>
        </w:trPr>
        <w:tc>
          <w:tcPr>
            <w:tcW w:type="dxa" w:w="258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Administrativna ura</w:t>
            </w:r>
          </w:p>
        </w:tc>
        <w:tc>
          <w:tcPr>
            <w:tcW w:type="dxa" w:w="636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skupni pasovi</w:t>
            </w:r>
          </w:p>
        </w:tc>
        <w:tc>
          <w:tcPr>
            <w:tcW w:type="dxa" w:w="95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26 EUR</w:t>
            </w:r>
          </w:p>
        </w:tc>
      </w:tr>
      <w:tr>
        <w:trPr>
          <w:tblHeader w:val="false"/>
        </w:trPr>
        <w:tc>
          <w:tcPr>
            <w:tcW w:type="dxa" w:w="2585"/>
            <w:tcMar>
              <w:top w:type="dxa" w:w="60"/>
              <w:left w:type="dxa" w:w="110"/>
              <w:bottom w:type="dxa" w:w="60"/>
              <w:right w:type="dxa" w:w="110"/>
            </w:tcMar>
          </w:tcPr>
          <w:p>
            <w:pPr>
              <w:spacing w:after="20" w:before="20"/>
            </w:pPr>
            <w:r>
              <w:rPr>
                <w:rFonts w:ascii="Calibri" w:cs="Calibri" w:eastAsia="Calibri" w:hAnsi="Calibri"/>
                <w:sz w:val="18"/>
                <w:szCs w:val="18"/>
              </w:rPr>
              <w:t xml:space="preserve">Letni prihodek</w:t>
            </w:r>
          </w:p>
        </w:tc>
        <w:tc>
          <w:tcPr>
            <w:tcW w:type="dxa" w:w="6368"/>
            <w:tcMar>
              <w:top w:type="dxa" w:w="60"/>
              <w:left w:type="dxa" w:w="110"/>
              <w:bottom w:type="dxa" w:w="60"/>
              <w:right w:type="dxa" w:w="110"/>
            </w:tcMar>
          </w:tcPr>
          <w:p>
            <w:pPr>
              <w:spacing w:after="20" w:before="20"/>
            </w:pPr>
            <w:r>
              <w:rPr>
                <w:rFonts w:ascii="Calibri" w:cs="Calibri" w:eastAsia="Calibri" w:hAnsi="Calibri"/>
                <w:sz w:val="18"/>
                <w:szCs w:val="18"/>
              </w:rPr>
              <w:t xml:space="preserve">do 1 mio (600k) · 1–3 mio (1,8 mio) · 3–10 mio (5,5 mio) · nad 10 mio (15 mio)</w:t>
            </w:r>
          </w:p>
        </w:tc>
        <w:tc>
          <w:tcPr>
            <w:tcW w:type="dxa" w:w="953"/>
            <w:tcMar>
              <w:top w:type="dxa" w:w="60"/>
              <w:left w:type="dxa" w:w="110"/>
              <w:bottom w:type="dxa" w:w="60"/>
              <w:right w:type="dxa" w:w="110"/>
            </w:tcMar>
          </w:tcPr>
          <w:p>
            <w:pPr>
              <w:spacing w:after="20" w:before="20"/>
            </w:pPr>
            <w:r>
              <w:rPr>
                <w:rFonts w:ascii="Calibri" w:cs="Calibri" w:eastAsia="Calibri" w:hAnsi="Calibri"/>
                <w:sz w:val="18"/>
                <w:szCs w:val="18"/>
              </w:rPr>
              <w:t xml:space="preserve">0</w:t>
            </w:r>
          </w:p>
        </w:tc>
      </w:tr>
      <w:tr>
        <w:trPr>
          <w:tblHeader w:val="false"/>
        </w:trPr>
        <w:tc>
          <w:tcPr>
            <w:tcW w:type="dxa" w:w="258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Prispevna marža</w:t>
            </w:r>
          </w:p>
        </w:tc>
        <w:tc>
          <w:tcPr>
            <w:tcW w:type="dxa" w:w="636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do 15 % (0,12) · 15–30 % (0,22) · 30–45 % (0,37) · nad 45 % (0,52)</w:t>
            </w:r>
          </w:p>
        </w:tc>
        <w:tc>
          <w:tcPr>
            <w:tcW w:type="dxa" w:w="95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0,26</w:t>
            </w:r>
          </w:p>
        </w:tc>
      </w:tr>
      <w:tr>
        <w:trPr>
          <w:tblHeader w:val="false"/>
        </w:trPr>
        <w:tc>
          <w:tcPr>
            <w:tcW w:type="dxa" w:w="2585"/>
            <w:tcMar>
              <w:top w:type="dxa" w:w="60"/>
              <w:left w:type="dxa" w:w="110"/>
              <w:bottom w:type="dxa" w:w="60"/>
              <w:right w:type="dxa" w:w="110"/>
            </w:tcMar>
          </w:tcPr>
          <w:p>
            <w:pPr>
              <w:spacing w:after="20" w:before="20"/>
            </w:pPr>
            <w:r>
              <w:rPr>
                <w:rFonts w:ascii="Calibri" w:cs="Calibri" w:eastAsia="Calibri" w:hAnsi="Calibri"/>
                <w:sz w:val="18"/>
                <w:szCs w:val="18"/>
              </w:rPr>
              <w:t xml:space="preserve">Strošek kapitala</w:t>
            </w:r>
          </w:p>
        </w:tc>
        <w:tc>
          <w:tcPr>
            <w:tcW w:type="dxa" w:w="6368"/>
            <w:tcMar>
              <w:top w:type="dxa" w:w="60"/>
              <w:left w:type="dxa" w:w="110"/>
              <w:bottom w:type="dxa" w:w="60"/>
              <w:right w:type="dxa" w:w="110"/>
            </w:tcMar>
          </w:tcPr>
          <w:p>
            <w:pPr>
              <w:spacing w:after="20" w:before="20"/>
            </w:pPr>
            <w:r>
              <w:rPr>
                <w:rFonts w:ascii="Calibri" w:cs="Calibri" w:eastAsia="Calibri" w:hAnsi="Calibri"/>
                <w:sz w:val="18"/>
                <w:szCs w:val="18"/>
              </w:rPr>
              <w:t xml:space="preserve">ni vprašan</w:t>
            </w:r>
          </w:p>
        </w:tc>
        <w:tc>
          <w:tcPr>
            <w:tcW w:type="dxa" w:w="953"/>
            <w:tcMar>
              <w:top w:type="dxa" w:w="60"/>
              <w:left w:type="dxa" w:w="110"/>
              <w:bottom w:type="dxa" w:w="60"/>
              <w:right w:type="dxa" w:w="110"/>
            </w:tcMar>
          </w:tcPr>
          <w:p>
            <w:pPr>
              <w:spacing w:after="20" w:before="20"/>
            </w:pPr>
            <w:r>
              <w:rPr>
                <w:rFonts w:ascii="Calibri" w:cs="Calibri" w:eastAsia="Calibri" w:hAnsi="Calibri"/>
                <w:sz w:val="18"/>
                <w:szCs w:val="18"/>
              </w:rPr>
              <w:t xml:space="preserve">0,085</w:t>
            </w:r>
          </w:p>
        </w:tc>
      </w:tr>
    </w:tbl>
    <w:p>
      <w:pPr>
        <w:spacing w:after="160"/>
      </w:pPr>
      <w:r>
        <w:rPr>
          <w:rFonts w:ascii="Calibri" w:cs="Calibri" w:eastAsia="Calibri" w:hAnsi="Calibri"/>
        </w:rPr>
        <w:t xml:space="preserve"/>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2629"/>
        <w:gridCol w:w="3810"/>
        <w:gridCol w:w="570"/>
        <w:gridCol w:w="2897"/>
      </w:tblGrid>
      <w:tr>
        <w:trPr>
          <w:tblHeader/>
        </w:trPr>
        <w:tc>
          <w:tcPr>
            <w:tcW w:type="dxa" w:w="2629"/>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Področje (modul · vrstice)</w:t>
            </w:r>
          </w:p>
        </w:tc>
        <w:tc>
          <w:tcPr>
            <w:tcW w:type="dxa" w:w="3810"/>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Postavka (polje)</w:t>
            </w:r>
          </w:p>
        </w:tc>
        <w:tc>
          <w:tcPr>
            <w:tcW w:type="dxa" w:w="570"/>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Koš</w:t>
            </w:r>
          </w:p>
        </w:tc>
        <w:tc>
          <w:tcPr>
            <w:tcW w:type="dxa" w:w="2897"/>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Formula</w:t>
            </w:r>
          </w:p>
        </w:tc>
      </w:tr>
      <w:tr>
        <w:trPr>
          <w:tblHeader w:val="false"/>
        </w:trPr>
        <w:tc>
          <w:tcPr>
            <w:tcW w:type="dxa" w:w="2629"/>
            <w:tcMar>
              <w:top w:type="dxa" w:w="60"/>
              <w:left w:type="dxa" w:w="110"/>
              <w:bottom w:type="dxa" w:w="60"/>
              <w:right w:type="dxa" w:w="110"/>
            </w:tcMar>
          </w:tcPr>
          <w:p>
            <w:pPr>
              <w:spacing w:after="20" w:before="20"/>
            </w:pPr>
            <w:r>
              <w:rPr>
                <w:rFonts w:ascii="Calibri" w:cs="Calibri" w:eastAsia="Calibri" w:hAnsi="Calibri"/>
                <w:b/>
                <w:bCs/>
                <w:sz w:val="18"/>
                <w:szCs w:val="18"/>
              </w:rPr>
              <w:t xml:space="preserve">Planiranje prevozov</w:t>
            </w:r>
            <w:r>
              <w:rPr>
                <w:rFonts w:ascii="Calibri" w:cs="Calibri" w:eastAsia="Calibri" w:hAnsi="Calibri"/>
                <w:sz w:val="18"/>
                <w:szCs w:val="18"/>
              </w:rPr>
              <w:t xml:space="preserve"> — </w:t>
            </w:r>
            <w:r>
              <w:rPr>
                <w:rFonts w:ascii="Consolas" w:cs="Consolas" w:eastAsia="Consolas" w:hAnsi="Consolas"/>
                <w:color w:val="A31515"/>
                <w:sz w:val="18"/>
                <w:szCs w:val="18"/>
              </w:rPr>
              <w:t xml:space="preserve">odprema</w:t>
            </w:r>
            <w:r>
              <w:rPr>
                <w:rFonts w:ascii="Calibri" w:cs="Calibri" w:eastAsia="Calibri" w:hAnsi="Calibri"/>
                <w:sz w:val="18"/>
                <w:szCs w:val="18"/>
              </w:rPr>
              <w:t xml:space="preserve"> · </w:t>
            </w:r>
            <w:r>
              <w:rPr>
                <w:rFonts w:ascii="Consolas" w:cs="Consolas" w:eastAsia="Consolas" w:hAnsi="Consolas"/>
                <w:color w:val="A31515"/>
                <w:sz w:val="18"/>
                <w:szCs w:val="18"/>
              </w:rPr>
              <w:t xml:space="preserve">:131-165</w:t>
            </w:r>
          </w:p>
        </w:tc>
        <w:tc>
          <w:tcPr>
            <w:tcW w:type="dxa" w:w="3810"/>
            <w:tcMar>
              <w:top w:type="dxa" w:w="60"/>
              <w:left w:type="dxa" w:w="110"/>
              <w:bottom w:type="dxa" w:w="60"/>
              <w:right w:type="dxa" w:w="110"/>
            </w:tcMar>
          </w:tcPr>
          <w:p>
            <w:pPr>
              <w:spacing w:after="20" w:before="20"/>
            </w:pPr>
            <w:r>
              <w:rPr>
                <w:rFonts w:ascii="Calibri" w:cs="Calibri" w:eastAsia="Calibri" w:hAnsi="Calibri"/>
                <w:sz w:val="18"/>
                <w:szCs w:val="18"/>
              </w:rPr>
              <w:t xml:space="preserve">Prazni kilometri (</w:t>
            </w:r>
            <w:r>
              <w:rPr>
                <w:rFonts w:ascii="Consolas" w:cs="Consolas" w:eastAsia="Consolas" w:hAnsi="Consolas"/>
                <w:color w:val="A31515"/>
                <w:sz w:val="18"/>
                <w:szCs w:val="18"/>
              </w:rPr>
              <w:t xml:space="preserve">emptyKmPerMonth</w:t>
            </w:r>
            <w:r>
              <w:rPr>
                <w:rFonts w:ascii="Calibri" w:cs="Calibri" w:eastAsia="Calibri" w:hAnsi="Calibri"/>
                <w:sz w:val="18"/>
                <w:szCs w:val="18"/>
              </w:rPr>
              <w:t xml:space="preserve">, </w:t>
            </w:r>
            <w:r>
              <w:rPr>
                <w:rFonts w:ascii="Consolas" w:cs="Consolas" w:eastAsia="Consolas" w:hAnsi="Consolas"/>
                <w:color w:val="A31515"/>
                <w:sz w:val="18"/>
                <w:szCs w:val="18"/>
              </w:rPr>
              <w:t xml:space="preserve">costPerKmEUR</w:t>
            </w:r>
            <w:r>
              <w:rPr>
                <w:rFonts w:ascii="Calibri" w:cs="Calibri" w:eastAsia="Calibri" w:hAnsi="Calibri"/>
                <w:sz w:val="18"/>
                <w:szCs w:val="18"/>
              </w:rPr>
              <w:t xml:space="preserve">)</w:t>
            </w:r>
          </w:p>
        </w:tc>
        <w:tc>
          <w:tcPr>
            <w:tcW w:type="dxa" w:w="570"/>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2897"/>
            <w:tcMar>
              <w:top w:type="dxa" w:w="60"/>
              <w:left w:type="dxa" w:w="110"/>
              <w:bottom w:type="dxa" w:w="60"/>
              <w:right w:type="dxa" w:w="110"/>
            </w:tcMar>
          </w:tcPr>
          <w:p>
            <w:pPr>
              <w:spacing w:after="20" w:before="20"/>
            </w:pPr>
            <w:r>
              <w:rPr>
                <w:rFonts w:ascii="Calibri" w:cs="Calibri" w:eastAsia="Calibri" w:hAnsi="Calibri"/>
                <w:sz w:val="18"/>
                <w:szCs w:val="18"/>
              </w:rPr>
              <w:t xml:space="preserve">prazni km × strošek km × 12 · </w:t>
            </w:r>
            <w:r>
              <w:rPr>
                <w:rFonts w:ascii="Calibri" w:cs="Calibri" w:eastAsia="Calibri" w:hAnsi="Calibri"/>
                <w:b/>
                <w:bCs/>
                <w:sz w:val="18"/>
                <w:szCs w:val="18"/>
              </w:rPr>
              <w:t xml:space="preserve">meja naslovljivosti 0,50</w:t>
            </w:r>
          </w:p>
        </w:tc>
      </w:tr>
      <w:tr>
        <w:trPr>
          <w:tblHeader w:val="false"/>
        </w:trPr>
        <w:tc>
          <w:tcPr>
            <w:tcW w:type="dxa" w:w="2629"/>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81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Čakanje vozil (</w:t>
            </w:r>
            <w:r>
              <w:rPr>
                <w:rFonts w:ascii="Consolas" w:cs="Consolas" w:eastAsia="Consolas" w:hAnsi="Consolas"/>
                <w:color w:val="A31515"/>
                <w:sz w:val="18"/>
                <w:szCs w:val="18"/>
              </w:rPr>
              <w:t xml:space="preserve">waitingHoursPerMonth</w:t>
            </w:r>
            <w:r>
              <w:rPr>
                <w:rFonts w:ascii="Calibri" w:cs="Calibri" w:eastAsia="Calibri" w:hAnsi="Calibri"/>
                <w:sz w:val="18"/>
                <w:szCs w:val="18"/>
              </w:rPr>
              <w:t xml:space="preserve">)</w:t>
            </w:r>
          </w:p>
        </w:tc>
        <w:tc>
          <w:tcPr>
            <w:tcW w:type="dxa" w:w="5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2897"/>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oper × 12</w:t>
            </w:r>
          </w:p>
        </w:tc>
      </w:tr>
      <w:tr>
        <w:trPr>
          <w:tblHeader w:val="false"/>
        </w:trPr>
        <w:tc>
          <w:tcPr>
            <w:tcW w:type="dxa" w:w="2629"/>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810"/>
            <w:tcMar>
              <w:top w:type="dxa" w:w="60"/>
              <w:left w:type="dxa" w:w="110"/>
              <w:bottom w:type="dxa" w:w="60"/>
              <w:right w:type="dxa" w:w="110"/>
            </w:tcMar>
          </w:tcPr>
          <w:p>
            <w:pPr>
              <w:spacing w:after="20" w:before="20"/>
            </w:pPr>
            <w:r>
              <w:rPr>
                <w:rFonts w:ascii="Calibri" w:cs="Calibri" w:eastAsia="Calibri" w:hAnsi="Calibri"/>
                <w:sz w:val="18"/>
                <w:szCs w:val="18"/>
              </w:rPr>
              <w:t xml:space="preserve">Razporejanje voženj (</w:t>
            </w:r>
            <w:r>
              <w:rPr>
                <w:rFonts w:ascii="Consolas" w:cs="Consolas" w:eastAsia="Consolas" w:hAnsi="Consolas"/>
                <w:color w:val="A31515"/>
                <w:sz w:val="18"/>
                <w:szCs w:val="18"/>
              </w:rPr>
              <w:t xml:space="preserve">dispatchHoursPerMonth</w:t>
            </w:r>
            <w:r>
              <w:rPr>
                <w:rFonts w:ascii="Calibri" w:cs="Calibri" w:eastAsia="Calibri" w:hAnsi="Calibri"/>
                <w:sz w:val="18"/>
                <w:szCs w:val="18"/>
              </w:rPr>
              <w:t xml:space="preserve">)</w:t>
            </w:r>
          </w:p>
        </w:tc>
        <w:tc>
          <w:tcPr>
            <w:tcW w:type="dxa" w:w="570"/>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2897"/>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2629"/>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Napačne dostave in poškodbe</w:t>
            </w:r>
            <w:r>
              <w:rPr>
                <w:rFonts w:ascii="Calibri" w:cs="Calibri" w:eastAsia="Calibri" w:hAnsi="Calibri"/>
                <w:sz w:val="18"/>
                <w:szCs w:val="18"/>
              </w:rPr>
              <w:t xml:space="preserve"> — </w:t>
            </w:r>
            <w:r>
              <w:rPr>
                <w:rFonts w:ascii="Consolas" w:cs="Consolas" w:eastAsia="Consolas" w:hAnsi="Consolas"/>
                <w:color w:val="A31515"/>
                <w:sz w:val="18"/>
                <w:szCs w:val="18"/>
              </w:rPr>
              <w:t xml:space="preserve">napake</w:t>
            </w:r>
            <w:r>
              <w:rPr>
                <w:rFonts w:ascii="Calibri" w:cs="Calibri" w:eastAsia="Calibri" w:hAnsi="Calibri"/>
                <w:sz w:val="18"/>
                <w:szCs w:val="18"/>
              </w:rPr>
              <w:t xml:space="preserve"> · </w:t>
            </w:r>
            <w:r>
              <w:rPr>
                <w:rFonts w:ascii="Consolas" w:cs="Consolas" w:eastAsia="Consolas" w:hAnsi="Consolas"/>
                <w:color w:val="A31515"/>
                <w:sz w:val="18"/>
                <w:szCs w:val="18"/>
              </w:rPr>
              <w:t xml:space="preserve">:266-292</w:t>
            </w:r>
          </w:p>
        </w:tc>
        <w:tc>
          <w:tcPr>
            <w:tcW w:type="dxa" w:w="381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Napačne dostave (</w:t>
            </w:r>
            <w:r>
              <w:rPr>
                <w:rFonts w:ascii="Consolas" w:cs="Consolas" w:eastAsia="Consolas" w:hAnsi="Consolas"/>
                <w:color w:val="A31515"/>
                <w:sz w:val="18"/>
                <w:szCs w:val="18"/>
              </w:rPr>
              <w:t xml:space="preserve">shipmentsPerMonth</w:t>
            </w:r>
            <w:r>
              <w:rPr>
                <w:rFonts w:ascii="Calibri" w:cs="Calibri" w:eastAsia="Calibri" w:hAnsi="Calibri"/>
                <w:sz w:val="18"/>
                <w:szCs w:val="18"/>
              </w:rPr>
              <w:t xml:space="preserve">, </w:t>
            </w:r>
            <w:r>
              <w:rPr>
                <w:rFonts w:ascii="Consolas" w:cs="Consolas" w:eastAsia="Consolas" w:hAnsi="Consolas"/>
                <w:color w:val="A31515"/>
                <w:sz w:val="18"/>
                <w:szCs w:val="18"/>
              </w:rPr>
              <w:t xml:space="preserve">errorSharePercent</w:t>
            </w:r>
            <w:r>
              <w:rPr>
                <w:rFonts w:ascii="Calibri" w:cs="Calibri" w:eastAsia="Calibri" w:hAnsi="Calibri"/>
                <w:sz w:val="18"/>
                <w:szCs w:val="18"/>
              </w:rPr>
              <w:t xml:space="preserve">, </w:t>
            </w:r>
            <w:r>
              <w:rPr>
                <w:rFonts w:ascii="Consolas" w:cs="Consolas" w:eastAsia="Consolas" w:hAnsi="Consolas"/>
                <w:color w:val="A31515"/>
                <w:sz w:val="18"/>
                <w:szCs w:val="18"/>
              </w:rPr>
              <w:t xml:space="preserve">costPerErrorEUR</w:t>
            </w:r>
            <w:r>
              <w:rPr>
                <w:rFonts w:ascii="Calibri" w:cs="Calibri" w:eastAsia="Calibri" w:hAnsi="Calibri"/>
                <w:sz w:val="18"/>
                <w:szCs w:val="18"/>
              </w:rPr>
              <w:t xml:space="preserve">)</w:t>
            </w:r>
          </w:p>
        </w:tc>
        <w:tc>
          <w:tcPr>
            <w:tcW w:type="dxa" w:w="5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2897"/>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pošiljke × delež napak × strošek napake × 12</w:t>
            </w:r>
          </w:p>
        </w:tc>
      </w:tr>
      <w:tr>
        <w:trPr>
          <w:tblHeader w:val="false"/>
        </w:trPr>
        <w:tc>
          <w:tcPr>
            <w:tcW w:type="dxa" w:w="2629"/>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810"/>
            <w:tcMar>
              <w:top w:type="dxa" w:w="60"/>
              <w:left w:type="dxa" w:w="110"/>
              <w:bottom w:type="dxa" w:w="60"/>
              <w:right w:type="dxa" w:w="110"/>
            </w:tcMar>
          </w:tcPr>
          <w:p>
            <w:pPr>
              <w:spacing w:after="20" w:before="20"/>
            </w:pPr>
            <w:r>
              <w:rPr>
                <w:rFonts w:ascii="Calibri" w:cs="Calibri" w:eastAsia="Calibri" w:hAnsi="Calibri"/>
                <w:sz w:val="18"/>
                <w:szCs w:val="18"/>
              </w:rPr>
              <w:t xml:space="preserve">Poškodovano blago (</w:t>
            </w:r>
            <w:r>
              <w:rPr>
                <w:rFonts w:ascii="Consolas" w:cs="Consolas" w:eastAsia="Consolas" w:hAnsi="Consolas"/>
                <w:color w:val="A31515"/>
                <w:sz w:val="18"/>
                <w:szCs w:val="18"/>
              </w:rPr>
              <w:t xml:space="preserve">annualDamageCostEUR</w:t>
            </w:r>
            <w:r>
              <w:rPr>
                <w:rFonts w:ascii="Calibri" w:cs="Calibri" w:eastAsia="Calibri" w:hAnsi="Calibri"/>
                <w:sz w:val="18"/>
                <w:szCs w:val="18"/>
              </w:rPr>
              <w:t xml:space="preserve">)</w:t>
            </w:r>
          </w:p>
        </w:tc>
        <w:tc>
          <w:tcPr>
            <w:tcW w:type="dxa" w:w="570"/>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2897"/>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2629"/>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81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Reševanje reklamacij (</w:t>
            </w:r>
            <w:r>
              <w:rPr>
                <w:rFonts w:ascii="Consolas" w:cs="Consolas" w:eastAsia="Consolas" w:hAnsi="Consolas"/>
                <w:color w:val="A31515"/>
                <w:sz w:val="18"/>
                <w:szCs w:val="18"/>
              </w:rPr>
              <w:t xml:space="preserve">claimHoursPerMonth</w:t>
            </w:r>
            <w:r>
              <w:rPr>
                <w:rFonts w:ascii="Calibri" w:cs="Calibri" w:eastAsia="Calibri" w:hAnsi="Calibri"/>
                <w:sz w:val="18"/>
                <w:szCs w:val="18"/>
              </w:rPr>
              <w:t xml:space="preserve">)</w:t>
            </w:r>
          </w:p>
        </w:tc>
        <w:tc>
          <w:tcPr>
            <w:tcW w:type="dxa" w:w="5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2897"/>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2629"/>
            <w:tcMar>
              <w:top w:type="dxa" w:w="60"/>
              <w:left w:type="dxa" w:w="110"/>
              <w:bottom w:type="dxa" w:w="60"/>
              <w:right w:type="dxa" w:w="110"/>
            </w:tcMar>
          </w:tcPr>
          <w:p>
            <w:pPr>
              <w:spacing w:after="20" w:before="20"/>
            </w:pPr>
            <w:r>
              <w:rPr>
                <w:rFonts w:ascii="Calibri" w:cs="Calibri" w:eastAsia="Calibri" w:hAnsi="Calibri"/>
                <w:b/>
                <w:bCs/>
                <w:sz w:val="18"/>
                <w:szCs w:val="18"/>
              </w:rPr>
              <w:t xml:space="preserve">Skladiščne operacije</w:t>
            </w:r>
            <w:r>
              <w:rPr>
                <w:rFonts w:ascii="Calibri" w:cs="Calibri" w:eastAsia="Calibri" w:hAnsi="Calibri"/>
                <w:sz w:val="18"/>
                <w:szCs w:val="18"/>
              </w:rPr>
              <w:t xml:space="preserve"> — </w:t>
            </w:r>
            <w:r>
              <w:rPr>
                <w:rFonts w:ascii="Consolas" w:cs="Consolas" w:eastAsia="Consolas" w:hAnsi="Consolas"/>
                <w:color w:val="A31515"/>
                <w:sz w:val="18"/>
                <w:szCs w:val="18"/>
              </w:rPr>
              <w:t xml:space="preserve">skladisce</w:t>
            </w:r>
            <w:r>
              <w:rPr>
                <w:rFonts w:ascii="Calibri" w:cs="Calibri" w:eastAsia="Calibri" w:hAnsi="Calibri"/>
                <w:sz w:val="18"/>
                <w:szCs w:val="18"/>
              </w:rPr>
              <w:t xml:space="preserve"> · </w:t>
            </w:r>
            <w:r>
              <w:rPr>
                <w:rFonts w:ascii="Consolas" w:cs="Consolas" w:eastAsia="Consolas" w:hAnsi="Consolas"/>
                <w:color w:val="A31515"/>
                <w:sz w:val="18"/>
                <w:szCs w:val="18"/>
              </w:rPr>
              <w:t xml:space="preserve">:375-400</w:t>
            </w:r>
          </w:p>
        </w:tc>
        <w:tc>
          <w:tcPr>
            <w:tcW w:type="dxa" w:w="3810"/>
            <w:tcMar>
              <w:top w:type="dxa" w:w="60"/>
              <w:left w:type="dxa" w:w="110"/>
              <w:bottom w:type="dxa" w:w="60"/>
              <w:right w:type="dxa" w:w="110"/>
            </w:tcMar>
          </w:tcPr>
          <w:p>
            <w:pPr>
              <w:spacing w:after="20" w:before="20"/>
            </w:pPr>
            <w:r>
              <w:rPr>
                <w:rFonts w:ascii="Calibri" w:cs="Calibri" w:eastAsia="Calibri" w:hAnsi="Calibri"/>
                <w:sz w:val="18"/>
                <w:szCs w:val="18"/>
              </w:rPr>
              <w:t xml:space="preserve">Popisne razlike in odpisi (</w:t>
            </w:r>
            <w:r>
              <w:rPr>
                <w:rFonts w:ascii="Consolas" w:cs="Consolas" w:eastAsia="Consolas" w:hAnsi="Consolas"/>
                <w:color w:val="A31515"/>
                <w:sz w:val="18"/>
                <w:szCs w:val="18"/>
              </w:rPr>
              <w:t xml:space="preserve">annualWriteOffEUR</w:t>
            </w:r>
            <w:r>
              <w:rPr>
                <w:rFonts w:ascii="Calibri" w:cs="Calibri" w:eastAsia="Calibri" w:hAnsi="Calibri"/>
                <w:sz w:val="18"/>
                <w:szCs w:val="18"/>
              </w:rPr>
              <w:t xml:space="preserve">)</w:t>
            </w:r>
          </w:p>
        </w:tc>
        <w:tc>
          <w:tcPr>
            <w:tcW w:type="dxa" w:w="570"/>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2897"/>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2629"/>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81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Iskanje in prekladanje (</w:t>
            </w:r>
            <w:r>
              <w:rPr>
                <w:rFonts w:ascii="Consolas" w:cs="Consolas" w:eastAsia="Consolas" w:hAnsi="Consolas"/>
                <w:color w:val="A31515"/>
                <w:sz w:val="18"/>
                <w:szCs w:val="18"/>
              </w:rPr>
              <w:t xml:space="preserve">searchHoursPerMonth</w:t>
            </w:r>
            <w:r>
              <w:rPr>
                <w:rFonts w:ascii="Calibri" w:cs="Calibri" w:eastAsia="Calibri" w:hAnsi="Calibri"/>
                <w:sz w:val="18"/>
                <w:szCs w:val="18"/>
              </w:rPr>
              <w:t xml:space="preserve">)</w:t>
            </w:r>
          </w:p>
        </w:tc>
        <w:tc>
          <w:tcPr>
            <w:tcW w:type="dxa" w:w="5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2897"/>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oper × 12</w:t>
            </w:r>
          </w:p>
        </w:tc>
      </w:tr>
      <w:tr>
        <w:trPr>
          <w:tblHeader w:val="false"/>
        </w:trPr>
        <w:tc>
          <w:tcPr>
            <w:tcW w:type="dxa" w:w="2629"/>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810"/>
            <w:tcMar>
              <w:top w:type="dxa" w:w="60"/>
              <w:left w:type="dxa" w:w="110"/>
              <w:bottom w:type="dxa" w:w="60"/>
              <w:right w:type="dxa" w:w="110"/>
            </w:tcMar>
          </w:tcPr>
          <w:p>
            <w:pPr>
              <w:spacing w:after="20" w:before="20"/>
            </w:pPr>
            <w:r>
              <w:rPr>
                <w:rFonts w:ascii="Calibri" w:cs="Calibri" w:eastAsia="Calibri" w:hAnsi="Calibri"/>
                <w:sz w:val="18"/>
                <w:szCs w:val="18"/>
              </w:rPr>
              <w:t xml:space="preserve">Sprostljiv kapital (</w:t>
            </w:r>
            <w:r>
              <w:rPr>
                <w:rFonts w:ascii="Consolas" w:cs="Consolas" w:eastAsia="Consolas" w:hAnsi="Consolas"/>
                <w:color w:val="A31515"/>
                <w:sz w:val="18"/>
                <w:szCs w:val="18"/>
              </w:rPr>
              <w:t xml:space="preserve">inventoryValueEUR</w:t>
            </w:r>
            <w:r>
              <w:rPr>
                <w:rFonts w:ascii="Calibri" w:cs="Calibri" w:eastAsia="Calibri" w:hAnsi="Calibri"/>
                <w:sz w:val="18"/>
                <w:szCs w:val="18"/>
              </w:rPr>
              <w:t xml:space="preserve">, </w:t>
            </w:r>
            <w:r>
              <w:rPr>
                <w:rFonts w:ascii="Consolas" w:cs="Consolas" w:eastAsia="Consolas" w:hAnsi="Consolas"/>
                <w:color w:val="A31515"/>
                <w:sz w:val="18"/>
                <w:szCs w:val="18"/>
              </w:rPr>
              <w:t xml:space="preserve">reducibleShare</w:t>
            </w:r>
            <w:r>
              <w:rPr>
                <w:rFonts w:ascii="Calibri" w:cs="Calibri" w:eastAsia="Calibri" w:hAnsi="Calibri"/>
                <w:sz w:val="18"/>
                <w:szCs w:val="18"/>
              </w:rPr>
              <w:t xml:space="preserve">)</w:t>
            </w:r>
          </w:p>
        </w:tc>
        <w:tc>
          <w:tcPr>
            <w:tcW w:type="dxa" w:w="570"/>
            <w:tcMar>
              <w:top w:type="dxa" w:w="60"/>
              <w:left w:type="dxa" w:w="110"/>
              <w:bottom w:type="dxa" w:w="60"/>
              <w:right w:type="dxa" w:w="110"/>
            </w:tcMar>
          </w:tcPr>
          <w:p>
            <w:pPr>
              <w:spacing w:after="20" w:before="20"/>
            </w:pPr>
            <w:r>
              <w:rPr>
                <w:rFonts w:ascii="Calibri" w:cs="Calibri" w:eastAsia="Calibri" w:hAnsi="Calibri"/>
                <w:sz w:val="18"/>
                <w:szCs w:val="18"/>
              </w:rPr>
              <w:t xml:space="preserve">K</w:t>
            </w:r>
          </w:p>
        </w:tc>
        <w:tc>
          <w:tcPr>
            <w:tcW w:type="dxa" w:w="2897"/>
            <w:tcMar>
              <w:top w:type="dxa" w:w="60"/>
              <w:left w:type="dxa" w:w="110"/>
              <w:bottom w:type="dxa" w:w="60"/>
              <w:right w:type="dxa" w:w="110"/>
            </w:tcMar>
          </w:tcPr>
          <w:p>
            <w:pPr>
              <w:spacing w:after="20" w:before="20"/>
            </w:pPr>
            <w:r>
              <w:rPr>
                <w:rFonts w:ascii="Calibri" w:cs="Calibri" w:eastAsia="Calibri" w:hAnsi="Calibri"/>
                <w:sz w:val="18"/>
                <w:szCs w:val="18"/>
              </w:rPr>
              <w:t xml:space="preserve">povprečna zaloga × sprostljiv delež</w:t>
            </w:r>
          </w:p>
        </w:tc>
      </w:tr>
      <w:tr>
        <w:trPr>
          <w:tblHeader w:val="false"/>
        </w:trPr>
        <w:tc>
          <w:tcPr>
            <w:tcW w:type="dxa" w:w="2629"/>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Prevozna dokumentacija</w:t>
            </w:r>
            <w:r>
              <w:rPr>
                <w:rFonts w:ascii="Calibri" w:cs="Calibri" w:eastAsia="Calibri" w:hAnsi="Calibri"/>
                <w:sz w:val="18"/>
                <w:szCs w:val="18"/>
              </w:rPr>
              <w:t xml:space="preserve"> — </w:t>
            </w:r>
            <w:r>
              <w:rPr>
                <w:rFonts w:ascii="Consolas" w:cs="Consolas" w:eastAsia="Consolas" w:hAnsi="Consolas"/>
                <w:color w:val="A31515"/>
                <w:sz w:val="18"/>
                <w:szCs w:val="18"/>
              </w:rPr>
              <w:t xml:space="preserve">dokumentacija</w:t>
            </w:r>
            <w:r>
              <w:rPr>
                <w:rFonts w:ascii="Calibri" w:cs="Calibri" w:eastAsia="Calibri" w:hAnsi="Calibri"/>
                <w:sz w:val="18"/>
                <w:szCs w:val="18"/>
              </w:rPr>
              <w:t xml:space="preserve"> · </w:t>
            </w:r>
            <w:r>
              <w:rPr>
                <w:rFonts w:ascii="Consolas" w:cs="Consolas" w:eastAsia="Consolas" w:hAnsi="Consolas"/>
                <w:color w:val="A31515"/>
                <w:sz w:val="18"/>
                <w:szCs w:val="18"/>
              </w:rPr>
              <w:t xml:space="preserve">:475-504</w:t>
            </w:r>
          </w:p>
        </w:tc>
        <w:tc>
          <w:tcPr>
            <w:tcW w:type="dxa" w:w="381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Priprava listin (</w:t>
            </w:r>
            <w:r>
              <w:rPr>
                <w:rFonts w:ascii="Consolas" w:cs="Consolas" w:eastAsia="Consolas" w:hAnsi="Consolas"/>
                <w:color w:val="A31515"/>
                <w:sz w:val="18"/>
                <w:szCs w:val="18"/>
              </w:rPr>
              <w:t xml:space="preserve">documentHoursPerMonth</w:t>
            </w:r>
            <w:r>
              <w:rPr>
                <w:rFonts w:ascii="Calibri" w:cs="Calibri" w:eastAsia="Calibri" w:hAnsi="Calibri"/>
                <w:sz w:val="18"/>
                <w:szCs w:val="18"/>
              </w:rPr>
              <w:t xml:space="preserve">)</w:t>
            </w:r>
          </w:p>
        </w:tc>
        <w:tc>
          <w:tcPr>
            <w:tcW w:type="dxa" w:w="5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2897"/>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2629"/>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810"/>
            <w:tcMar>
              <w:top w:type="dxa" w:w="60"/>
              <w:left w:type="dxa" w:w="110"/>
              <w:bottom w:type="dxa" w:w="60"/>
              <w:right w:type="dxa" w:w="110"/>
            </w:tcMar>
          </w:tcPr>
          <w:p>
            <w:pPr>
              <w:spacing w:after="20" w:before="20"/>
            </w:pPr>
            <w:r>
              <w:rPr>
                <w:rFonts w:ascii="Calibri" w:cs="Calibri" w:eastAsia="Calibri" w:hAnsi="Calibri"/>
                <w:sz w:val="18"/>
                <w:szCs w:val="18"/>
              </w:rPr>
              <w:t xml:space="preserve">Prepisovanje (</w:t>
            </w:r>
            <w:r>
              <w:rPr>
                <w:rFonts w:ascii="Consolas" w:cs="Consolas" w:eastAsia="Consolas" w:hAnsi="Consolas"/>
                <w:color w:val="A31515"/>
                <w:sz w:val="18"/>
                <w:szCs w:val="18"/>
              </w:rPr>
              <w:t xml:space="preserve">retypingHoursPerMonth</w:t>
            </w:r>
            <w:r>
              <w:rPr>
                <w:rFonts w:ascii="Calibri" w:cs="Calibri" w:eastAsia="Calibri" w:hAnsi="Calibri"/>
                <w:sz w:val="18"/>
                <w:szCs w:val="18"/>
              </w:rPr>
              <w:t xml:space="preserve">)</w:t>
            </w:r>
          </w:p>
        </w:tc>
        <w:tc>
          <w:tcPr>
            <w:tcW w:type="dxa" w:w="570"/>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2897"/>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2629"/>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81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Popravljanje (</w:t>
            </w:r>
            <w:r>
              <w:rPr>
                <w:rFonts w:ascii="Consolas" w:cs="Consolas" w:eastAsia="Consolas" w:hAnsi="Consolas"/>
                <w:color w:val="A31515"/>
                <w:sz w:val="18"/>
                <w:szCs w:val="18"/>
              </w:rPr>
              <w:t xml:space="preserve">dataFixHoursPerMonth</w:t>
            </w:r>
            <w:r>
              <w:rPr>
                <w:rFonts w:ascii="Calibri" w:cs="Calibri" w:eastAsia="Calibri" w:hAnsi="Calibri"/>
                <w:sz w:val="18"/>
                <w:szCs w:val="18"/>
              </w:rPr>
              <w:t xml:space="preserve">)</w:t>
            </w:r>
          </w:p>
        </w:tc>
        <w:tc>
          <w:tcPr>
            <w:tcW w:type="dxa" w:w="5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2897"/>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2629"/>
            <w:tcMar>
              <w:top w:type="dxa" w:w="60"/>
              <w:left w:type="dxa" w:w="110"/>
              <w:bottom w:type="dxa" w:w="60"/>
              <w:right w:type="dxa" w:w="110"/>
            </w:tcMar>
          </w:tcPr>
          <w:p>
            <w:pPr>
              <w:spacing w:after="20" w:before="20"/>
            </w:pPr>
            <w:r>
              <w:rPr>
                <w:rFonts w:ascii="Calibri" w:cs="Calibri" w:eastAsia="Calibri" w:hAnsi="Calibri"/>
                <w:b/>
                <w:bCs/>
                <w:sz w:val="18"/>
                <w:szCs w:val="18"/>
              </w:rPr>
              <w:t xml:space="preserve">Zamude in stojnine</w:t>
            </w:r>
            <w:r>
              <w:rPr>
                <w:rFonts w:ascii="Calibri" w:cs="Calibri" w:eastAsia="Calibri" w:hAnsi="Calibri"/>
                <w:sz w:val="18"/>
                <w:szCs w:val="18"/>
              </w:rPr>
              <w:t xml:space="preserve"> — </w:t>
            </w:r>
            <w:r>
              <w:rPr>
                <w:rFonts w:ascii="Consolas" w:cs="Consolas" w:eastAsia="Consolas" w:hAnsi="Consolas"/>
                <w:color w:val="A31515"/>
                <w:sz w:val="18"/>
                <w:szCs w:val="18"/>
              </w:rPr>
              <w:t xml:space="preserve">roki</w:t>
            </w:r>
            <w:r>
              <w:rPr>
                <w:rFonts w:ascii="Calibri" w:cs="Calibri" w:eastAsia="Calibri" w:hAnsi="Calibri"/>
                <w:sz w:val="18"/>
                <w:szCs w:val="18"/>
              </w:rPr>
              <w:t xml:space="preserve"> · </w:t>
            </w:r>
            <w:r>
              <w:rPr>
                <w:rFonts w:ascii="Consolas" w:cs="Consolas" w:eastAsia="Consolas" w:hAnsi="Consolas"/>
                <w:color w:val="A31515"/>
                <w:sz w:val="18"/>
                <w:szCs w:val="18"/>
              </w:rPr>
              <w:t xml:space="preserve">:599-631</w:t>
            </w:r>
          </w:p>
        </w:tc>
        <w:tc>
          <w:tcPr>
            <w:tcW w:type="dxa" w:w="3810"/>
            <w:tcMar>
              <w:top w:type="dxa" w:w="60"/>
              <w:left w:type="dxa" w:w="110"/>
              <w:bottom w:type="dxa" w:w="60"/>
              <w:right w:type="dxa" w:w="110"/>
            </w:tcMar>
          </w:tcPr>
          <w:p>
            <w:pPr>
              <w:spacing w:after="20" w:before="20"/>
            </w:pPr>
            <w:r>
              <w:rPr>
                <w:rFonts w:ascii="Calibri" w:cs="Calibri" w:eastAsia="Calibri" w:hAnsi="Calibri"/>
                <w:sz w:val="18"/>
                <w:szCs w:val="18"/>
              </w:rPr>
              <w:t xml:space="preserve">Nujni podnajemi (</w:t>
            </w:r>
            <w:r>
              <w:rPr>
                <w:rFonts w:ascii="Consolas" w:cs="Consolas" w:eastAsia="Consolas" w:hAnsi="Consolas"/>
                <w:color w:val="A31515"/>
                <w:sz w:val="18"/>
                <w:szCs w:val="18"/>
              </w:rPr>
              <w:t xml:space="preserve">expediteCostEUR</w:t>
            </w:r>
            <w:r>
              <w:rPr>
                <w:rFonts w:ascii="Calibri" w:cs="Calibri" w:eastAsia="Calibri" w:hAnsi="Calibri"/>
                <w:sz w:val="18"/>
                <w:szCs w:val="18"/>
              </w:rPr>
              <w:t xml:space="preserve">)</w:t>
            </w:r>
          </w:p>
        </w:tc>
        <w:tc>
          <w:tcPr>
            <w:tcW w:type="dxa" w:w="570"/>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2897"/>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2629"/>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81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Penali in stojnine (</w:t>
            </w:r>
            <w:r>
              <w:rPr>
                <w:rFonts w:ascii="Consolas" w:cs="Consolas" w:eastAsia="Consolas" w:hAnsi="Consolas"/>
                <w:color w:val="A31515"/>
                <w:sz w:val="18"/>
                <w:szCs w:val="18"/>
              </w:rPr>
              <w:t xml:space="preserve">penaltyCostEUR</w:t>
            </w:r>
            <w:r>
              <w:rPr>
                <w:rFonts w:ascii="Calibri" w:cs="Calibri" w:eastAsia="Calibri" w:hAnsi="Calibri"/>
                <w:sz w:val="18"/>
                <w:szCs w:val="18"/>
              </w:rPr>
              <w:t xml:space="preserve">)</w:t>
            </w:r>
          </w:p>
        </w:tc>
        <w:tc>
          <w:tcPr>
            <w:tcW w:type="dxa" w:w="5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2897"/>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2629"/>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810"/>
            <w:tcMar>
              <w:top w:type="dxa" w:w="60"/>
              <w:left w:type="dxa" w:w="110"/>
              <w:bottom w:type="dxa" w:w="60"/>
              <w:right w:type="dxa" w:w="110"/>
            </w:tcMar>
          </w:tcPr>
          <w:p>
            <w:pPr>
              <w:spacing w:after="20" w:before="20"/>
            </w:pPr>
            <w:r>
              <w:rPr>
                <w:rFonts w:ascii="Calibri" w:cs="Calibri" w:eastAsia="Calibri" w:hAnsi="Calibri"/>
                <w:sz w:val="18"/>
                <w:szCs w:val="18"/>
              </w:rPr>
              <w:t xml:space="preserve">Izgubljena marža (</w:t>
            </w:r>
            <w:r>
              <w:rPr>
                <w:rFonts w:ascii="Consolas" w:cs="Consolas" w:eastAsia="Consolas" w:hAnsi="Consolas"/>
                <w:color w:val="A31515"/>
                <w:sz w:val="18"/>
                <w:szCs w:val="18"/>
              </w:rPr>
              <w:t xml:space="preserve">lostMarginEUR</w:t>
            </w:r>
            <w:r>
              <w:rPr>
                <w:rFonts w:ascii="Calibri" w:cs="Calibri" w:eastAsia="Calibri" w:hAnsi="Calibri"/>
                <w:sz w:val="18"/>
                <w:szCs w:val="18"/>
              </w:rPr>
              <w:t xml:space="preserve">)</w:t>
            </w:r>
          </w:p>
        </w:tc>
        <w:tc>
          <w:tcPr>
            <w:tcW w:type="dxa" w:w="570"/>
            <w:tcMar>
              <w:top w:type="dxa" w:w="60"/>
              <w:left w:type="dxa" w:w="110"/>
              <w:bottom w:type="dxa" w:w="60"/>
              <w:right w:type="dxa" w:w="110"/>
            </w:tcMar>
          </w:tcPr>
          <w:p>
            <w:pPr>
              <w:spacing w:after="20" w:before="20"/>
            </w:pPr>
            <w:r>
              <w:rPr>
                <w:rFonts w:ascii="Calibri" w:cs="Calibri" w:eastAsia="Calibri" w:hAnsi="Calibri"/>
                <w:sz w:val="18"/>
                <w:szCs w:val="18"/>
              </w:rPr>
              <w:t xml:space="preserve">M</w:t>
            </w:r>
          </w:p>
        </w:tc>
        <w:tc>
          <w:tcPr>
            <w:tcW w:type="dxa" w:w="2897"/>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2629"/>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81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Obveščanje strank (</w:t>
            </w:r>
            <w:r>
              <w:rPr>
                <w:rFonts w:ascii="Consolas" w:cs="Consolas" w:eastAsia="Consolas" w:hAnsi="Consolas"/>
                <w:color w:val="A31515"/>
                <w:sz w:val="18"/>
                <w:szCs w:val="18"/>
              </w:rPr>
              <w:t xml:space="preserve">customerCommsHoursPerMonth</w:t>
            </w:r>
            <w:r>
              <w:rPr>
                <w:rFonts w:ascii="Calibri" w:cs="Calibri" w:eastAsia="Calibri" w:hAnsi="Calibri"/>
                <w:sz w:val="18"/>
                <w:szCs w:val="18"/>
              </w:rPr>
              <w:t xml:space="preserve">)</w:t>
            </w:r>
          </w:p>
        </w:tc>
        <w:tc>
          <w:tcPr>
            <w:tcW w:type="dxa" w:w="5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2897"/>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bl>
    <w:p>
      <w:pPr>
        <w:spacing w:after="160"/>
      </w:pPr>
      <w:r>
        <w:rPr>
          <w:rFonts w:ascii="Calibri" w:cs="Calibri" w:eastAsia="Calibri" w:hAnsi="Calibri"/>
        </w:rPr>
        <w:t xml:space="preserve"/>
      </w:r>
    </w:p>
    <w:p>
      <w:pPr>
        <w:spacing w:after="100" w:before="60"/>
        <w:jc w:val="both"/>
      </w:pPr>
      <w:r>
        <w:rPr>
          <w:rFonts w:ascii="Calibri" w:cs="Calibri" w:eastAsia="Calibri" w:hAnsi="Calibri"/>
          <w:sz w:val="20"/>
          <w:szCs w:val="20"/>
        </w:rPr>
        <w:t xml:space="preserve">Meje polj: </w:t>
      </w:r>
      <w:r>
        <w:rPr>
          <w:rFonts w:ascii="Consolas" w:cs="Consolas" w:eastAsia="Consolas" w:hAnsi="Consolas"/>
          <w:color w:val="A31515"/>
          <w:sz w:val="20"/>
          <w:szCs w:val="20"/>
        </w:rPr>
        <w:t xml:space="preserve">costPerKmEUR</w:t>
      </w:r>
      <w:r>
        <w:rPr>
          <w:rFonts w:ascii="Calibri" w:cs="Calibri" w:eastAsia="Calibri" w:hAnsi="Calibri"/>
          <w:sz w:val="20"/>
          <w:szCs w:val="20"/>
        </w:rPr>
        <w:t xml:space="preserve"> 0,20–1,60 EUR, privzeto </w:t>
      </w:r>
      <w:r>
        <w:rPr>
          <w:rFonts w:ascii="Calibri" w:cs="Calibri" w:eastAsia="Calibri" w:hAnsi="Calibri"/>
          <w:b/>
          <w:bCs/>
          <w:sz w:val="20"/>
          <w:szCs w:val="20"/>
        </w:rPr>
        <w:t xml:space="preserve">0,75 EUR/km</w:t>
      </w:r>
      <w:r>
        <w:rPr>
          <w:rFonts w:ascii="Calibri" w:cs="Calibri" w:eastAsia="Calibri" w:hAnsi="Calibri"/>
          <w:sz w:val="20"/>
          <w:szCs w:val="20"/>
        </w:rPr>
        <w:t xml:space="preserve"> (</w:t>
      </w:r>
      <w:r>
        <w:rPr>
          <w:rFonts w:ascii="Consolas" w:cs="Consolas" w:eastAsia="Consolas" w:hAnsi="Consolas"/>
          <w:color w:val="A31515"/>
          <w:sz w:val="20"/>
          <w:szCs w:val="20"/>
        </w:rPr>
        <w:t xml:space="preserve">:93-107</w:t>
      </w:r>
      <w:r>
        <w:rPr>
          <w:rFonts w:ascii="Calibri" w:cs="Calibri" w:eastAsia="Calibri" w:hAnsi="Calibri"/>
          <w:sz w:val="20"/>
          <w:szCs w:val="20"/>
        </w:rPr>
        <w:t xml:space="preserve">); </w:t>
      </w:r>
      <w:r>
        <w:rPr>
          <w:rFonts w:ascii="Consolas" w:cs="Consolas" w:eastAsia="Consolas" w:hAnsi="Consolas"/>
          <w:color w:val="A31515"/>
          <w:sz w:val="20"/>
          <w:szCs w:val="20"/>
        </w:rPr>
        <w:t xml:space="preserve">errorSharePercent</w:t>
      </w:r>
      <w:r>
        <w:rPr>
          <w:rFonts w:ascii="Calibri" w:cs="Calibri" w:eastAsia="Calibri" w:hAnsi="Calibri"/>
          <w:sz w:val="20"/>
          <w:szCs w:val="20"/>
        </w:rPr>
        <w:t xml:space="preserve"> 0–10 % (</w:t>
      </w:r>
      <w:r>
        <w:rPr>
          <w:rFonts w:ascii="Consolas" w:cs="Consolas" w:eastAsia="Consolas" w:hAnsi="Consolas"/>
          <w:color w:val="A31515"/>
          <w:sz w:val="20"/>
          <w:szCs w:val="20"/>
        </w:rPr>
        <w:t xml:space="preserve">:206-225</w:t>
      </w:r>
      <w:r>
        <w:rPr>
          <w:rFonts w:ascii="Calibri" w:cs="Calibri" w:eastAsia="Calibri" w:hAnsi="Calibri"/>
          <w:sz w:val="20"/>
          <w:szCs w:val="20"/>
        </w:rPr>
        <w:t xml:space="preserve">); </w:t>
      </w:r>
      <w:r>
        <w:rPr>
          <w:rFonts w:ascii="Consolas" w:cs="Consolas" w:eastAsia="Consolas" w:hAnsi="Consolas"/>
          <w:color w:val="A31515"/>
          <w:sz w:val="20"/>
          <w:szCs w:val="20"/>
        </w:rPr>
        <w:t xml:space="preserve">costPerErrorEUR</w:t>
      </w:r>
      <w:r>
        <w:rPr>
          <w:rFonts w:ascii="Calibri" w:cs="Calibri" w:eastAsia="Calibri" w:hAnsi="Calibri"/>
          <w:sz w:val="20"/>
          <w:szCs w:val="20"/>
        </w:rPr>
        <w:t xml:space="preserve"> 5–300 EUR, privzeto </w:t>
      </w:r>
      <w:r>
        <w:rPr>
          <w:rFonts w:ascii="Calibri" w:cs="Calibri" w:eastAsia="Calibri" w:hAnsi="Calibri"/>
          <w:b/>
          <w:bCs/>
          <w:sz w:val="20"/>
          <w:szCs w:val="20"/>
        </w:rPr>
        <w:t xml:space="preserve">40 EUR</w:t>
      </w:r>
      <w:r>
        <w:rPr>
          <w:rFonts w:ascii="Calibri" w:cs="Calibri" w:eastAsia="Calibri" w:hAnsi="Calibri"/>
          <w:sz w:val="20"/>
          <w:szCs w:val="20"/>
        </w:rPr>
        <w:t xml:space="preserve"> (</w:t>
      </w:r>
      <w:r>
        <w:rPr>
          <w:rFonts w:ascii="Consolas" w:cs="Consolas" w:eastAsia="Consolas" w:hAnsi="Consolas"/>
          <w:color w:val="A31515"/>
          <w:sz w:val="20"/>
          <w:szCs w:val="20"/>
        </w:rPr>
        <w:t xml:space="preserve">:226-239</w:t>
      </w:r>
      <w:r>
        <w:rPr>
          <w:rFonts w:ascii="Calibri" w:cs="Calibri" w:eastAsia="Calibri" w:hAnsi="Calibri"/>
          <w:sz w:val="20"/>
          <w:szCs w:val="20"/>
        </w:rPr>
        <w:t xml:space="preserve">).</w:t>
      </w:r>
    </w:p>
    <w:p>
      <w:pPr>
        <w:pBdr>
          <w:bottom w:val="single" w:color="D0D0D0" w:sz="6"/>
        </w:pBdr>
        <w:spacing w:after="120" w:before="120"/>
      </w:pPr>
      <w:r>
        <w:rPr>
          <w:rFonts w:ascii="Calibri" w:cs="Calibri" w:eastAsia="Calibri" w:hAnsi="Calibri"/>
        </w:rPr>
        <w:t xml:space="preserve"/>
      </w:r>
    </w:p>
    <w:p>
      <w:pPr>
        <w:pStyle w:val="Heading2"/>
        <w:spacing w:after="120" w:before="240"/>
      </w:pPr>
      <w:r>
        <w:rPr>
          <w:rFonts w:ascii="Calibri" w:cs="Calibri" w:eastAsia="Calibri" w:hAnsi="Calibri"/>
          <w:b/>
          <w:bCs/>
          <w:color w:val="1F4E79"/>
          <w:sz w:val="24"/>
          <w:szCs w:val="24"/>
        </w:rPr>
        <w:t xml:space="preserve">4.3 Veleprodaja (`src/config/modules/trgovina.ts`)</w:t>
      </w:r>
    </w:p>
    <w:p>
      <w:pPr>
        <w:spacing w:after="100" w:before="60"/>
        <w:jc w:val="both"/>
      </w:pPr>
      <w:r>
        <w:rPr>
          <w:rFonts w:ascii="Calibri" w:cs="Calibri" w:eastAsia="Calibri" w:hAnsi="Calibri"/>
          <w:b/>
          <w:bCs/>
          <w:sz w:val="20"/>
          <w:szCs w:val="20"/>
        </w:rPr>
        <w:t xml:space="preserve">Kontekstni privzetki</w:t>
      </w:r>
      <w:r>
        <w:rPr>
          <w:rFonts w:ascii="Calibri" w:cs="Calibri" w:eastAsia="Calibri" w:hAnsi="Calibri"/>
          <w:sz w:val="20"/>
          <w:szCs w:val="20"/>
        </w:rPr>
        <w:t xml:space="preserve"> (</w:t>
      </w:r>
      <w:r>
        <w:rPr>
          <w:rFonts w:ascii="Consolas" w:cs="Consolas" w:eastAsia="Consolas" w:hAnsi="Consolas"/>
          <w:color w:val="A31515"/>
          <w:sz w:val="20"/>
          <w:szCs w:val="20"/>
        </w:rPr>
        <w:t xml:space="preserve">src/config/contexts/trgovina.ts</w:t>
      </w:r>
      <w:r>
        <w:rPr>
          <w:rFonts w:ascii="Calibri" w:cs="Calibri" w:eastAsia="Calibri" w:hAnsi="Calibri"/>
          <w:sz w:val="20"/>
          <w:szCs w:val="20"/>
        </w:rPr>
        <w:t xml:space="preserve">):</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2538"/>
        <w:gridCol w:w="6433"/>
        <w:gridCol w:w="935"/>
      </w:tblGrid>
      <w:tr>
        <w:trPr>
          <w:tblHeader/>
        </w:trPr>
        <w:tc>
          <w:tcPr>
            <w:tcW w:type="dxa" w:w="2538"/>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Parameter</w:t>
            </w:r>
          </w:p>
        </w:tc>
        <w:tc>
          <w:tcPr>
            <w:tcW w:type="dxa" w:w="6433"/>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Pasovi (sredina)</w:t>
            </w:r>
          </w:p>
        </w:tc>
        <w:tc>
          <w:tcPr>
            <w:tcW w:type="dxa" w:w="935"/>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Rezerva</w:t>
            </w:r>
          </w:p>
        </w:tc>
      </w:tr>
      <w:tr>
        <w:trPr>
          <w:tblHeader w:val="false"/>
        </w:trPr>
        <w:tc>
          <w:tcPr>
            <w:tcW w:type="dxa" w:w="2538"/>
            <w:tcMar>
              <w:top w:type="dxa" w:w="60"/>
              <w:left w:type="dxa" w:w="110"/>
              <w:bottom w:type="dxa" w:w="60"/>
              <w:right w:type="dxa" w:w="110"/>
            </w:tcMar>
          </w:tcPr>
          <w:p>
            <w:pPr>
              <w:spacing w:after="20" w:before="20"/>
            </w:pPr>
            <w:r>
              <w:rPr>
                <w:rFonts w:ascii="Calibri" w:cs="Calibri" w:eastAsia="Calibri" w:hAnsi="Calibri"/>
                <w:sz w:val="18"/>
                <w:szCs w:val="18"/>
              </w:rPr>
              <w:t xml:space="preserve">Operativna ura</w:t>
            </w:r>
          </w:p>
        </w:tc>
        <w:tc>
          <w:tcPr>
            <w:tcW w:type="dxa" w:w="6433"/>
            <w:tcMar>
              <w:top w:type="dxa" w:w="60"/>
              <w:left w:type="dxa" w:w="110"/>
              <w:bottom w:type="dxa" w:w="60"/>
              <w:right w:type="dxa" w:w="110"/>
            </w:tcMar>
          </w:tcPr>
          <w:p>
            <w:pPr>
              <w:spacing w:after="20" w:before="20"/>
            </w:pPr>
            <w:r>
              <w:rPr>
                <w:rFonts w:ascii="Calibri" w:cs="Calibri" w:eastAsia="Calibri" w:hAnsi="Calibri"/>
                <w:sz w:val="18"/>
                <w:szCs w:val="18"/>
              </w:rPr>
              <w:t xml:space="preserve">do 17 (16) · 17–19 (18) · 19–23 (21) · nad 23 (26)</w:t>
            </w:r>
          </w:p>
        </w:tc>
        <w:tc>
          <w:tcPr>
            <w:tcW w:type="dxa" w:w="935"/>
            <w:tcMar>
              <w:top w:type="dxa" w:w="60"/>
              <w:left w:type="dxa" w:w="110"/>
              <w:bottom w:type="dxa" w:w="60"/>
              <w:right w:type="dxa" w:w="110"/>
            </w:tcMar>
          </w:tcPr>
          <w:p>
            <w:pPr>
              <w:spacing w:after="20" w:before="20"/>
            </w:pPr>
            <w:r>
              <w:rPr>
                <w:rFonts w:ascii="Calibri" w:cs="Calibri" w:eastAsia="Calibri" w:hAnsi="Calibri"/>
                <w:sz w:val="18"/>
                <w:szCs w:val="18"/>
              </w:rPr>
              <w:t xml:space="preserve">20 EUR</w:t>
            </w:r>
          </w:p>
        </w:tc>
      </w:tr>
      <w:tr>
        <w:trPr>
          <w:tblHeader w:val="false"/>
        </w:trPr>
        <w:tc>
          <w:tcPr>
            <w:tcW w:type="dxa" w:w="253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Administrativna ura</w:t>
            </w:r>
          </w:p>
        </w:tc>
        <w:tc>
          <w:tcPr>
            <w:tcW w:type="dxa" w:w="643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skupni pasovi</w:t>
            </w:r>
          </w:p>
        </w:tc>
        <w:tc>
          <w:tcPr>
            <w:tcW w:type="dxa" w:w="93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26 EUR</w:t>
            </w:r>
          </w:p>
        </w:tc>
      </w:tr>
      <w:tr>
        <w:trPr>
          <w:tblHeader w:val="false"/>
        </w:trPr>
        <w:tc>
          <w:tcPr>
            <w:tcW w:type="dxa" w:w="2538"/>
            <w:tcMar>
              <w:top w:type="dxa" w:w="60"/>
              <w:left w:type="dxa" w:w="110"/>
              <w:bottom w:type="dxa" w:w="60"/>
              <w:right w:type="dxa" w:w="110"/>
            </w:tcMar>
          </w:tcPr>
          <w:p>
            <w:pPr>
              <w:spacing w:after="20" w:before="20"/>
            </w:pPr>
            <w:r>
              <w:rPr>
                <w:rFonts w:ascii="Calibri" w:cs="Calibri" w:eastAsia="Calibri" w:hAnsi="Calibri"/>
                <w:sz w:val="18"/>
                <w:szCs w:val="18"/>
              </w:rPr>
              <w:t xml:space="preserve">Letni prihodek</w:t>
            </w:r>
          </w:p>
        </w:tc>
        <w:tc>
          <w:tcPr>
            <w:tcW w:type="dxa" w:w="6433"/>
            <w:tcMar>
              <w:top w:type="dxa" w:w="60"/>
              <w:left w:type="dxa" w:w="110"/>
              <w:bottom w:type="dxa" w:w="60"/>
              <w:right w:type="dxa" w:w="110"/>
            </w:tcMar>
          </w:tcPr>
          <w:p>
            <w:pPr>
              <w:spacing w:after="20" w:before="20"/>
            </w:pPr>
            <w:r>
              <w:rPr>
                <w:rFonts w:ascii="Calibri" w:cs="Calibri" w:eastAsia="Calibri" w:hAnsi="Calibri"/>
                <w:sz w:val="18"/>
                <w:szCs w:val="18"/>
              </w:rPr>
              <w:t xml:space="preserve">do 2 mio (1,2 mio) · 2–5 mio (3,2 mio) · 5–15 mio (8,5 mio) · nad 15 mio (25 mio)</w:t>
            </w:r>
          </w:p>
        </w:tc>
        <w:tc>
          <w:tcPr>
            <w:tcW w:type="dxa" w:w="935"/>
            <w:tcMar>
              <w:top w:type="dxa" w:w="60"/>
              <w:left w:type="dxa" w:w="110"/>
              <w:bottom w:type="dxa" w:w="60"/>
              <w:right w:type="dxa" w:w="110"/>
            </w:tcMar>
          </w:tcPr>
          <w:p>
            <w:pPr>
              <w:spacing w:after="20" w:before="20"/>
            </w:pPr>
            <w:r>
              <w:rPr>
                <w:rFonts w:ascii="Calibri" w:cs="Calibri" w:eastAsia="Calibri" w:hAnsi="Calibri"/>
                <w:sz w:val="18"/>
                <w:szCs w:val="18"/>
              </w:rPr>
              <w:t xml:space="preserve">0</w:t>
            </w:r>
          </w:p>
        </w:tc>
      </w:tr>
      <w:tr>
        <w:trPr>
          <w:tblHeader w:val="false"/>
        </w:trPr>
        <w:tc>
          <w:tcPr>
            <w:tcW w:type="dxa" w:w="253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Prispevna marža</w:t>
            </w:r>
          </w:p>
        </w:tc>
        <w:tc>
          <w:tcPr>
            <w:tcW w:type="dxa" w:w="643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do 12 % (0,09) · 12–18 % (0,15) · 18–26 % (0,22) · nad 26 % (0,32)</w:t>
            </w:r>
          </w:p>
        </w:tc>
        <w:tc>
          <w:tcPr>
            <w:tcW w:type="dxa" w:w="93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0,21</w:t>
            </w:r>
          </w:p>
        </w:tc>
      </w:tr>
      <w:tr>
        <w:trPr>
          <w:tblHeader w:val="false"/>
        </w:trPr>
        <w:tc>
          <w:tcPr>
            <w:tcW w:type="dxa" w:w="2538"/>
            <w:tcMar>
              <w:top w:type="dxa" w:w="60"/>
              <w:left w:type="dxa" w:w="110"/>
              <w:bottom w:type="dxa" w:w="60"/>
              <w:right w:type="dxa" w:w="110"/>
            </w:tcMar>
          </w:tcPr>
          <w:p>
            <w:pPr>
              <w:spacing w:after="20" w:before="20"/>
            </w:pPr>
            <w:r>
              <w:rPr>
                <w:rFonts w:ascii="Calibri" w:cs="Calibri" w:eastAsia="Calibri" w:hAnsi="Calibri"/>
                <w:b/>
                <w:bCs/>
                <w:sz w:val="18"/>
                <w:szCs w:val="18"/>
              </w:rPr>
              <w:t xml:space="preserve">Strošek kapitala</w:t>
            </w:r>
          </w:p>
        </w:tc>
        <w:tc>
          <w:tcPr>
            <w:tcW w:type="dxa" w:w="6433"/>
            <w:tcMar>
              <w:top w:type="dxa" w:w="60"/>
              <w:left w:type="dxa" w:w="110"/>
              <w:bottom w:type="dxa" w:w="60"/>
              <w:right w:type="dxa" w:w="110"/>
            </w:tcMar>
          </w:tcPr>
          <w:p>
            <w:pPr>
              <w:spacing w:after="20" w:before="20"/>
            </w:pPr>
            <w:r>
              <w:rPr>
                <w:rFonts w:ascii="Calibri" w:cs="Calibri" w:eastAsia="Calibri" w:hAnsi="Calibri"/>
                <w:sz w:val="18"/>
                <w:szCs w:val="18"/>
              </w:rPr>
              <w:t xml:space="preserve">do 5 % (0,04) · 5–8 % (0,065) · 8–12 % (0,10) · nad 12 % (0,15)</w:t>
            </w:r>
          </w:p>
        </w:tc>
        <w:tc>
          <w:tcPr>
            <w:tcW w:type="dxa" w:w="935"/>
            <w:tcMar>
              <w:top w:type="dxa" w:w="60"/>
              <w:left w:type="dxa" w:w="110"/>
              <w:bottom w:type="dxa" w:w="60"/>
              <w:right w:type="dxa" w:w="110"/>
            </w:tcMar>
          </w:tcPr>
          <w:p>
            <w:pPr>
              <w:spacing w:after="20" w:before="20"/>
            </w:pPr>
            <w:r>
              <w:rPr>
                <w:rFonts w:ascii="Calibri" w:cs="Calibri" w:eastAsia="Calibri" w:hAnsi="Calibri"/>
                <w:sz w:val="18"/>
                <w:szCs w:val="18"/>
              </w:rPr>
              <w:t xml:space="preserve">0,085</w:t>
            </w:r>
          </w:p>
        </w:tc>
      </w:tr>
    </w:tbl>
    <w:p>
      <w:pPr>
        <w:spacing w:after="160"/>
      </w:pPr>
      <w:r>
        <w:rPr>
          <w:rFonts w:ascii="Calibri" w:cs="Calibri" w:eastAsia="Calibri" w:hAnsi="Calibri"/>
        </w:rPr>
        <w:t xml:space="preserve"/>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2714"/>
        <w:gridCol w:w="3680"/>
        <w:gridCol w:w="569"/>
        <w:gridCol w:w="2943"/>
      </w:tblGrid>
      <w:tr>
        <w:trPr>
          <w:tblHeader/>
        </w:trPr>
        <w:tc>
          <w:tcPr>
            <w:tcW w:type="dxa" w:w="2714"/>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Področje (modul · vrstice)</w:t>
            </w:r>
          </w:p>
        </w:tc>
        <w:tc>
          <w:tcPr>
            <w:tcW w:type="dxa" w:w="3680"/>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Postavka (polje)</w:t>
            </w:r>
          </w:p>
        </w:tc>
        <w:tc>
          <w:tcPr>
            <w:tcW w:type="dxa" w:w="569"/>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Koš</w:t>
            </w:r>
          </w:p>
        </w:tc>
        <w:tc>
          <w:tcPr>
            <w:tcW w:type="dxa" w:w="2943"/>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Formula</w:t>
            </w:r>
          </w:p>
        </w:tc>
      </w:tr>
      <w:tr>
        <w:trPr>
          <w:tblHeader w:val="false"/>
        </w:trPr>
        <w:tc>
          <w:tcPr>
            <w:tcW w:type="dxa" w:w="2714"/>
            <w:tcMar>
              <w:top w:type="dxa" w:w="60"/>
              <w:left w:type="dxa" w:w="110"/>
              <w:bottom w:type="dxa" w:w="60"/>
              <w:right w:type="dxa" w:w="110"/>
            </w:tcMar>
          </w:tcPr>
          <w:p>
            <w:pPr>
              <w:spacing w:after="20" w:before="20"/>
            </w:pPr>
            <w:r>
              <w:rPr>
                <w:rFonts w:ascii="Calibri" w:cs="Calibri" w:eastAsia="Calibri" w:hAnsi="Calibri"/>
                <w:b/>
                <w:bCs/>
                <w:sz w:val="18"/>
                <w:szCs w:val="18"/>
              </w:rPr>
              <w:t xml:space="preserve">Naročila, ponudbe in cene</w:t>
            </w:r>
            <w:r>
              <w:rPr>
                <w:rFonts w:ascii="Calibri" w:cs="Calibri" w:eastAsia="Calibri" w:hAnsi="Calibri"/>
                <w:sz w:val="18"/>
                <w:szCs w:val="18"/>
              </w:rPr>
              <w:t xml:space="preserve"> — </w:t>
            </w:r>
            <w:r>
              <w:rPr>
                <w:rFonts w:ascii="Consolas" w:cs="Consolas" w:eastAsia="Consolas" w:hAnsi="Consolas"/>
                <w:color w:val="A31515"/>
                <w:sz w:val="18"/>
                <w:szCs w:val="18"/>
              </w:rPr>
              <w:t xml:space="preserve">narocila_trgovina</w:t>
            </w:r>
            <w:r>
              <w:rPr>
                <w:rFonts w:ascii="Calibri" w:cs="Calibri" w:eastAsia="Calibri" w:hAnsi="Calibri"/>
                <w:sz w:val="18"/>
                <w:szCs w:val="18"/>
              </w:rPr>
              <w:t xml:space="preserve"> · </w:t>
            </w:r>
            <w:r>
              <w:rPr>
                <w:rFonts w:ascii="Consolas" w:cs="Consolas" w:eastAsia="Consolas" w:hAnsi="Consolas"/>
                <w:color w:val="A31515"/>
                <w:sz w:val="18"/>
                <w:szCs w:val="18"/>
              </w:rPr>
              <w:t xml:space="preserve">:134-173</w:t>
            </w:r>
          </w:p>
        </w:tc>
        <w:tc>
          <w:tcPr>
            <w:tcW w:type="dxa" w:w="3680"/>
            <w:tcMar>
              <w:top w:type="dxa" w:w="60"/>
              <w:left w:type="dxa" w:w="110"/>
              <w:bottom w:type="dxa" w:w="60"/>
              <w:right w:type="dxa" w:w="110"/>
            </w:tcMar>
          </w:tcPr>
          <w:p>
            <w:pPr>
              <w:spacing w:after="20" w:before="20"/>
            </w:pPr>
            <w:r>
              <w:rPr>
                <w:rFonts w:ascii="Calibri" w:cs="Calibri" w:eastAsia="Calibri" w:hAnsi="Calibri"/>
                <w:sz w:val="18"/>
                <w:szCs w:val="18"/>
              </w:rPr>
              <w:t xml:space="preserve">Ročni vnos naročil (</w:t>
            </w:r>
            <w:r>
              <w:rPr>
                <w:rFonts w:ascii="Consolas" w:cs="Consolas" w:eastAsia="Consolas" w:hAnsi="Consolas"/>
                <w:color w:val="A31515"/>
                <w:sz w:val="18"/>
                <w:szCs w:val="18"/>
              </w:rPr>
              <w:t xml:space="preserve">orderEntryHoursPerMonth</w:t>
            </w:r>
            <w:r>
              <w:rPr>
                <w:rFonts w:ascii="Calibri" w:cs="Calibri" w:eastAsia="Calibri" w:hAnsi="Calibri"/>
                <w:sz w:val="18"/>
                <w:szCs w:val="18"/>
              </w:rPr>
              <w:t xml:space="preserve">)</w:t>
            </w:r>
          </w:p>
        </w:tc>
        <w:tc>
          <w:tcPr>
            <w:tcW w:type="dxa" w:w="569"/>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2943"/>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2714"/>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68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Prepisovanje naročil (</w:t>
            </w:r>
            <w:r>
              <w:rPr>
                <w:rFonts w:ascii="Consolas" w:cs="Consolas" w:eastAsia="Consolas" w:hAnsi="Consolas"/>
                <w:color w:val="A31515"/>
                <w:sz w:val="18"/>
                <w:szCs w:val="18"/>
              </w:rPr>
              <w:t xml:space="preserve">retypingHoursPerMonth</w:t>
            </w:r>
            <w:r>
              <w:rPr>
                <w:rFonts w:ascii="Calibri" w:cs="Calibri" w:eastAsia="Calibri" w:hAnsi="Calibri"/>
                <w:sz w:val="18"/>
                <w:szCs w:val="18"/>
              </w:rPr>
              <w:t xml:space="preserve">)</w:t>
            </w:r>
          </w:p>
        </w:tc>
        <w:tc>
          <w:tcPr>
            <w:tcW w:type="dxa" w:w="569"/>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294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2714"/>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680"/>
            <w:tcMar>
              <w:top w:type="dxa" w:w="60"/>
              <w:left w:type="dxa" w:w="110"/>
              <w:bottom w:type="dxa" w:w="60"/>
              <w:right w:type="dxa" w:w="110"/>
            </w:tcMar>
          </w:tcPr>
          <w:p>
            <w:pPr>
              <w:spacing w:after="20" w:before="20"/>
            </w:pPr>
            <w:r>
              <w:rPr>
                <w:rFonts w:ascii="Calibri" w:cs="Calibri" w:eastAsia="Calibri" w:hAnsi="Calibri"/>
                <w:sz w:val="18"/>
                <w:szCs w:val="18"/>
              </w:rPr>
              <w:t xml:space="preserve">Urejanje cenikov (</w:t>
            </w:r>
            <w:r>
              <w:rPr>
                <w:rFonts w:ascii="Consolas" w:cs="Consolas" w:eastAsia="Consolas" w:hAnsi="Consolas"/>
                <w:color w:val="A31515"/>
                <w:sz w:val="18"/>
                <w:szCs w:val="18"/>
              </w:rPr>
              <w:t xml:space="preserve">priceFixHoursPerMonth</w:t>
            </w:r>
            <w:r>
              <w:rPr>
                <w:rFonts w:ascii="Calibri" w:cs="Calibri" w:eastAsia="Calibri" w:hAnsi="Calibri"/>
                <w:sz w:val="18"/>
                <w:szCs w:val="18"/>
              </w:rPr>
              <w:t xml:space="preserve">)</w:t>
            </w:r>
          </w:p>
        </w:tc>
        <w:tc>
          <w:tcPr>
            <w:tcW w:type="dxa" w:w="569"/>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2943"/>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2714"/>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68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Izgubljena marža na cenah (</w:t>
            </w:r>
            <w:r>
              <w:rPr>
                <w:rFonts w:ascii="Consolas" w:cs="Consolas" w:eastAsia="Consolas" w:hAnsi="Consolas"/>
                <w:color w:val="A31515"/>
                <w:sz w:val="18"/>
                <w:szCs w:val="18"/>
              </w:rPr>
              <w:t xml:space="preserve">annualPricingMarginLossEUR</w:t>
            </w:r>
            <w:r>
              <w:rPr>
                <w:rFonts w:ascii="Calibri" w:cs="Calibri" w:eastAsia="Calibri" w:hAnsi="Calibri"/>
                <w:sz w:val="18"/>
                <w:szCs w:val="18"/>
              </w:rPr>
              <w:t xml:space="preserve">)</w:t>
            </w:r>
          </w:p>
        </w:tc>
        <w:tc>
          <w:tcPr>
            <w:tcW w:type="dxa" w:w="569"/>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M</w:t>
            </w:r>
          </w:p>
        </w:tc>
        <w:tc>
          <w:tcPr>
            <w:tcW w:type="dxa" w:w="294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2714"/>
            <w:tcMar>
              <w:top w:type="dxa" w:w="60"/>
              <w:left w:type="dxa" w:w="110"/>
              <w:bottom w:type="dxa" w:w="60"/>
              <w:right w:type="dxa" w:w="110"/>
            </w:tcMar>
          </w:tcPr>
          <w:p>
            <w:pPr>
              <w:spacing w:after="20" w:before="20"/>
            </w:pPr>
            <w:r>
              <w:rPr>
                <w:rFonts w:ascii="Calibri" w:cs="Calibri" w:eastAsia="Calibri" w:hAnsi="Calibri"/>
                <w:b/>
                <w:bCs/>
                <w:sz w:val="18"/>
                <w:szCs w:val="18"/>
              </w:rPr>
              <w:t xml:space="preserve">Skladišče in komisioniranje</w:t>
            </w:r>
            <w:r>
              <w:rPr>
                <w:rFonts w:ascii="Calibri" w:cs="Calibri" w:eastAsia="Calibri" w:hAnsi="Calibri"/>
                <w:sz w:val="18"/>
                <w:szCs w:val="18"/>
              </w:rPr>
              <w:t xml:space="preserve"> — </w:t>
            </w:r>
            <w:r>
              <w:rPr>
                <w:rFonts w:ascii="Consolas" w:cs="Consolas" w:eastAsia="Consolas" w:hAnsi="Consolas"/>
                <w:color w:val="A31515"/>
                <w:sz w:val="18"/>
                <w:szCs w:val="18"/>
              </w:rPr>
              <w:t xml:space="preserve">skladisce_trgovina</w:t>
            </w:r>
            <w:r>
              <w:rPr>
                <w:rFonts w:ascii="Calibri" w:cs="Calibri" w:eastAsia="Calibri" w:hAnsi="Calibri"/>
                <w:sz w:val="18"/>
                <w:szCs w:val="18"/>
              </w:rPr>
              <w:t xml:space="preserve"> · </w:t>
            </w:r>
            <w:r>
              <w:rPr>
                <w:rFonts w:ascii="Consolas" w:cs="Consolas" w:eastAsia="Consolas" w:hAnsi="Consolas"/>
                <w:color w:val="A31515"/>
                <w:sz w:val="18"/>
                <w:szCs w:val="18"/>
              </w:rPr>
              <w:t xml:space="preserve">:269-300</w:t>
            </w:r>
          </w:p>
        </w:tc>
        <w:tc>
          <w:tcPr>
            <w:tcW w:type="dxa" w:w="3680"/>
            <w:tcMar>
              <w:top w:type="dxa" w:w="60"/>
              <w:left w:type="dxa" w:w="110"/>
              <w:bottom w:type="dxa" w:w="60"/>
              <w:right w:type="dxa" w:w="110"/>
            </w:tcMar>
          </w:tcPr>
          <w:p>
            <w:pPr>
              <w:spacing w:after="20" w:before="20"/>
            </w:pPr>
            <w:r>
              <w:rPr>
                <w:rFonts w:ascii="Calibri" w:cs="Calibri" w:eastAsia="Calibri" w:hAnsi="Calibri"/>
                <w:sz w:val="18"/>
                <w:szCs w:val="18"/>
              </w:rPr>
              <w:t xml:space="preserve">Iskanje blaga in nadure (</w:t>
            </w:r>
            <w:r>
              <w:rPr>
                <w:rFonts w:ascii="Consolas" w:cs="Consolas" w:eastAsia="Consolas" w:hAnsi="Consolas"/>
                <w:color w:val="A31515"/>
                <w:sz w:val="18"/>
                <w:szCs w:val="18"/>
              </w:rPr>
              <w:t xml:space="preserve">searchingHoursPerMonth</w:t>
            </w:r>
            <w:r>
              <w:rPr>
                <w:rFonts w:ascii="Calibri" w:cs="Calibri" w:eastAsia="Calibri" w:hAnsi="Calibri"/>
                <w:sz w:val="18"/>
                <w:szCs w:val="18"/>
              </w:rPr>
              <w:t xml:space="preserve">, </w:t>
            </w:r>
            <w:r>
              <w:rPr>
                <w:rFonts w:ascii="Consolas" w:cs="Consolas" w:eastAsia="Consolas" w:hAnsi="Consolas"/>
                <w:color w:val="A31515"/>
                <w:sz w:val="18"/>
                <w:szCs w:val="18"/>
              </w:rPr>
              <w:t xml:space="preserve">warehouseOvertimeHoursPerMonth</w:t>
            </w:r>
            <w:r>
              <w:rPr>
                <w:rFonts w:ascii="Calibri" w:cs="Calibri" w:eastAsia="Calibri" w:hAnsi="Calibri"/>
                <w:sz w:val="18"/>
                <w:szCs w:val="18"/>
              </w:rPr>
              <w:t xml:space="preserve">)</w:t>
            </w:r>
          </w:p>
        </w:tc>
        <w:tc>
          <w:tcPr>
            <w:tcW w:type="dxa" w:w="569"/>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2943"/>
            <w:tcMar>
              <w:top w:type="dxa" w:w="60"/>
              <w:left w:type="dxa" w:w="110"/>
              <w:bottom w:type="dxa" w:w="60"/>
              <w:right w:type="dxa" w:w="110"/>
            </w:tcMar>
          </w:tcPr>
          <w:p>
            <w:pPr>
              <w:spacing w:after="20" w:before="20"/>
            </w:pPr>
            <w:r>
              <w:rPr>
                <w:rFonts w:ascii="Calibri" w:cs="Calibri" w:eastAsia="Calibri" w:hAnsi="Calibri"/>
                <w:sz w:val="18"/>
                <w:szCs w:val="18"/>
              </w:rPr>
              <w:t xml:space="preserve">(ure iskanja + nadure) × oper × 12</w:t>
            </w:r>
          </w:p>
        </w:tc>
      </w:tr>
      <w:tr>
        <w:trPr>
          <w:tblHeader w:val="false"/>
        </w:trPr>
        <w:tc>
          <w:tcPr>
            <w:tcW w:type="dxa" w:w="2714"/>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68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Ročno urejanje prevzemov (</w:t>
            </w:r>
            <w:r>
              <w:rPr>
                <w:rFonts w:ascii="Consolas" w:cs="Consolas" w:eastAsia="Consolas" w:hAnsi="Consolas"/>
                <w:color w:val="A31515"/>
                <w:sz w:val="18"/>
                <w:szCs w:val="18"/>
              </w:rPr>
              <w:t xml:space="preserve">receivingHoursPerMonth</w:t>
            </w:r>
            <w:r>
              <w:rPr>
                <w:rFonts w:ascii="Calibri" w:cs="Calibri" w:eastAsia="Calibri" w:hAnsi="Calibri"/>
                <w:sz w:val="18"/>
                <w:szCs w:val="18"/>
              </w:rPr>
              <w:t xml:space="preserve">)</w:t>
            </w:r>
          </w:p>
        </w:tc>
        <w:tc>
          <w:tcPr>
            <w:tcW w:type="dxa" w:w="569"/>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294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oper × 12</w:t>
            </w:r>
          </w:p>
        </w:tc>
      </w:tr>
      <w:tr>
        <w:trPr>
          <w:tblHeader w:val="false"/>
        </w:trPr>
        <w:tc>
          <w:tcPr>
            <w:tcW w:type="dxa" w:w="2714"/>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680"/>
            <w:tcMar>
              <w:top w:type="dxa" w:w="60"/>
              <w:left w:type="dxa" w:w="110"/>
              <w:bottom w:type="dxa" w:w="60"/>
              <w:right w:type="dxa" w:w="110"/>
            </w:tcMar>
          </w:tcPr>
          <w:p>
            <w:pPr>
              <w:spacing w:after="20" w:before="20"/>
            </w:pPr>
            <w:r>
              <w:rPr>
                <w:rFonts w:ascii="Calibri" w:cs="Calibri" w:eastAsia="Calibri" w:hAnsi="Calibri"/>
                <w:sz w:val="18"/>
                <w:szCs w:val="18"/>
              </w:rPr>
              <w:t xml:space="preserve">Inventure in preštevanja (</w:t>
            </w:r>
            <w:r>
              <w:rPr>
                <w:rFonts w:ascii="Consolas" w:cs="Consolas" w:eastAsia="Consolas" w:hAnsi="Consolas"/>
                <w:color w:val="A31515"/>
                <w:sz w:val="18"/>
                <w:szCs w:val="18"/>
              </w:rPr>
              <w:t xml:space="preserve">stockCountHoursPerYear</w:t>
            </w:r>
            <w:r>
              <w:rPr>
                <w:rFonts w:ascii="Calibri" w:cs="Calibri" w:eastAsia="Calibri" w:hAnsi="Calibri"/>
                <w:sz w:val="18"/>
                <w:szCs w:val="18"/>
              </w:rPr>
              <w:t xml:space="preserve">)</w:t>
            </w:r>
          </w:p>
        </w:tc>
        <w:tc>
          <w:tcPr>
            <w:tcW w:type="dxa" w:w="569"/>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2943"/>
            <w:tcMar>
              <w:top w:type="dxa" w:w="60"/>
              <w:left w:type="dxa" w:w="110"/>
              <w:bottom w:type="dxa" w:w="60"/>
              <w:right w:type="dxa" w:w="110"/>
            </w:tcMar>
          </w:tcPr>
          <w:p>
            <w:pPr>
              <w:spacing w:after="20" w:before="20"/>
            </w:pPr>
            <w:r>
              <w:rPr>
                <w:rFonts w:ascii="Calibri" w:cs="Calibri" w:eastAsia="Calibri" w:hAnsi="Calibri"/>
                <w:sz w:val="18"/>
                <w:szCs w:val="18"/>
              </w:rPr>
              <w:t xml:space="preserve">ure </w:t>
            </w:r>
            <w:r>
              <w:rPr>
                <w:rFonts w:ascii="Calibri" w:cs="Calibri" w:eastAsia="Calibri" w:hAnsi="Calibri"/>
                <w:b/>
                <w:bCs/>
                <w:sz w:val="18"/>
                <w:szCs w:val="18"/>
              </w:rPr>
              <w:t xml:space="preserve">na leto</w:t>
            </w:r>
            <w:r>
              <w:rPr>
                <w:rFonts w:ascii="Calibri" w:cs="Calibri" w:eastAsia="Calibri" w:hAnsi="Calibri"/>
                <w:sz w:val="18"/>
                <w:szCs w:val="18"/>
              </w:rPr>
              <w:t xml:space="preserve"> × oper — </w:t>
            </w:r>
            <w:r>
              <w:rPr>
                <w:rFonts w:ascii="Calibri" w:cs="Calibri" w:eastAsia="Calibri" w:hAnsi="Calibri"/>
                <w:b/>
                <w:bCs/>
                <w:sz w:val="18"/>
                <w:szCs w:val="18"/>
              </w:rPr>
              <w:t xml:space="preserve">brez × 12</w:t>
            </w:r>
          </w:p>
        </w:tc>
      </w:tr>
      <w:tr>
        <w:trPr>
          <w:tblHeader w:val="false"/>
        </w:trPr>
        <w:tc>
          <w:tcPr>
            <w:tcW w:type="dxa" w:w="2714"/>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Zaloge in nekurantnost</w:t>
            </w:r>
            <w:r>
              <w:rPr>
                <w:rFonts w:ascii="Calibri" w:cs="Calibri" w:eastAsia="Calibri" w:hAnsi="Calibri"/>
                <w:sz w:val="18"/>
                <w:szCs w:val="18"/>
              </w:rPr>
              <w:t xml:space="preserve"> — </w:t>
            </w:r>
            <w:r>
              <w:rPr>
                <w:rFonts w:ascii="Consolas" w:cs="Consolas" w:eastAsia="Consolas" w:hAnsi="Consolas"/>
                <w:color w:val="A31515"/>
                <w:sz w:val="18"/>
                <w:szCs w:val="18"/>
              </w:rPr>
              <w:t xml:space="preserve">zaloge_trgovina</w:t>
            </w:r>
            <w:r>
              <w:rPr>
                <w:rFonts w:ascii="Calibri" w:cs="Calibri" w:eastAsia="Calibri" w:hAnsi="Calibri"/>
                <w:sz w:val="18"/>
                <w:szCs w:val="18"/>
              </w:rPr>
              <w:t xml:space="preserve"> · </w:t>
            </w:r>
            <w:r>
              <w:rPr>
                <w:rFonts w:ascii="Consolas" w:cs="Consolas" w:eastAsia="Consolas" w:hAnsi="Consolas"/>
                <w:color w:val="A31515"/>
                <w:sz w:val="18"/>
                <w:szCs w:val="18"/>
              </w:rPr>
              <w:t xml:space="preserve">:385-412</w:t>
            </w:r>
          </w:p>
        </w:tc>
        <w:tc>
          <w:tcPr>
            <w:tcW w:type="dxa" w:w="368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Odpisi in nekurantna zaloga (</w:t>
            </w:r>
            <w:r>
              <w:rPr>
                <w:rFonts w:ascii="Consolas" w:cs="Consolas" w:eastAsia="Consolas" w:hAnsi="Consolas"/>
                <w:color w:val="A31515"/>
                <w:sz w:val="18"/>
                <w:szCs w:val="18"/>
              </w:rPr>
              <w:t xml:space="preserve">annualWriteOffEUR</w:t>
            </w:r>
            <w:r>
              <w:rPr>
                <w:rFonts w:ascii="Calibri" w:cs="Calibri" w:eastAsia="Calibri" w:hAnsi="Calibri"/>
                <w:sz w:val="18"/>
                <w:szCs w:val="18"/>
              </w:rPr>
              <w:t xml:space="preserve">)</w:t>
            </w:r>
          </w:p>
        </w:tc>
        <w:tc>
          <w:tcPr>
            <w:tcW w:type="dxa" w:w="569"/>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294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2714"/>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680"/>
            <w:tcMar>
              <w:top w:type="dxa" w:w="60"/>
              <w:left w:type="dxa" w:w="110"/>
              <w:bottom w:type="dxa" w:w="60"/>
              <w:right w:type="dxa" w:w="110"/>
            </w:tcMar>
          </w:tcPr>
          <w:p>
            <w:pPr>
              <w:spacing w:after="20" w:before="20"/>
            </w:pPr>
            <w:r>
              <w:rPr>
                <w:rFonts w:ascii="Calibri" w:cs="Calibri" w:eastAsia="Calibri" w:hAnsi="Calibri"/>
                <w:sz w:val="18"/>
                <w:szCs w:val="18"/>
              </w:rPr>
              <w:t xml:space="preserve">Marža ob manjkajočem blagu (</w:t>
            </w:r>
            <w:r>
              <w:rPr>
                <w:rFonts w:ascii="Consolas" w:cs="Consolas" w:eastAsia="Consolas" w:hAnsi="Consolas"/>
                <w:color w:val="A31515"/>
                <w:sz w:val="18"/>
                <w:szCs w:val="18"/>
              </w:rPr>
              <w:t xml:space="preserve">annualStockoutMarginLossEUR</w:t>
            </w:r>
            <w:r>
              <w:rPr>
                <w:rFonts w:ascii="Calibri" w:cs="Calibri" w:eastAsia="Calibri" w:hAnsi="Calibri"/>
                <w:sz w:val="18"/>
                <w:szCs w:val="18"/>
              </w:rPr>
              <w:t xml:space="preserve">)</w:t>
            </w:r>
          </w:p>
        </w:tc>
        <w:tc>
          <w:tcPr>
            <w:tcW w:type="dxa" w:w="569"/>
            <w:tcMar>
              <w:top w:type="dxa" w:w="60"/>
              <w:left w:type="dxa" w:w="110"/>
              <w:bottom w:type="dxa" w:w="60"/>
              <w:right w:type="dxa" w:w="110"/>
            </w:tcMar>
          </w:tcPr>
          <w:p>
            <w:pPr>
              <w:spacing w:after="20" w:before="20"/>
            </w:pPr>
            <w:r>
              <w:rPr>
                <w:rFonts w:ascii="Calibri" w:cs="Calibri" w:eastAsia="Calibri" w:hAnsi="Calibri"/>
                <w:sz w:val="18"/>
                <w:szCs w:val="18"/>
              </w:rPr>
              <w:t xml:space="preserve">M</w:t>
            </w:r>
          </w:p>
        </w:tc>
        <w:tc>
          <w:tcPr>
            <w:tcW w:type="dxa" w:w="2943"/>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2714"/>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68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Sprostljiv kapital (</w:t>
            </w:r>
            <w:r>
              <w:rPr>
                <w:rFonts w:ascii="Consolas" w:cs="Consolas" w:eastAsia="Consolas" w:hAnsi="Consolas"/>
                <w:color w:val="A31515"/>
                <w:sz w:val="18"/>
                <w:szCs w:val="18"/>
              </w:rPr>
              <w:t xml:space="preserve">inventoryValueEUR</w:t>
            </w:r>
            <w:r>
              <w:rPr>
                <w:rFonts w:ascii="Calibri" w:cs="Calibri" w:eastAsia="Calibri" w:hAnsi="Calibri"/>
                <w:sz w:val="18"/>
                <w:szCs w:val="18"/>
              </w:rPr>
              <w:t xml:space="preserve">, </w:t>
            </w:r>
            <w:r>
              <w:rPr>
                <w:rFonts w:ascii="Consolas" w:cs="Consolas" w:eastAsia="Consolas" w:hAnsi="Consolas"/>
                <w:color w:val="A31515"/>
                <w:sz w:val="18"/>
                <w:szCs w:val="18"/>
              </w:rPr>
              <w:t xml:space="preserve">reducibleShare</w:t>
            </w:r>
            <w:r>
              <w:rPr>
                <w:rFonts w:ascii="Calibri" w:cs="Calibri" w:eastAsia="Calibri" w:hAnsi="Calibri"/>
                <w:sz w:val="18"/>
                <w:szCs w:val="18"/>
              </w:rPr>
              <w:t xml:space="preserve">)</w:t>
            </w:r>
          </w:p>
        </w:tc>
        <w:tc>
          <w:tcPr>
            <w:tcW w:type="dxa" w:w="569"/>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K</w:t>
            </w:r>
          </w:p>
        </w:tc>
        <w:tc>
          <w:tcPr>
            <w:tcW w:type="dxa" w:w="294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povprečna zaloga × sprostljiv delež</w:t>
            </w:r>
          </w:p>
        </w:tc>
      </w:tr>
      <w:tr>
        <w:trPr>
          <w:tblHeader w:val="false"/>
        </w:trPr>
        <w:tc>
          <w:tcPr>
            <w:tcW w:type="dxa" w:w="2714"/>
            <w:tcMar>
              <w:top w:type="dxa" w:w="60"/>
              <w:left w:type="dxa" w:w="110"/>
              <w:bottom w:type="dxa" w:w="60"/>
              <w:right w:type="dxa" w:w="110"/>
            </w:tcMar>
          </w:tcPr>
          <w:p>
            <w:pPr>
              <w:spacing w:after="20" w:before="20"/>
            </w:pPr>
            <w:r>
              <w:rPr>
                <w:rFonts w:ascii="Calibri" w:cs="Calibri" w:eastAsia="Calibri" w:hAnsi="Calibri"/>
                <w:b/>
                <w:bCs/>
                <w:sz w:val="18"/>
                <w:szCs w:val="18"/>
              </w:rPr>
              <w:t xml:space="preserve">Odprema in vračila</w:t>
            </w:r>
            <w:r>
              <w:rPr>
                <w:rFonts w:ascii="Calibri" w:cs="Calibri" w:eastAsia="Calibri" w:hAnsi="Calibri"/>
                <w:sz w:val="18"/>
                <w:szCs w:val="18"/>
              </w:rPr>
              <w:t xml:space="preserve"> — </w:t>
            </w:r>
            <w:r>
              <w:rPr>
                <w:rFonts w:ascii="Consolas" w:cs="Consolas" w:eastAsia="Consolas" w:hAnsi="Consolas"/>
                <w:color w:val="A31515"/>
                <w:sz w:val="18"/>
                <w:szCs w:val="18"/>
              </w:rPr>
              <w:t xml:space="preserve">odprema_trgovina</w:t>
            </w:r>
            <w:r>
              <w:rPr>
                <w:rFonts w:ascii="Calibri" w:cs="Calibri" w:eastAsia="Calibri" w:hAnsi="Calibri"/>
                <w:sz w:val="18"/>
                <w:szCs w:val="18"/>
              </w:rPr>
              <w:t xml:space="preserve"> · </w:t>
            </w:r>
            <w:r>
              <w:rPr>
                <w:rFonts w:ascii="Consolas" w:cs="Consolas" w:eastAsia="Consolas" w:hAnsi="Consolas"/>
                <w:color w:val="A31515"/>
                <w:sz w:val="18"/>
                <w:szCs w:val="18"/>
              </w:rPr>
              <w:t xml:space="preserve">:509-541</w:t>
            </w:r>
          </w:p>
        </w:tc>
        <w:tc>
          <w:tcPr>
            <w:tcW w:type="dxa" w:w="3680"/>
            <w:tcMar>
              <w:top w:type="dxa" w:w="60"/>
              <w:left w:type="dxa" w:w="110"/>
              <w:bottom w:type="dxa" w:w="60"/>
              <w:right w:type="dxa" w:w="110"/>
            </w:tcMar>
          </w:tcPr>
          <w:p>
            <w:pPr>
              <w:spacing w:after="20" w:before="20"/>
            </w:pPr>
            <w:r>
              <w:rPr>
                <w:rFonts w:ascii="Calibri" w:cs="Calibri" w:eastAsia="Calibri" w:hAnsi="Calibri"/>
                <w:sz w:val="18"/>
                <w:szCs w:val="18"/>
              </w:rPr>
              <w:t xml:space="preserve">Ponovne dostave (</w:t>
            </w:r>
            <w:r>
              <w:rPr>
                <w:rFonts w:ascii="Consolas" w:cs="Consolas" w:eastAsia="Consolas" w:hAnsi="Consolas"/>
                <w:color w:val="A31515"/>
                <w:sz w:val="18"/>
                <w:szCs w:val="18"/>
              </w:rPr>
              <w:t xml:space="preserve">annualRedeliveryCostEUR</w:t>
            </w:r>
            <w:r>
              <w:rPr>
                <w:rFonts w:ascii="Calibri" w:cs="Calibri" w:eastAsia="Calibri" w:hAnsi="Calibri"/>
                <w:sz w:val="18"/>
                <w:szCs w:val="18"/>
              </w:rPr>
              <w:t xml:space="preserve">)</w:t>
            </w:r>
          </w:p>
        </w:tc>
        <w:tc>
          <w:tcPr>
            <w:tcW w:type="dxa" w:w="569"/>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2943"/>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2714"/>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68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Dobropisi (</w:t>
            </w:r>
            <w:r>
              <w:rPr>
                <w:rFonts w:ascii="Consolas" w:cs="Consolas" w:eastAsia="Consolas" w:hAnsi="Consolas"/>
                <w:color w:val="A31515"/>
                <w:sz w:val="18"/>
                <w:szCs w:val="18"/>
              </w:rPr>
              <w:t xml:space="preserve">annualCreditNoteEUR</w:t>
            </w:r>
            <w:r>
              <w:rPr>
                <w:rFonts w:ascii="Calibri" w:cs="Calibri" w:eastAsia="Calibri" w:hAnsi="Calibri"/>
                <w:sz w:val="18"/>
                <w:szCs w:val="18"/>
              </w:rPr>
              <w:t xml:space="preserve">)</w:t>
            </w:r>
          </w:p>
        </w:tc>
        <w:tc>
          <w:tcPr>
            <w:tcW w:type="dxa" w:w="569"/>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294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2714"/>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680"/>
            <w:tcMar>
              <w:top w:type="dxa" w:w="60"/>
              <w:left w:type="dxa" w:w="110"/>
              <w:bottom w:type="dxa" w:w="60"/>
              <w:right w:type="dxa" w:w="110"/>
            </w:tcMar>
          </w:tcPr>
          <w:p>
            <w:pPr>
              <w:spacing w:after="20" w:before="20"/>
            </w:pPr>
            <w:r>
              <w:rPr>
                <w:rFonts w:ascii="Calibri" w:cs="Calibri" w:eastAsia="Calibri" w:hAnsi="Calibri"/>
                <w:sz w:val="18"/>
                <w:szCs w:val="18"/>
              </w:rPr>
              <w:t xml:space="preserve">Vrnjeno blago (</w:t>
            </w:r>
            <w:r>
              <w:rPr>
                <w:rFonts w:ascii="Consolas" w:cs="Consolas" w:eastAsia="Consolas" w:hAnsi="Consolas"/>
                <w:color w:val="A31515"/>
                <w:sz w:val="18"/>
                <w:szCs w:val="18"/>
              </w:rPr>
              <w:t xml:space="preserve">annualReturnedGoodsLossEUR</w:t>
            </w:r>
            <w:r>
              <w:rPr>
                <w:rFonts w:ascii="Calibri" w:cs="Calibri" w:eastAsia="Calibri" w:hAnsi="Calibri"/>
                <w:sz w:val="18"/>
                <w:szCs w:val="18"/>
              </w:rPr>
              <w:t xml:space="preserve">)</w:t>
            </w:r>
          </w:p>
        </w:tc>
        <w:tc>
          <w:tcPr>
            <w:tcW w:type="dxa" w:w="569"/>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2943"/>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2714"/>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68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Reševanje reklamacij (</w:t>
            </w:r>
            <w:r>
              <w:rPr>
                <w:rFonts w:ascii="Consolas" w:cs="Consolas" w:eastAsia="Consolas" w:hAnsi="Consolas"/>
                <w:color w:val="A31515"/>
                <w:sz w:val="18"/>
                <w:szCs w:val="18"/>
              </w:rPr>
              <w:t xml:space="preserve">claimHandlingHoursPerMonth</w:t>
            </w:r>
            <w:r>
              <w:rPr>
                <w:rFonts w:ascii="Calibri" w:cs="Calibri" w:eastAsia="Calibri" w:hAnsi="Calibri"/>
                <w:sz w:val="18"/>
                <w:szCs w:val="18"/>
              </w:rPr>
              <w:t xml:space="preserve">)</w:t>
            </w:r>
          </w:p>
        </w:tc>
        <w:tc>
          <w:tcPr>
            <w:tcW w:type="dxa" w:w="569"/>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294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2714"/>
            <w:tcMar>
              <w:top w:type="dxa" w:w="60"/>
              <w:left w:type="dxa" w:w="110"/>
              <w:bottom w:type="dxa" w:w="60"/>
              <w:right w:type="dxa" w:w="110"/>
            </w:tcMar>
          </w:tcPr>
          <w:p>
            <w:pPr>
              <w:spacing w:after="20" w:before="20"/>
            </w:pPr>
            <w:r>
              <w:rPr>
                <w:rFonts w:ascii="Calibri" w:cs="Calibri" w:eastAsia="Calibri" w:hAnsi="Calibri"/>
                <w:b/>
                <w:bCs/>
                <w:sz w:val="18"/>
                <w:szCs w:val="18"/>
              </w:rPr>
              <w:t xml:space="preserve">Plačilni roki in terjatve</w:t>
            </w:r>
            <w:r>
              <w:rPr>
                <w:rFonts w:ascii="Calibri" w:cs="Calibri" w:eastAsia="Calibri" w:hAnsi="Calibri"/>
                <w:sz w:val="18"/>
                <w:szCs w:val="18"/>
              </w:rPr>
              <w:t xml:space="preserve"> — </w:t>
            </w:r>
            <w:r>
              <w:rPr>
                <w:rFonts w:ascii="Consolas" w:cs="Consolas" w:eastAsia="Consolas" w:hAnsi="Consolas"/>
                <w:color w:val="A31515"/>
                <w:sz w:val="18"/>
                <w:szCs w:val="18"/>
              </w:rPr>
              <w:t xml:space="preserve">terjatve_trgovina</w:t>
            </w:r>
            <w:r>
              <w:rPr>
                <w:rFonts w:ascii="Calibri" w:cs="Calibri" w:eastAsia="Calibri" w:hAnsi="Calibri"/>
                <w:sz w:val="18"/>
                <w:szCs w:val="18"/>
              </w:rPr>
              <w:t xml:space="preserve"> · </w:t>
            </w:r>
            <w:r>
              <w:rPr>
                <w:rFonts w:ascii="Consolas" w:cs="Consolas" w:eastAsia="Consolas" w:hAnsi="Consolas"/>
                <w:color w:val="A31515"/>
                <w:sz w:val="18"/>
                <w:szCs w:val="18"/>
              </w:rPr>
              <w:t xml:space="preserve">:621-646</w:t>
            </w:r>
          </w:p>
        </w:tc>
        <w:tc>
          <w:tcPr>
            <w:tcW w:type="dxa" w:w="3680"/>
            <w:tcMar>
              <w:top w:type="dxa" w:w="60"/>
              <w:left w:type="dxa" w:w="110"/>
              <w:bottom w:type="dxa" w:w="60"/>
              <w:right w:type="dxa" w:w="110"/>
            </w:tcMar>
          </w:tcPr>
          <w:p>
            <w:pPr>
              <w:spacing w:after="20" w:before="20"/>
            </w:pPr>
            <w:r>
              <w:rPr>
                <w:rFonts w:ascii="Calibri" w:cs="Calibri" w:eastAsia="Calibri" w:hAnsi="Calibri"/>
                <w:sz w:val="18"/>
                <w:szCs w:val="18"/>
              </w:rPr>
              <w:t xml:space="preserve">Strošek zamud (</w:t>
            </w:r>
            <w:r>
              <w:rPr>
                <w:rFonts w:ascii="Consolas" w:cs="Consolas" w:eastAsia="Consolas" w:hAnsi="Consolas"/>
                <w:color w:val="A31515"/>
                <w:sz w:val="18"/>
                <w:szCs w:val="18"/>
              </w:rPr>
              <w:t xml:space="preserve">overdueDaysAverage</w:t>
            </w:r>
            <w:r>
              <w:rPr>
                <w:rFonts w:ascii="Calibri" w:cs="Calibri" w:eastAsia="Calibri" w:hAnsi="Calibri"/>
                <w:sz w:val="18"/>
                <w:szCs w:val="18"/>
              </w:rPr>
              <w:t xml:space="preserve">)</w:t>
            </w:r>
          </w:p>
        </w:tc>
        <w:tc>
          <w:tcPr>
            <w:tcW w:type="dxa" w:w="569"/>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2943"/>
            <w:tcMar>
              <w:top w:type="dxa" w:w="60"/>
              <w:left w:type="dxa" w:w="110"/>
              <w:bottom w:type="dxa" w:w="60"/>
              <w:right w:type="dxa" w:w="110"/>
            </w:tcMar>
          </w:tcPr>
          <w:p>
            <w:pPr>
              <w:spacing w:after="20" w:before="20"/>
            </w:pPr>
            <w:r>
              <w:rPr>
                <w:rFonts w:ascii="Calibri" w:cs="Calibri" w:eastAsia="Calibri" w:hAnsi="Calibri"/>
                <w:sz w:val="18"/>
                <w:szCs w:val="18"/>
              </w:rPr>
              <w:t xml:space="preserve">(letni prihodek ÷ 365) × dni zamude </w:t>
            </w:r>
            <w:r>
              <w:rPr>
                <w:rFonts w:ascii="Calibri" w:cs="Calibri" w:eastAsia="Calibri" w:hAnsi="Calibri"/>
                <w:b/>
                <w:bCs/>
                <w:sz w:val="18"/>
                <w:szCs w:val="18"/>
              </w:rPr>
              <w:t xml:space="preserve">nad rokom</w:t>
            </w:r>
            <w:r>
              <w:rPr>
                <w:rFonts w:ascii="Calibri" w:cs="Calibri" w:eastAsia="Calibri" w:hAnsi="Calibri"/>
                <w:sz w:val="18"/>
                <w:szCs w:val="18"/>
              </w:rPr>
              <w:t xml:space="preserve"> × strošek kapitala</w:t>
            </w:r>
          </w:p>
        </w:tc>
      </w:tr>
      <w:tr>
        <w:trPr>
          <w:tblHeader w:val="false"/>
        </w:trPr>
        <w:tc>
          <w:tcPr>
            <w:tcW w:type="dxa" w:w="2714"/>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68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Opominjanje (</w:t>
            </w:r>
            <w:r>
              <w:rPr>
                <w:rFonts w:ascii="Consolas" w:cs="Consolas" w:eastAsia="Consolas" w:hAnsi="Consolas"/>
                <w:color w:val="A31515"/>
                <w:sz w:val="18"/>
                <w:szCs w:val="18"/>
              </w:rPr>
              <w:t xml:space="preserve">dunningHoursPerMonth</w:t>
            </w:r>
            <w:r>
              <w:rPr>
                <w:rFonts w:ascii="Calibri" w:cs="Calibri" w:eastAsia="Calibri" w:hAnsi="Calibri"/>
                <w:sz w:val="18"/>
                <w:szCs w:val="18"/>
              </w:rPr>
              <w:t xml:space="preserve">)</w:t>
            </w:r>
          </w:p>
        </w:tc>
        <w:tc>
          <w:tcPr>
            <w:tcW w:type="dxa" w:w="569"/>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294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2714"/>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680"/>
            <w:tcMar>
              <w:top w:type="dxa" w:w="60"/>
              <w:left w:type="dxa" w:w="110"/>
              <w:bottom w:type="dxa" w:w="60"/>
              <w:right w:type="dxa" w:w="110"/>
            </w:tcMar>
          </w:tcPr>
          <w:p>
            <w:pPr>
              <w:spacing w:after="20" w:before="20"/>
            </w:pPr>
            <w:r>
              <w:rPr>
                <w:rFonts w:ascii="Calibri" w:cs="Calibri" w:eastAsia="Calibri" w:hAnsi="Calibri"/>
                <w:sz w:val="18"/>
                <w:szCs w:val="18"/>
              </w:rPr>
              <w:t xml:space="preserve">Odpisane terjatve (</w:t>
            </w:r>
            <w:r>
              <w:rPr>
                <w:rFonts w:ascii="Consolas" w:cs="Consolas" w:eastAsia="Consolas" w:hAnsi="Consolas"/>
                <w:color w:val="A31515"/>
                <w:sz w:val="18"/>
                <w:szCs w:val="18"/>
              </w:rPr>
              <w:t xml:space="preserve">annualBadDebtEUR</w:t>
            </w:r>
            <w:r>
              <w:rPr>
                <w:rFonts w:ascii="Calibri" w:cs="Calibri" w:eastAsia="Calibri" w:hAnsi="Calibri"/>
                <w:sz w:val="18"/>
                <w:szCs w:val="18"/>
              </w:rPr>
              <w:t xml:space="preserve">)</w:t>
            </w:r>
          </w:p>
        </w:tc>
        <w:tc>
          <w:tcPr>
            <w:tcW w:type="dxa" w:w="569"/>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2943"/>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bl>
    <w:p>
      <w:pPr>
        <w:spacing w:after="160"/>
      </w:pPr>
      <w:r>
        <w:rPr>
          <w:rFonts w:ascii="Calibri" w:cs="Calibri" w:eastAsia="Calibri" w:hAnsi="Calibri"/>
        </w:rPr>
        <w:t xml:space="preserve"/>
      </w:r>
    </w:p>
    <w:p>
      <w:pPr>
        <w:spacing w:after="100" w:before="60"/>
        <w:jc w:val="both"/>
      </w:pPr>
      <w:r>
        <w:rPr>
          <w:rFonts w:ascii="Calibri" w:cs="Calibri" w:eastAsia="Calibri" w:hAnsi="Calibri"/>
          <w:sz w:val="20"/>
          <w:szCs w:val="20"/>
        </w:rPr>
        <w:t xml:space="preserve">Pri terjatvah se šteje </w:t>
      </w:r>
      <w:r>
        <w:rPr>
          <w:rFonts w:ascii="Calibri" w:cs="Calibri" w:eastAsia="Calibri" w:hAnsi="Calibri"/>
          <w:b/>
          <w:bCs/>
          <w:sz w:val="20"/>
          <w:szCs w:val="20"/>
        </w:rPr>
        <w:t xml:space="preserve">samo prekoračitev nad dogovorjenim rokom</w:t>
      </w:r>
      <w:r>
        <w:rPr>
          <w:rFonts w:ascii="Calibri" w:cs="Calibri" w:eastAsia="Calibri" w:hAnsi="Calibri"/>
          <w:sz w:val="20"/>
          <w:szCs w:val="20"/>
        </w:rPr>
        <w:t xml:space="preserve">, ne celoten DSO — celotnega bi finančnik zavrnil. Polje </w:t>
      </w:r>
      <w:r>
        <w:rPr>
          <w:rFonts w:ascii="Consolas" w:cs="Consolas" w:eastAsia="Consolas" w:hAnsi="Consolas"/>
          <w:color w:val="A31515"/>
          <w:sz w:val="20"/>
          <w:szCs w:val="20"/>
        </w:rPr>
        <w:t xml:space="preserve">currentDSODays</w:t>
      </w:r>
      <w:r>
        <w:rPr>
          <w:rFonts w:ascii="Calibri" w:cs="Calibri" w:eastAsia="Calibri" w:hAnsi="Calibri"/>
          <w:sz w:val="20"/>
          <w:szCs w:val="20"/>
        </w:rPr>
        <w:t xml:space="preserve"> je zato zgolj kontekstno in v formulo ne vstopa (</w:t>
      </w:r>
      <w:r>
        <w:rPr>
          <w:rFonts w:ascii="Consolas" w:cs="Consolas" w:eastAsia="Consolas" w:hAnsi="Consolas"/>
          <w:color w:val="A31515"/>
          <w:sz w:val="20"/>
          <w:szCs w:val="20"/>
        </w:rPr>
        <w:t xml:space="preserve">:574-586</w:t>
      </w:r>
      <w:r>
        <w:rPr>
          <w:rFonts w:ascii="Calibri" w:cs="Calibri" w:eastAsia="Calibri" w:hAnsi="Calibri"/>
          <w:sz w:val="20"/>
          <w:szCs w:val="20"/>
        </w:rPr>
        <w:t xml:space="preserve">).</w:t>
      </w:r>
    </w:p>
    <w:p>
      <w:pPr>
        <w:pBdr>
          <w:bottom w:val="single" w:color="D0D0D0" w:sz="6"/>
        </w:pBdr>
        <w:spacing w:after="120" w:before="120"/>
      </w:pPr>
      <w:r>
        <w:rPr>
          <w:rFonts w:ascii="Calibri" w:cs="Calibri" w:eastAsia="Calibri" w:hAnsi="Calibri"/>
        </w:rPr>
        <w:t xml:space="preserve"/>
      </w:r>
    </w:p>
    <w:p>
      <w:pPr>
        <w:pStyle w:val="Heading2"/>
        <w:spacing w:after="120" w:before="240"/>
      </w:pPr>
      <w:r>
        <w:rPr>
          <w:rFonts w:ascii="Calibri" w:cs="Calibri" w:eastAsia="Calibri" w:hAnsi="Calibri"/>
          <w:b/>
          <w:bCs/>
          <w:color w:val="1F4E79"/>
          <w:sz w:val="24"/>
          <w:szCs w:val="24"/>
        </w:rPr>
        <w:t xml:space="preserve">4.4 Maloprodaja (`src/config/modules/maloprodaja.ts`)</w:t>
      </w:r>
    </w:p>
    <w:p>
      <w:pPr>
        <w:spacing w:after="100" w:before="60"/>
        <w:jc w:val="both"/>
      </w:pPr>
      <w:r>
        <w:rPr>
          <w:rFonts w:ascii="Calibri" w:cs="Calibri" w:eastAsia="Calibri" w:hAnsi="Calibri"/>
          <w:b/>
          <w:bCs/>
          <w:sz w:val="20"/>
          <w:szCs w:val="20"/>
        </w:rPr>
        <w:t xml:space="preserve">Kontekstni privzetki</w:t>
      </w:r>
      <w:r>
        <w:rPr>
          <w:rFonts w:ascii="Calibri" w:cs="Calibri" w:eastAsia="Calibri" w:hAnsi="Calibri"/>
          <w:sz w:val="20"/>
          <w:szCs w:val="20"/>
        </w:rPr>
        <w:t xml:space="preserve"> (</w:t>
      </w:r>
      <w:r>
        <w:rPr>
          <w:rFonts w:ascii="Consolas" w:cs="Consolas" w:eastAsia="Consolas" w:hAnsi="Consolas"/>
          <w:color w:val="A31515"/>
          <w:sz w:val="20"/>
          <w:szCs w:val="20"/>
        </w:rPr>
        <w:t xml:space="preserve">src/config/contexts/maloprodaja.ts</w:t>
      </w:r>
      <w:r>
        <w:rPr>
          <w:rFonts w:ascii="Calibri" w:cs="Calibri" w:eastAsia="Calibri" w:hAnsi="Calibri"/>
          <w:sz w:val="20"/>
          <w:szCs w:val="20"/>
        </w:rPr>
        <w:t xml:space="preserve">):</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2585"/>
        <w:gridCol w:w="6368"/>
        <w:gridCol w:w="953"/>
      </w:tblGrid>
      <w:tr>
        <w:trPr>
          <w:tblHeader/>
        </w:trPr>
        <w:tc>
          <w:tcPr>
            <w:tcW w:type="dxa" w:w="2585"/>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Parameter</w:t>
            </w:r>
          </w:p>
        </w:tc>
        <w:tc>
          <w:tcPr>
            <w:tcW w:type="dxa" w:w="6368"/>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Pasovi (sredina)</w:t>
            </w:r>
          </w:p>
        </w:tc>
        <w:tc>
          <w:tcPr>
            <w:tcW w:type="dxa" w:w="953"/>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Rezerva</w:t>
            </w:r>
          </w:p>
        </w:tc>
      </w:tr>
      <w:tr>
        <w:trPr>
          <w:tblHeader w:val="false"/>
        </w:trPr>
        <w:tc>
          <w:tcPr>
            <w:tcW w:type="dxa" w:w="2585"/>
            <w:tcMar>
              <w:top w:type="dxa" w:w="60"/>
              <w:left w:type="dxa" w:w="110"/>
              <w:bottom w:type="dxa" w:w="60"/>
              <w:right w:type="dxa" w:w="110"/>
            </w:tcMar>
          </w:tcPr>
          <w:p>
            <w:pPr>
              <w:spacing w:after="20" w:before="20"/>
            </w:pPr>
            <w:r>
              <w:rPr>
                <w:rFonts w:ascii="Calibri" w:cs="Calibri" w:eastAsia="Calibri" w:hAnsi="Calibri"/>
                <w:sz w:val="18"/>
                <w:szCs w:val="18"/>
              </w:rPr>
              <w:t xml:space="preserve">Ura v poslovalnici</w:t>
            </w:r>
          </w:p>
        </w:tc>
        <w:tc>
          <w:tcPr>
            <w:tcW w:type="dxa" w:w="6368"/>
            <w:tcMar>
              <w:top w:type="dxa" w:w="60"/>
              <w:left w:type="dxa" w:w="110"/>
              <w:bottom w:type="dxa" w:w="60"/>
              <w:right w:type="dxa" w:w="110"/>
            </w:tcMar>
          </w:tcPr>
          <w:p>
            <w:pPr>
              <w:spacing w:after="20" w:before="20"/>
            </w:pPr>
            <w:r>
              <w:rPr>
                <w:rFonts w:ascii="Calibri" w:cs="Calibri" w:eastAsia="Calibri" w:hAnsi="Calibri"/>
                <w:sz w:val="18"/>
                <w:szCs w:val="18"/>
              </w:rPr>
              <w:t xml:space="preserve">do 17 (16) · 17–20 (18) · 20–24 (22) · nad 24 (27)</w:t>
            </w:r>
          </w:p>
        </w:tc>
        <w:tc>
          <w:tcPr>
            <w:tcW w:type="dxa" w:w="953"/>
            <w:tcMar>
              <w:top w:type="dxa" w:w="60"/>
              <w:left w:type="dxa" w:w="110"/>
              <w:bottom w:type="dxa" w:w="60"/>
              <w:right w:type="dxa" w:w="110"/>
            </w:tcMar>
          </w:tcPr>
          <w:p>
            <w:pPr>
              <w:spacing w:after="20" w:before="20"/>
            </w:pPr>
            <w:r>
              <w:rPr>
                <w:rFonts w:ascii="Calibri" w:cs="Calibri" w:eastAsia="Calibri" w:hAnsi="Calibri"/>
                <w:sz w:val="18"/>
                <w:szCs w:val="18"/>
              </w:rPr>
              <w:t xml:space="preserve">19 EUR</w:t>
            </w:r>
          </w:p>
        </w:tc>
      </w:tr>
      <w:tr>
        <w:trPr>
          <w:tblHeader w:val="false"/>
        </w:trPr>
        <w:tc>
          <w:tcPr>
            <w:tcW w:type="dxa" w:w="258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Administrativna ura</w:t>
            </w:r>
          </w:p>
        </w:tc>
        <w:tc>
          <w:tcPr>
            <w:tcW w:type="dxa" w:w="636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skupni pasovi</w:t>
            </w:r>
          </w:p>
        </w:tc>
        <w:tc>
          <w:tcPr>
            <w:tcW w:type="dxa" w:w="95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26 EUR</w:t>
            </w:r>
          </w:p>
        </w:tc>
      </w:tr>
      <w:tr>
        <w:trPr>
          <w:tblHeader w:val="false"/>
        </w:trPr>
        <w:tc>
          <w:tcPr>
            <w:tcW w:type="dxa" w:w="2585"/>
            <w:tcMar>
              <w:top w:type="dxa" w:w="60"/>
              <w:left w:type="dxa" w:w="110"/>
              <w:bottom w:type="dxa" w:w="60"/>
              <w:right w:type="dxa" w:w="110"/>
            </w:tcMar>
          </w:tcPr>
          <w:p>
            <w:pPr>
              <w:spacing w:after="20" w:before="20"/>
            </w:pPr>
            <w:r>
              <w:rPr>
                <w:rFonts w:ascii="Calibri" w:cs="Calibri" w:eastAsia="Calibri" w:hAnsi="Calibri"/>
                <w:sz w:val="18"/>
                <w:szCs w:val="18"/>
              </w:rPr>
              <w:t xml:space="preserve">Letni prihodek</w:t>
            </w:r>
          </w:p>
        </w:tc>
        <w:tc>
          <w:tcPr>
            <w:tcW w:type="dxa" w:w="6368"/>
            <w:tcMar>
              <w:top w:type="dxa" w:w="60"/>
              <w:left w:type="dxa" w:w="110"/>
              <w:bottom w:type="dxa" w:w="60"/>
              <w:right w:type="dxa" w:w="110"/>
            </w:tcMar>
          </w:tcPr>
          <w:p>
            <w:pPr>
              <w:spacing w:after="20" w:before="20"/>
            </w:pPr>
            <w:r>
              <w:rPr>
                <w:rFonts w:ascii="Calibri" w:cs="Calibri" w:eastAsia="Calibri" w:hAnsi="Calibri"/>
                <w:sz w:val="18"/>
                <w:szCs w:val="18"/>
              </w:rPr>
              <w:t xml:space="preserve">do 1 mio (600k) · 1–3 mio (1,8 mio) · 3–10 mio (5,5 mio) · nad 10 mio (15 mio)</w:t>
            </w:r>
          </w:p>
        </w:tc>
        <w:tc>
          <w:tcPr>
            <w:tcW w:type="dxa" w:w="953"/>
            <w:tcMar>
              <w:top w:type="dxa" w:w="60"/>
              <w:left w:type="dxa" w:w="110"/>
              <w:bottom w:type="dxa" w:w="60"/>
              <w:right w:type="dxa" w:w="110"/>
            </w:tcMar>
          </w:tcPr>
          <w:p>
            <w:pPr>
              <w:spacing w:after="20" w:before="20"/>
            </w:pPr>
            <w:r>
              <w:rPr>
                <w:rFonts w:ascii="Calibri" w:cs="Calibri" w:eastAsia="Calibri" w:hAnsi="Calibri"/>
                <w:sz w:val="18"/>
                <w:szCs w:val="18"/>
              </w:rPr>
              <w:t xml:space="preserve">0</w:t>
            </w:r>
          </w:p>
        </w:tc>
      </w:tr>
      <w:tr>
        <w:trPr>
          <w:tblHeader w:val="false"/>
        </w:trPr>
        <w:tc>
          <w:tcPr>
            <w:tcW w:type="dxa" w:w="2585"/>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Prispevna marža</w:t>
            </w:r>
          </w:p>
        </w:tc>
        <w:tc>
          <w:tcPr>
            <w:tcW w:type="dxa" w:w="636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do 15 % (0,12) · 15–25 % (0,20) · 25–35 % (0,30) · nad 35 % (0,42)</w:t>
            </w:r>
          </w:p>
        </w:tc>
        <w:tc>
          <w:tcPr>
            <w:tcW w:type="dxa" w:w="95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0,31</w:t>
            </w:r>
          </w:p>
        </w:tc>
      </w:tr>
      <w:tr>
        <w:trPr>
          <w:tblHeader w:val="false"/>
        </w:trPr>
        <w:tc>
          <w:tcPr>
            <w:tcW w:type="dxa" w:w="2585"/>
            <w:tcMar>
              <w:top w:type="dxa" w:w="60"/>
              <w:left w:type="dxa" w:w="110"/>
              <w:bottom w:type="dxa" w:w="60"/>
              <w:right w:type="dxa" w:w="110"/>
            </w:tcMar>
          </w:tcPr>
          <w:p>
            <w:pPr>
              <w:spacing w:after="20" w:before="20"/>
            </w:pPr>
            <w:r>
              <w:rPr>
                <w:rFonts w:ascii="Calibri" w:cs="Calibri" w:eastAsia="Calibri" w:hAnsi="Calibri"/>
                <w:b/>
                <w:bCs/>
                <w:sz w:val="18"/>
                <w:szCs w:val="18"/>
              </w:rPr>
              <w:t xml:space="preserve">Strošek kapitala</w:t>
            </w:r>
          </w:p>
        </w:tc>
        <w:tc>
          <w:tcPr>
            <w:tcW w:type="dxa" w:w="6368"/>
            <w:tcMar>
              <w:top w:type="dxa" w:w="60"/>
              <w:left w:type="dxa" w:w="110"/>
              <w:bottom w:type="dxa" w:w="60"/>
              <w:right w:type="dxa" w:w="110"/>
            </w:tcMar>
          </w:tcPr>
          <w:p>
            <w:pPr>
              <w:spacing w:after="20" w:before="20"/>
            </w:pPr>
            <w:r>
              <w:rPr>
                <w:rFonts w:ascii="Calibri" w:cs="Calibri" w:eastAsia="Calibri" w:hAnsi="Calibri"/>
                <w:sz w:val="18"/>
                <w:szCs w:val="18"/>
              </w:rPr>
              <w:t xml:space="preserve">do 5 % (0,04) · 5–8 % (0,065) · 8–12 % (0,10) · nad 12 % (0,15)</w:t>
            </w:r>
          </w:p>
        </w:tc>
        <w:tc>
          <w:tcPr>
            <w:tcW w:type="dxa" w:w="953"/>
            <w:tcMar>
              <w:top w:type="dxa" w:w="60"/>
              <w:left w:type="dxa" w:w="110"/>
              <w:bottom w:type="dxa" w:w="60"/>
              <w:right w:type="dxa" w:w="110"/>
            </w:tcMar>
          </w:tcPr>
          <w:p>
            <w:pPr>
              <w:spacing w:after="20" w:before="20"/>
            </w:pPr>
            <w:r>
              <w:rPr>
                <w:rFonts w:ascii="Calibri" w:cs="Calibri" w:eastAsia="Calibri" w:hAnsi="Calibri"/>
                <w:sz w:val="18"/>
                <w:szCs w:val="18"/>
              </w:rPr>
              <w:t xml:space="preserve">0,085</w:t>
            </w:r>
          </w:p>
        </w:tc>
      </w:tr>
    </w:tbl>
    <w:p>
      <w:pPr>
        <w:spacing w:after="160"/>
      </w:pPr>
      <w:r>
        <w:rPr>
          <w:rFonts w:ascii="Calibri" w:cs="Calibri" w:eastAsia="Calibri" w:hAnsi="Calibri"/>
        </w:rPr>
        <w:t xml:space="preserve"/>
      </w:r>
    </w:p>
    <w:p>
      <w:pPr>
        <w:spacing w:after="100" w:before="60"/>
        <w:jc w:val="both"/>
      </w:pPr>
      <w:r>
        <w:rPr>
          <w:rFonts w:ascii="Calibri" w:cs="Calibri" w:eastAsia="Calibri" w:hAnsi="Calibri"/>
          <w:sz w:val="20"/>
          <w:szCs w:val="20"/>
        </w:rPr>
        <w:t xml:space="preserve">Maloprodaja je edina panoga s </w:t>
      </w:r>
      <w:r>
        <w:rPr>
          <w:rFonts w:ascii="Calibri" w:cs="Calibri" w:eastAsia="Calibri" w:hAnsi="Calibri"/>
          <w:b/>
          <w:bCs/>
          <w:sz w:val="20"/>
          <w:szCs w:val="20"/>
        </w:rPr>
        <w:t xml:space="preserve">šestimi</w:t>
      </w:r>
      <w:r>
        <w:rPr>
          <w:rFonts w:ascii="Calibri" w:cs="Calibri" w:eastAsia="Calibri" w:hAnsi="Calibri"/>
          <w:sz w:val="20"/>
          <w:szCs w:val="20"/>
        </w:rPr>
        <w:t xml:space="preserve"> lastnimi področji: prazna polica in presežna zaloga sta nasprotna problema z nasprotnima vzrokoma, zato ju en modul ni mogel meriti hkrati.</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2047"/>
        <w:gridCol w:w="3496"/>
        <w:gridCol w:w="568"/>
        <w:gridCol w:w="3795"/>
      </w:tblGrid>
      <w:tr>
        <w:trPr>
          <w:tblHeader/>
        </w:trPr>
        <w:tc>
          <w:tcPr>
            <w:tcW w:type="dxa" w:w="2047"/>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Področje (modul · vrstice)</w:t>
            </w:r>
          </w:p>
        </w:tc>
        <w:tc>
          <w:tcPr>
            <w:tcW w:type="dxa" w:w="3496"/>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Postavka (polje)</w:t>
            </w:r>
          </w:p>
        </w:tc>
        <w:tc>
          <w:tcPr>
            <w:tcW w:type="dxa" w:w="568"/>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Koš</w:t>
            </w:r>
          </w:p>
        </w:tc>
        <w:tc>
          <w:tcPr>
            <w:tcW w:type="dxa" w:w="3795"/>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Formula</w:t>
            </w:r>
          </w:p>
        </w:tc>
      </w:tr>
      <w:tr>
        <w:trPr>
          <w:tblHeader w:val="false"/>
        </w:trPr>
        <w:tc>
          <w:tcPr>
            <w:tcW w:type="dxa" w:w="2047"/>
            <w:tcMar>
              <w:top w:type="dxa" w:w="60"/>
              <w:left w:type="dxa" w:w="110"/>
              <w:bottom w:type="dxa" w:w="60"/>
              <w:right w:type="dxa" w:w="110"/>
            </w:tcMar>
          </w:tcPr>
          <w:p>
            <w:pPr>
              <w:spacing w:after="20" w:before="20"/>
            </w:pPr>
            <w:r>
              <w:rPr>
                <w:rFonts w:ascii="Calibri" w:cs="Calibri" w:eastAsia="Calibri" w:hAnsi="Calibri"/>
                <w:b/>
                <w:bCs/>
                <w:sz w:val="18"/>
                <w:szCs w:val="18"/>
              </w:rPr>
              <w:t xml:space="preserve">Prazne police</w:t>
            </w:r>
            <w:r>
              <w:rPr>
                <w:rFonts w:ascii="Calibri" w:cs="Calibri" w:eastAsia="Calibri" w:hAnsi="Calibri"/>
                <w:sz w:val="18"/>
                <w:szCs w:val="18"/>
              </w:rPr>
              <w:t xml:space="preserve"> — </w:t>
            </w:r>
            <w:r>
              <w:rPr>
                <w:rFonts w:ascii="Consolas" w:cs="Consolas" w:eastAsia="Consolas" w:hAnsi="Consolas"/>
                <w:color w:val="A31515"/>
                <w:sz w:val="18"/>
                <w:szCs w:val="18"/>
              </w:rPr>
              <w:t xml:space="preserve">razpolozljivostMp</w:t>
            </w:r>
            <w:r>
              <w:rPr>
                <w:rFonts w:ascii="Calibri" w:cs="Calibri" w:eastAsia="Calibri" w:hAnsi="Calibri"/>
                <w:sz w:val="18"/>
                <w:szCs w:val="18"/>
              </w:rPr>
              <w:t xml:space="preserve"> · </w:t>
            </w:r>
            <w:r>
              <w:rPr>
                <w:rFonts w:ascii="Consolas" w:cs="Consolas" w:eastAsia="Consolas" w:hAnsi="Consolas"/>
                <w:color w:val="A31515"/>
                <w:sz w:val="18"/>
                <w:szCs w:val="18"/>
              </w:rPr>
              <w:t xml:space="preserve">:185-219</w:t>
            </w:r>
          </w:p>
        </w:tc>
        <w:tc>
          <w:tcPr>
            <w:tcW w:type="dxa" w:w="3496"/>
            <w:tcMar>
              <w:top w:type="dxa" w:w="60"/>
              <w:left w:type="dxa" w:w="110"/>
              <w:bottom w:type="dxa" w:w="60"/>
              <w:right w:type="dxa" w:w="110"/>
            </w:tcMar>
          </w:tcPr>
          <w:p>
            <w:pPr>
              <w:spacing w:after="20" w:before="20"/>
            </w:pPr>
            <w:r>
              <w:rPr>
                <w:rFonts w:ascii="Calibri" w:cs="Calibri" w:eastAsia="Calibri" w:hAnsi="Calibri"/>
                <w:sz w:val="18"/>
                <w:szCs w:val="18"/>
              </w:rPr>
              <w:t xml:space="preserve">Nezaslužena marža (</w:t>
            </w:r>
            <w:r>
              <w:rPr>
                <w:rFonts w:ascii="Consolas" w:cs="Consolas" w:eastAsia="Consolas" w:hAnsi="Consolas"/>
                <w:color w:val="A31515"/>
                <w:sz w:val="18"/>
                <w:szCs w:val="18"/>
              </w:rPr>
              <w:t xml:space="preserve">stockoutDemandShare</w:t>
            </w:r>
            <w:r>
              <w:rPr>
                <w:rFonts w:ascii="Calibri" w:cs="Calibri" w:eastAsia="Calibri" w:hAnsi="Calibri"/>
                <w:sz w:val="18"/>
                <w:szCs w:val="18"/>
              </w:rPr>
              <w:t xml:space="preserve">, </w:t>
            </w:r>
            <w:r>
              <w:rPr>
                <w:rFonts w:ascii="Consolas" w:cs="Consolas" w:eastAsia="Consolas" w:hAnsi="Consolas"/>
                <w:color w:val="A31515"/>
                <w:sz w:val="18"/>
                <w:szCs w:val="18"/>
              </w:rPr>
              <w:t xml:space="preserve">substitutionShare</w:t>
            </w:r>
            <w:r>
              <w:rPr>
                <w:rFonts w:ascii="Calibri" w:cs="Calibri" w:eastAsia="Calibri" w:hAnsi="Calibri"/>
                <w:sz w:val="18"/>
                <w:szCs w:val="18"/>
              </w:rPr>
              <w:t xml:space="preserve">)</w:t>
            </w:r>
          </w:p>
        </w:tc>
        <w:tc>
          <w:tcPr>
            <w:tcW w:type="dxa" w:w="568"/>
            <w:tcMar>
              <w:top w:type="dxa" w:w="60"/>
              <w:left w:type="dxa" w:w="110"/>
              <w:bottom w:type="dxa" w:w="60"/>
              <w:right w:type="dxa" w:w="110"/>
            </w:tcMar>
          </w:tcPr>
          <w:p>
            <w:pPr>
              <w:spacing w:after="20" w:before="20"/>
            </w:pPr>
            <w:r>
              <w:rPr>
                <w:rFonts w:ascii="Calibri" w:cs="Calibri" w:eastAsia="Calibri" w:hAnsi="Calibri"/>
                <w:sz w:val="18"/>
                <w:szCs w:val="18"/>
              </w:rPr>
              <w:t xml:space="preserve">M</w:t>
            </w:r>
          </w:p>
        </w:tc>
        <w:tc>
          <w:tcPr>
            <w:tcW w:type="dxa" w:w="3795"/>
            <w:tcMar>
              <w:top w:type="dxa" w:w="60"/>
              <w:left w:type="dxa" w:w="110"/>
              <w:bottom w:type="dxa" w:w="60"/>
              <w:right w:type="dxa" w:w="110"/>
            </w:tcMar>
          </w:tcPr>
          <w:p>
            <w:pPr>
              <w:spacing w:after="20" w:before="20"/>
            </w:pPr>
            <w:r>
              <w:rPr>
                <w:rFonts w:ascii="Calibri" w:cs="Calibri" w:eastAsia="Calibri" w:hAnsi="Calibri"/>
                <w:sz w:val="18"/>
                <w:szCs w:val="18"/>
              </w:rPr>
              <w:t xml:space="preserve">letni prihodek × delež povpraševanja × prispevna marža × (1 − delež nadomeščenih nakupov)</w:t>
            </w:r>
          </w:p>
        </w:tc>
      </w:tr>
      <w:tr>
        <w:trPr>
          <w:tblHeader w:val="false"/>
        </w:trPr>
        <w:tc>
          <w:tcPr>
            <w:tcW w:type="dxa" w:w="2047"/>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496"/>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Ekspresne dobave (</w:t>
            </w:r>
            <w:r>
              <w:rPr>
                <w:rFonts w:ascii="Consolas" w:cs="Consolas" w:eastAsia="Consolas" w:hAnsi="Consolas"/>
                <w:color w:val="A31515"/>
                <w:sz w:val="18"/>
                <w:szCs w:val="18"/>
              </w:rPr>
              <w:t xml:space="preserve">expressDeliveryCostEUR</w:t>
            </w:r>
            <w:r>
              <w:rPr>
                <w:rFonts w:ascii="Calibri" w:cs="Calibri" w:eastAsia="Calibri" w:hAnsi="Calibri"/>
                <w:sz w:val="18"/>
                <w:szCs w:val="18"/>
              </w:rPr>
              <w:t xml:space="preserve">)</w:t>
            </w:r>
          </w:p>
        </w:tc>
        <w:tc>
          <w:tcPr>
            <w:tcW w:type="dxa" w:w="56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379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2047"/>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496"/>
            <w:tcMar>
              <w:top w:type="dxa" w:w="60"/>
              <w:left w:type="dxa" w:w="110"/>
              <w:bottom w:type="dxa" w:w="60"/>
              <w:right w:type="dxa" w:w="110"/>
            </w:tcMar>
          </w:tcPr>
          <w:p>
            <w:pPr>
              <w:spacing w:after="20" w:before="20"/>
            </w:pPr>
            <w:r>
              <w:rPr>
                <w:rFonts w:ascii="Calibri" w:cs="Calibri" w:eastAsia="Calibri" w:hAnsi="Calibri"/>
                <w:sz w:val="18"/>
                <w:szCs w:val="18"/>
              </w:rPr>
              <w:t xml:space="preserve">Iskanje zaloge (</w:t>
            </w:r>
            <w:r>
              <w:rPr>
                <w:rFonts w:ascii="Consolas" w:cs="Consolas" w:eastAsia="Consolas" w:hAnsi="Consolas"/>
                <w:color w:val="A31515"/>
                <w:sz w:val="18"/>
                <w:szCs w:val="18"/>
              </w:rPr>
              <w:t xml:space="preserve">stockCheckHoursPerMonth</w:t>
            </w:r>
            <w:r>
              <w:rPr>
                <w:rFonts w:ascii="Calibri" w:cs="Calibri" w:eastAsia="Calibri" w:hAnsi="Calibri"/>
                <w:sz w:val="18"/>
                <w:szCs w:val="18"/>
              </w:rPr>
              <w:t xml:space="preserve">)</w:t>
            </w:r>
          </w:p>
        </w:tc>
        <w:tc>
          <w:tcPr>
            <w:tcW w:type="dxa" w:w="568"/>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795"/>
            <w:tcMar>
              <w:top w:type="dxa" w:w="60"/>
              <w:left w:type="dxa" w:w="110"/>
              <w:bottom w:type="dxa" w:w="60"/>
              <w:right w:type="dxa" w:w="110"/>
            </w:tcMar>
          </w:tcPr>
          <w:p>
            <w:pPr>
              <w:spacing w:after="20" w:before="20"/>
            </w:pPr>
            <w:r>
              <w:rPr>
                <w:rFonts w:ascii="Calibri" w:cs="Calibri" w:eastAsia="Calibri" w:hAnsi="Calibri"/>
                <w:sz w:val="18"/>
                <w:szCs w:val="18"/>
              </w:rPr>
              <w:t xml:space="preserve">ure × ura v poslovalnici × 12</w:t>
            </w:r>
          </w:p>
        </w:tc>
      </w:tr>
      <w:tr>
        <w:trPr>
          <w:tblHeader w:val="false"/>
        </w:trPr>
        <w:tc>
          <w:tcPr>
            <w:tcW w:type="dxa" w:w="2047"/>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Presežna zaloga</w:t>
            </w:r>
            <w:r>
              <w:rPr>
                <w:rFonts w:ascii="Calibri" w:cs="Calibri" w:eastAsia="Calibri" w:hAnsi="Calibri"/>
                <w:sz w:val="18"/>
                <w:szCs w:val="18"/>
              </w:rPr>
              <w:t xml:space="preserve"> — </w:t>
            </w:r>
            <w:r>
              <w:rPr>
                <w:rFonts w:ascii="Consolas" w:cs="Consolas" w:eastAsia="Consolas" w:hAnsi="Consolas"/>
                <w:color w:val="A31515"/>
                <w:sz w:val="18"/>
                <w:szCs w:val="18"/>
              </w:rPr>
              <w:t xml:space="preserve">zalogeMp</w:t>
            </w:r>
            <w:r>
              <w:rPr>
                <w:rFonts w:ascii="Calibri" w:cs="Calibri" w:eastAsia="Calibri" w:hAnsi="Calibri"/>
                <w:sz w:val="18"/>
                <w:szCs w:val="18"/>
              </w:rPr>
              <w:t xml:space="preserve"> · </w:t>
            </w:r>
            <w:r>
              <w:rPr>
                <w:rFonts w:ascii="Consolas" w:cs="Consolas" w:eastAsia="Consolas" w:hAnsi="Consolas"/>
                <w:color w:val="A31515"/>
                <w:sz w:val="18"/>
                <w:szCs w:val="18"/>
              </w:rPr>
              <w:t xml:space="preserve">:310-348</w:t>
            </w:r>
          </w:p>
        </w:tc>
        <w:tc>
          <w:tcPr>
            <w:tcW w:type="dxa" w:w="3496"/>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Odpisi in poteklo blago (</w:t>
            </w:r>
            <w:r>
              <w:rPr>
                <w:rFonts w:ascii="Consolas" w:cs="Consolas" w:eastAsia="Consolas" w:hAnsi="Consolas"/>
                <w:color w:val="A31515"/>
                <w:sz w:val="18"/>
                <w:szCs w:val="18"/>
              </w:rPr>
              <w:t xml:space="preserve">annualWriteOffEUR</w:t>
            </w:r>
            <w:r>
              <w:rPr>
                <w:rFonts w:ascii="Calibri" w:cs="Calibri" w:eastAsia="Calibri" w:hAnsi="Calibri"/>
                <w:sz w:val="18"/>
                <w:szCs w:val="18"/>
              </w:rPr>
              <w:t xml:space="preserve">)</w:t>
            </w:r>
          </w:p>
        </w:tc>
        <w:tc>
          <w:tcPr>
            <w:tcW w:type="dxa" w:w="56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379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2047"/>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496"/>
            <w:tcMar>
              <w:top w:type="dxa" w:w="60"/>
              <w:left w:type="dxa" w:w="110"/>
              <w:bottom w:type="dxa" w:w="60"/>
              <w:right w:type="dxa" w:w="110"/>
            </w:tcMar>
          </w:tcPr>
          <w:p>
            <w:pPr>
              <w:spacing w:after="20" w:before="20"/>
            </w:pPr>
            <w:r>
              <w:rPr>
                <w:rFonts w:ascii="Calibri" w:cs="Calibri" w:eastAsia="Calibri" w:hAnsi="Calibri"/>
                <w:sz w:val="18"/>
                <w:szCs w:val="18"/>
              </w:rPr>
              <w:t xml:space="preserve">Marža izgubljena s prisilnimi znižanji (</w:t>
            </w:r>
            <w:r>
              <w:rPr>
                <w:rFonts w:ascii="Consolas" w:cs="Consolas" w:eastAsia="Consolas" w:hAnsi="Consolas"/>
                <w:color w:val="A31515"/>
                <w:sz w:val="18"/>
                <w:szCs w:val="18"/>
              </w:rPr>
              <w:t xml:space="preserve">forcedMarkdownMarginEUR</w:t>
            </w:r>
            <w:r>
              <w:rPr>
                <w:rFonts w:ascii="Calibri" w:cs="Calibri" w:eastAsia="Calibri" w:hAnsi="Calibri"/>
                <w:sz w:val="18"/>
                <w:szCs w:val="18"/>
              </w:rPr>
              <w:t xml:space="preserve">)</w:t>
            </w:r>
          </w:p>
        </w:tc>
        <w:tc>
          <w:tcPr>
            <w:tcW w:type="dxa" w:w="568"/>
            <w:tcMar>
              <w:top w:type="dxa" w:w="60"/>
              <w:left w:type="dxa" w:w="110"/>
              <w:bottom w:type="dxa" w:w="60"/>
              <w:right w:type="dxa" w:w="110"/>
            </w:tcMar>
          </w:tcPr>
          <w:p>
            <w:pPr>
              <w:spacing w:after="20" w:before="20"/>
            </w:pPr>
            <w:r>
              <w:rPr>
                <w:rFonts w:ascii="Calibri" w:cs="Calibri" w:eastAsia="Calibri" w:hAnsi="Calibri"/>
                <w:sz w:val="18"/>
                <w:szCs w:val="18"/>
              </w:rPr>
              <w:t xml:space="preserve">M</w:t>
            </w:r>
          </w:p>
        </w:tc>
        <w:tc>
          <w:tcPr>
            <w:tcW w:type="dxa" w:w="3795"/>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2047"/>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496"/>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Strošek financiranja presežne zaloge (</w:t>
            </w:r>
            <w:r>
              <w:rPr>
                <w:rFonts w:ascii="Consolas" w:cs="Consolas" w:eastAsia="Consolas" w:hAnsi="Consolas"/>
                <w:color w:val="A31515"/>
                <w:sz w:val="18"/>
                <w:szCs w:val="18"/>
              </w:rPr>
              <w:t xml:space="preserve">inventoryValueEUR</w:t>
            </w:r>
            <w:r>
              <w:rPr>
                <w:rFonts w:ascii="Calibri" w:cs="Calibri" w:eastAsia="Calibri" w:hAnsi="Calibri"/>
                <w:sz w:val="18"/>
                <w:szCs w:val="18"/>
              </w:rPr>
              <w:t xml:space="preserve">, </w:t>
            </w:r>
            <w:r>
              <w:rPr>
                <w:rFonts w:ascii="Consolas" w:cs="Consolas" w:eastAsia="Consolas" w:hAnsi="Consolas"/>
                <w:color w:val="A31515"/>
                <w:sz w:val="18"/>
                <w:szCs w:val="18"/>
              </w:rPr>
              <w:t xml:space="preserve">reducibleShare</w:t>
            </w:r>
            <w:r>
              <w:rPr>
                <w:rFonts w:ascii="Calibri" w:cs="Calibri" w:eastAsia="Calibri" w:hAnsi="Calibri"/>
                <w:sz w:val="18"/>
                <w:szCs w:val="18"/>
              </w:rPr>
              <w:t xml:space="preserve">)</w:t>
            </w:r>
          </w:p>
        </w:tc>
        <w:tc>
          <w:tcPr>
            <w:tcW w:type="dxa" w:w="56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379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(zaloga × sprostljiv delež) × strošek kapitala — </w:t>
            </w:r>
            <w:r>
              <w:rPr>
                <w:rFonts w:ascii="Calibri" w:cs="Calibri" w:eastAsia="Calibri" w:hAnsi="Calibri"/>
                <w:b/>
                <w:bCs/>
                <w:sz w:val="18"/>
                <w:szCs w:val="18"/>
              </w:rPr>
              <w:t xml:space="preserve">brez naslovljivega deleža</w:t>
            </w:r>
          </w:p>
        </w:tc>
      </w:tr>
      <w:tr>
        <w:trPr>
          <w:tblHeader w:val="false"/>
        </w:trPr>
        <w:tc>
          <w:tcPr>
            <w:tcW w:type="dxa" w:w="2047"/>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496"/>
            <w:tcMar>
              <w:top w:type="dxa" w:w="60"/>
              <w:left w:type="dxa" w:w="110"/>
              <w:bottom w:type="dxa" w:w="60"/>
              <w:right w:type="dxa" w:w="110"/>
            </w:tcMar>
          </w:tcPr>
          <w:p>
            <w:pPr>
              <w:spacing w:after="20" w:before="20"/>
            </w:pPr>
            <w:r>
              <w:rPr>
                <w:rFonts w:ascii="Calibri" w:cs="Calibri" w:eastAsia="Calibri" w:hAnsi="Calibri"/>
                <w:sz w:val="18"/>
                <w:szCs w:val="18"/>
              </w:rPr>
              <w:t xml:space="preserve">Sprostljiv obratni kapital</w:t>
            </w:r>
          </w:p>
        </w:tc>
        <w:tc>
          <w:tcPr>
            <w:tcW w:type="dxa" w:w="568"/>
            <w:tcMar>
              <w:top w:type="dxa" w:w="60"/>
              <w:left w:type="dxa" w:w="110"/>
              <w:bottom w:type="dxa" w:w="60"/>
              <w:right w:type="dxa" w:w="110"/>
            </w:tcMar>
          </w:tcPr>
          <w:p>
            <w:pPr>
              <w:spacing w:after="20" w:before="20"/>
            </w:pPr>
            <w:r>
              <w:rPr>
                <w:rFonts w:ascii="Calibri" w:cs="Calibri" w:eastAsia="Calibri" w:hAnsi="Calibri"/>
                <w:sz w:val="18"/>
                <w:szCs w:val="18"/>
              </w:rPr>
              <w:t xml:space="preserve">K</w:t>
            </w:r>
          </w:p>
        </w:tc>
        <w:tc>
          <w:tcPr>
            <w:tcW w:type="dxa" w:w="3795"/>
            <w:tcMar>
              <w:top w:type="dxa" w:w="60"/>
              <w:left w:type="dxa" w:w="110"/>
              <w:bottom w:type="dxa" w:w="60"/>
              <w:right w:type="dxa" w:w="110"/>
            </w:tcMar>
          </w:tcPr>
          <w:p>
            <w:pPr>
              <w:spacing w:after="20" w:before="20"/>
            </w:pPr>
            <w:r>
              <w:rPr>
                <w:rFonts w:ascii="Calibri" w:cs="Calibri" w:eastAsia="Calibri" w:hAnsi="Calibri"/>
                <w:sz w:val="18"/>
                <w:szCs w:val="18"/>
              </w:rPr>
              <w:t xml:space="preserve">zaloga × sprostljiv delež</w:t>
            </w:r>
          </w:p>
        </w:tc>
      </w:tr>
      <w:tr>
        <w:trPr>
          <w:tblHeader w:val="false"/>
        </w:trPr>
        <w:tc>
          <w:tcPr>
            <w:tcW w:type="dxa" w:w="2047"/>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Cene, akcije in marža</w:t>
            </w:r>
            <w:r>
              <w:rPr>
                <w:rFonts w:ascii="Calibri" w:cs="Calibri" w:eastAsia="Calibri" w:hAnsi="Calibri"/>
                <w:sz w:val="18"/>
                <w:szCs w:val="18"/>
              </w:rPr>
              <w:t xml:space="preserve"> — </w:t>
            </w:r>
            <w:r>
              <w:rPr>
                <w:rFonts w:ascii="Consolas" w:cs="Consolas" w:eastAsia="Consolas" w:hAnsi="Consolas"/>
                <w:color w:val="A31515"/>
                <w:sz w:val="18"/>
                <w:szCs w:val="18"/>
              </w:rPr>
              <w:t xml:space="preserve">marzeMp</w:t>
            </w:r>
            <w:r>
              <w:rPr>
                <w:rFonts w:ascii="Calibri" w:cs="Calibri" w:eastAsia="Calibri" w:hAnsi="Calibri"/>
                <w:sz w:val="18"/>
                <w:szCs w:val="18"/>
              </w:rPr>
              <w:t xml:space="preserve"> · </w:t>
            </w:r>
            <w:r>
              <w:rPr>
                <w:rFonts w:ascii="Consolas" w:cs="Consolas" w:eastAsia="Consolas" w:hAnsi="Consolas"/>
                <w:color w:val="A31515"/>
                <w:sz w:val="18"/>
                <w:szCs w:val="18"/>
              </w:rPr>
              <w:t xml:space="preserve">:458-489</w:t>
            </w:r>
          </w:p>
        </w:tc>
        <w:tc>
          <w:tcPr>
            <w:tcW w:type="dxa" w:w="3496"/>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Marža ob napačni ceni (</w:t>
            </w:r>
            <w:r>
              <w:rPr>
                <w:rFonts w:ascii="Consolas" w:cs="Consolas" w:eastAsia="Consolas" w:hAnsi="Consolas"/>
                <w:color w:val="A31515"/>
                <w:sz w:val="18"/>
                <w:szCs w:val="18"/>
              </w:rPr>
              <w:t xml:space="preserve">wrongPriceSalesSharePercent</w:t>
            </w:r>
            <w:r>
              <w:rPr>
                <w:rFonts w:ascii="Calibri" w:cs="Calibri" w:eastAsia="Calibri" w:hAnsi="Calibri"/>
                <w:sz w:val="18"/>
                <w:szCs w:val="18"/>
              </w:rPr>
              <w:t xml:space="preserve">, </w:t>
            </w:r>
            <w:r>
              <w:rPr>
                <w:rFonts w:ascii="Consolas" w:cs="Consolas" w:eastAsia="Consolas" w:hAnsi="Consolas"/>
                <w:color w:val="A31515"/>
                <w:sz w:val="18"/>
                <w:szCs w:val="18"/>
              </w:rPr>
              <w:t xml:space="preserve">marginGapPercent</w:t>
            </w:r>
            <w:r>
              <w:rPr>
                <w:rFonts w:ascii="Calibri" w:cs="Calibri" w:eastAsia="Calibri" w:hAnsi="Calibri"/>
                <w:sz w:val="18"/>
                <w:szCs w:val="18"/>
              </w:rPr>
              <w:t xml:space="preserve">)</w:t>
            </w:r>
          </w:p>
        </w:tc>
        <w:tc>
          <w:tcPr>
            <w:tcW w:type="dxa" w:w="56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M</w:t>
            </w:r>
          </w:p>
        </w:tc>
        <w:tc>
          <w:tcPr>
            <w:tcW w:type="dxa" w:w="379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letni prihodek × delež prodaje po napačni ceni × razlika v marži</w:t>
            </w:r>
          </w:p>
        </w:tc>
      </w:tr>
      <w:tr>
        <w:trPr>
          <w:tblHeader w:val="false"/>
        </w:trPr>
        <w:tc>
          <w:tcPr>
            <w:tcW w:type="dxa" w:w="2047"/>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496"/>
            <w:tcMar>
              <w:top w:type="dxa" w:w="60"/>
              <w:left w:type="dxa" w:w="110"/>
              <w:bottom w:type="dxa" w:w="60"/>
              <w:right w:type="dxa" w:w="110"/>
            </w:tcMar>
          </w:tcPr>
          <w:p>
            <w:pPr>
              <w:spacing w:after="20" w:before="20"/>
            </w:pPr>
            <w:r>
              <w:rPr>
                <w:rFonts w:ascii="Calibri" w:cs="Calibri" w:eastAsia="Calibri" w:hAnsi="Calibri"/>
                <w:sz w:val="18"/>
                <w:szCs w:val="18"/>
              </w:rPr>
              <w:t xml:space="preserve">Neizkoriščeni rabati (</w:t>
            </w:r>
            <w:r>
              <w:rPr>
                <w:rFonts w:ascii="Consolas" w:cs="Consolas" w:eastAsia="Consolas" w:hAnsi="Consolas"/>
                <w:color w:val="A31515"/>
                <w:sz w:val="18"/>
                <w:szCs w:val="18"/>
              </w:rPr>
              <w:t xml:space="preserve">unclaimedRebatesEUR</w:t>
            </w:r>
            <w:r>
              <w:rPr>
                <w:rFonts w:ascii="Calibri" w:cs="Calibri" w:eastAsia="Calibri" w:hAnsi="Calibri"/>
                <w:sz w:val="18"/>
                <w:szCs w:val="18"/>
              </w:rPr>
              <w:t xml:space="preserve">)</w:t>
            </w:r>
          </w:p>
        </w:tc>
        <w:tc>
          <w:tcPr>
            <w:tcW w:type="dxa" w:w="568"/>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3795"/>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2047"/>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496"/>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Vzdrževanje cenikov (</w:t>
            </w:r>
            <w:r>
              <w:rPr>
                <w:rFonts w:ascii="Consolas" w:cs="Consolas" w:eastAsia="Consolas" w:hAnsi="Consolas"/>
                <w:color w:val="A31515"/>
                <w:sz w:val="18"/>
                <w:szCs w:val="18"/>
              </w:rPr>
              <w:t xml:space="preserve">priceMaintenanceHoursPerMonth</w:t>
            </w:r>
            <w:r>
              <w:rPr>
                <w:rFonts w:ascii="Calibri" w:cs="Calibri" w:eastAsia="Calibri" w:hAnsi="Calibri"/>
                <w:sz w:val="18"/>
                <w:szCs w:val="18"/>
              </w:rPr>
              <w:t xml:space="preserve">)</w:t>
            </w:r>
          </w:p>
        </w:tc>
        <w:tc>
          <w:tcPr>
            <w:tcW w:type="dxa" w:w="56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79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2047"/>
            <w:tcMar>
              <w:top w:type="dxa" w:w="60"/>
              <w:left w:type="dxa" w:w="110"/>
              <w:bottom w:type="dxa" w:w="60"/>
              <w:right w:type="dxa" w:w="110"/>
            </w:tcMar>
          </w:tcPr>
          <w:p>
            <w:pPr>
              <w:spacing w:after="20" w:before="20"/>
            </w:pPr>
            <w:r>
              <w:rPr>
                <w:rFonts w:ascii="Calibri" w:cs="Calibri" w:eastAsia="Calibri" w:hAnsi="Calibri"/>
                <w:b/>
                <w:bCs/>
                <w:sz w:val="18"/>
                <w:szCs w:val="18"/>
              </w:rPr>
              <w:t xml:space="preserve">Blagajna in inventure</w:t>
            </w:r>
            <w:r>
              <w:rPr>
                <w:rFonts w:ascii="Calibri" w:cs="Calibri" w:eastAsia="Calibri" w:hAnsi="Calibri"/>
                <w:sz w:val="18"/>
                <w:szCs w:val="18"/>
              </w:rPr>
              <w:t xml:space="preserve"> — </w:t>
            </w:r>
            <w:r>
              <w:rPr>
                <w:rFonts w:ascii="Consolas" w:cs="Consolas" w:eastAsia="Consolas" w:hAnsi="Consolas"/>
                <w:color w:val="A31515"/>
                <w:sz w:val="18"/>
                <w:szCs w:val="18"/>
              </w:rPr>
              <w:t xml:space="preserve">blagajnaMp</w:t>
            </w:r>
            <w:r>
              <w:rPr>
                <w:rFonts w:ascii="Calibri" w:cs="Calibri" w:eastAsia="Calibri" w:hAnsi="Calibri"/>
                <w:sz w:val="18"/>
                <w:szCs w:val="18"/>
              </w:rPr>
              <w:t xml:space="preserve"> · </w:t>
            </w:r>
            <w:r>
              <w:rPr>
                <w:rFonts w:ascii="Consolas" w:cs="Consolas" w:eastAsia="Consolas" w:hAnsi="Consolas"/>
                <w:color w:val="A31515"/>
                <w:sz w:val="18"/>
                <w:szCs w:val="18"/>
              </w:rPr>
              <w:t xml:space="preserve">:591-624</w:t>
            </w:r>
          </w:p>
        </w:tc>
        <w:tc>
          <w:tcPr>
            <w:tcW w:type="dxa" w:w="3496"/>
            <w:tcMar>
              <w:top w:type="dxa" w:w="60"/>
              <w:left w:type="dxa" w:w="110"/>
              <w:bottom w:type="dxa" w:w="60"/>
              <w:right w:type="dxa" w:w="110"/>
            </w:tcMar>
          </w:tcPr>
          <w:p>
            <w:pPr>
              <w:spacing w:after="20" w:before="20"/>
            </w:pPr>
            <w:r>
              <w:rPr>
                <w:rFonts w:ascii="Calibri" w:cs="Calibri" w:eastAsia="Calibri" w:hAnsi="Calibri"/>
                <w:sz w:val="18"/>
                <w:szCs w:val="18"/>
              </w:rPr>
              <w:t xml:space="preserve">Dnevni zaključki blagajn (</w:t>
            </w:r>
            <w:r>
              <w:rPr>
                <w:rFonts w:ascii="Consolas" w:cs="Consolas" w:eastAsia="Consolas" w:hAnsi="Consolas"/>
                <w:color w:val="A31515"/>
                <w:sz w:val="18"/>
                <w:szCs w:val="18"/>
              </w:rPr>
              <w:t xml:space="preserve">tillCount</w:t>
            </w:r>
            <w:r>
              <w:rPr>
                <w:rFonts w:ascii="Calibri" w:cs="Calibri" w:eastAsia="Calibri" w:hAnsi="Calibri"/>
                <w:sz w:val="18"/>
                <w:szCs w:val="18"/>
              </w:rPr>
              <w:t xml:space="preserve">, </w:t>
            </w:r>
            <w:r>
              <w:rPr>
                <w:rFonts w:ascii="Consolas" w:cs="Consolas" w:eastAsia="Consolas" w:hAnsi="Consolas"/>
                <w:color w:val="A31515"/>
                <w:sz w:val="18"/>
                <w:szCs w:val="18"/>
              </w:rPr>
              <w:t xml:space="preserve">closingMinutesPerTillPerDay</w:t>
            </w:r>
            <w:r>
              <w:rPr>
                <w:rFonts w:ascii="Calibri" w:cs="Calibri" w:eastAsia="Calibri" w:hAnsi="Calibri"/>
                <w:sz w:val="18"/>
                <w:szCs w:val="18"/>
              </w:rPr>
              <w:t xml:space="preserve">, </w:t>
            </w:r>
            <w:r>
              <w:rPr>
                <w:rFonts w:ascii="Consolas" w:cs="Consolas" w:eastAsia="Consolas" w:hAnsi="Consolas"/>
                <w:color w:val="A31515"/>
                <w:sz w:val="18"/>
                <w:szCs w:val="18"/>
              </w:rPr>
              <w:t xml:space="preserve">openDaysPerWeek</w:t>
            </w:r>
            <w:r>
              <w:rPr>
                <w:rFonts w:ascii="Calibri" w:cs="Calibri" w:eastAsia="Calibri" w:hAnsi="Calibri"/>
                <w:sz w:val="18"/>
                <w:szCs w:val="18"/>
              </w:rPr>
              <w:t xml:space="preserve">)</w:t>
            </w:r>
          </w:p>
        </w:tc>
        <w:tc>
          <w:tcPr>
            <w:tcW w:type="dxa" w:w="568"/>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795"/>
            <w:tcMar>
              <w:top w:type="dxa" w:w="60"/>
              <w:left w:type="dxa" w:w="110"/>
              <w:bottom w:type="dxa" w:w="60"/>
              <w:right w:type="dxa" w:w="110"/>
            </w:tcMar>
          </w:tcPr>
          <w:p>
            <w:pPr>
              <w:spacing w:after="20" w:before="20"/>
            </w:pPr>
            <w:r>
              <w:rPr>
                <w:rFonts w:ascii="Calibri" w:cs="Calibri" w:eastAsia="Calibri" w:hAnsi="Calibri"/>
                <w:sz w:val="18"/>
                <w:szCs w:val="18"/>
              </w:rPr>
              <w:t xml:space="preserve">(blagajne × minute zaključka × odprti dnevi na leto) ÷ 60 × ura v poslovalnici</w:t>
            </w:r>
          </w:p>
        </w:tc>
      </w:tr>
      <w:tr>
        <w:trPr>
          <w:tblHeader w:val="false"/>
        </w:trPr>
        <w:tc>
          <w:tcPr>
            <w:tcW w:type="dxa" w:w="2047"/>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496"/>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Inventurni manko (</w:t>
            </w:r>
            <w:r>
              <w:rPr>
                <w:rFonts w:ascii="Consolas" w:cs="Consolas" w:eastAsia="Consolas" w:hAnsi="Consolas"/>
                <w:color w:val="A31515"/>
                <w:sz w:val="18"/>
                <w:szCs w:val="18"/>
              </w:rPr>
              <w:t xml:space="preserve">shrinkageEUR</w:t>
            </w:r>
            <w:r>
              <w:rPr>
                <w:rFonts w:ascii="Calibri" w:cs="Calibri" w:eastAsia="Calibri" w:hAnsi="Calibri"/>
                <w:sz w:val="18"/>
                <w:szCs w:val="18"/>
              </w:rPr>
              <w:t xml:space="preserve">)</w:t>
            </w:r>
          </w:p>
        </w:tc>
        <w:tc>
          <w:tcPr>
            <w:tcW w:type="dxa" w:w="56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379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2047"/>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496"/>
            <w:tcMar>
              <w:top w:type="dxa" w:w="60"/>
              <w:left w:type="dxa" w:w="110"/>
              <w:bottom w:type="dxa" w:w="60"/>
              <w:right w:type="dxa" w:w="110"/>
            </w:tcMar>
          </w:tcPr>
          <w:p>
            <w:pPr>
              <w:spacing w:after="20" w:before="20"/>
            </w:pPr>
            <w:r>
              <w:rPr>
                <w:rFonts w:ascii="Calibri" w:cs="Calibri" w:eastAsia="Calibri" w:hAnsi="Calibri"/>
                <w:sz w:val="18"/>
                <w:szCs w:val="18"/>
              </w:rPr>
              <w:t xml:space="preserve">Izvedba inventur (</w:t>
            </w:r>
            <w:r>
              <w:rPr>
                <w:rFonts w:ascii="Consolas" w:cs="Consolas" w:eastAsia="Consolas" w:hAnsi="Consolas"/>
                <w:color w:val="A31515"/>
                <w:sz w:val="18"/>
                <w:szCs w:val="18"/>
              </w:rPr>
              <w:t xml:space="preserve">stocktakeHoursPerYear</w:t>
            </w:r>
            <w:r>
              <w:rPr>
                <w:rFonts w:ascii="Calibri" w:cs="Calibri" w:eastAsia="Calibri" w:hAnsi="Calibri"/>
                <w:sz w:val="18"/>
                <w:szCs w:val="18"/>
              </w:rPr>
              <w:t xml:space="preserve">)</w:t>
            </w:r>
          </w:p>
        </w:tc>
        <w:tc>
          <w:tcPr>
            <w:tcW w:type="dxa" w:w="568"/>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795"/>
            <w:tcMar>
              <w:top w:type="dxa" w:w="60"/>
              <w:left w:type="dxa" w:w="110"/>
              <w:bottom w:type="dxa" w:w="60"/>
              <w:right w:type="dxa" w:w="110"/>
            </w:tcMar>
          </w:tcPr>
          <w:p>
            <w:pPr>
              <w:spacing w:after="20" w:before="20"/>
            </w:pPr>
            <w:r>
              <w:rPr>
                <w:rFonts w:ascii="Calibri" w:cs="Calibri" w:eastAsia="Calibri" w:hAnsi="Calibri"/>
                <w:sz w:val="18"/>
                <w:szCs w:val="18"/>
              </w:rPr>
              <w:t xml:space="preserve">ure </w:t>
            </w:r>
            <w:r>
              <w:rPr>
                <w:rFonts w:ascii="Calibri" w:cs="Calibri" w:eastAsia="Calibri" w:hAnsi="Calibri"/>
                <w:b/>
                <w:bCs/>
                <w:sz w:val="18"/>
                <w:szCs w:val="18"/>
              </w:rPr>
              <w:t xml:space="preserve">na leto</w:t>
            </w:r>
            <w:r>
              <w:rPr>
                <w:rFonts w:ascii="Calibri" w:cs="Calibri" w:eastAsia="Calibri" w:hAnsi="Calibri"/>
                <w:sz w:val="18"/>
                <w:szCs w:val="18"/>
              </w:rPr>
              <w:t xml:space="preserve"> × ura v poslovalnici — </w:t>
            </w:r>
            <w:r>
              <w:rPr>
                <w:rFonts w:ascii="Calibri" w:cs="Calibri" w:eastAsia="Calibri" w:hAnsi="Calibri"/>
                <w:b/>
                <w:bCs/>
                <w:sz w:val="18"/>
                <w:szCs w:val="18"/>
              </w:rPr>
              <w:t xml:space="preserve">brez × 12</w:t>
            </w:r>
          </w:p>
        </w:tc>
      </w:tr>
      <w:tr>
        <w:trPr>
          <w:tblHeader w:val="false"/>
        </w:trPr>
        <w:tc>
          <w:tcPr>
            <w:tcW w:type="dxa" w:w="2047"/>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Prevzem blaga in prenosi</w:t>
            </w:r>
            <w:r>
              <w:rPr>
                <w:rFonts w:ascii="Calibri" w:cs="Calibri" w:eastAsia="Calibri" w:hAnsi="Calibri"/>
                <w:sz w:val="18"/>
                <w:szCs w:val="18"/>
              </w:rPr>
              <w:t xml:space="preserve"> — </w:t>
            </w:r>
            <w:r>
              <w:rPr>
                <w:rFonts w:ascii="Consolas" w:cs="Consolas" w:eastAsia="Consolas" w:hAnsi="Consolas"/>
                <w:color w:val="A31515"/>
                <w:sz w:val="18"/>
                <w:szCs w:val="18"/>
              </w:rPr>
              <w:t xml:space="preserve">prevzemMp</w:t>
            </w:r>
            <w:r>
              <w:rPr>
                <w:rFonts w:ascii="Calibri" w:cs="Calibri" w:eastAsia="Calibri" w:hAnsi="Calibri"/>
                <w:sz w:val="18"/>
                <w:szCs w:val="18"/>
              </w:rPr>
              <w:t xml:space="preserve"> · </w:t>
            </w:r>
            <w:r>
              <w:rPr>
                <w:rFonts w:ascii="Consolas" w:cs="Consolas" w:eastAsia="Consolas" w:hAnsi="Consolas"/>
                <w:color w:val="A31515"/>
                <w:sz w:val="18"/>
                <w:szCs w:val="18"/>
              </w:rPr>
              <w:t xml:space="preserve">:702-731</w:t>
            </w:r>
          </w:p>
        </w:tc>
        <w:tc>
          <w:tcPr>
            <w:tcW w:type="dxa" w:w="3496"/>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Prevzem blaga (</w:t>
            </w:r>
            <w:r>
              <w:rPr>
                <w:rFonts w:ascii="Consolas" w:cs="Consolas" w:eastAsia="Consolas" w:hAnsi="Consolas"/>
                <w:color w:val="A31515"/>
                <w:sz w:val="18"/>
                <w:szCs w:val="18"/>
              </w:rPr>
              <w:t xml:space="preserve">goodsReceiptHoursPerMonth</w:t>
            </w:r>
            <w:r>
              <w:rPr>
                <w:rFonts w:ascii="Calibri" w:cs="Calibri" w:eastAsia="Calibri" w:hAnsi="Calibri"/>
                <w:sz w:val="18"/>
                <w:szCs w:val="18"/>
              </w:rPr>
              <w:t xml:space="preserve">)</w:t>
            </w:r>
          </w:p>
        </w:tc>
        <w:tc>
          <w:tcPr>
            <w:tcW w:type="dxa" w:w="56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79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ura v poslovalnici × 12</w:t>
            </w:r>
          </w:p>
        </w:tc>
      </w:tr>
      <w:tr>
        <w:trPr>
          <w:tblHeader w:val="false"/>
        </w:trPr>
        <w:tc>
          <w:tcPr>
            <w:tcW w:type="dxa" w:w="2047"/>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496"/>
            <w:tcMar>
              <w:top w:type="dxa" w:w="60"/>
              <w:left w:type="dxa" w:w="110"/>
              <w:bottom w:type="dxa" w:w="60"/>
              <w:right w:type="dxa" w:w="110"/>
            </w:tcMar>
          </w:tcPr>
          <w:p>
            <w:pPr>
              <w:spacing w:after="20" w:before="20"/>
            </w:pPr>
            <w:r>
              <w:rPr>
                <w:rFonts w:ascii="Calibri" w:cs="Calibri" w:eastAsia="Calibri" w:hAnsi="Calibri"/>
                <w:sz w:val="18"/>
                <w:szCs w:val="18"/>
              </w:rPr>
              <w:t xml:space="preserve">Usklajevanje dokumentov (</w:t>
            </w:r>
            <w:r>
              <w:rPr>
                <w:rFonts w:ascii="Consolas" w:cs="Consolas" w:eastAsia="Consolas" w:hAnsi="Consolas"/>
                <w:color w:val="A31515"/>
                <w:sz w:val="18"/>
                <w:szCs w:val="18"/>
              </w:rPr>
              <w:t xml:space="preserve">documentMatchingHoursPerMonth</w:t>
            </w:r>
            <w:r>
              <w:rPr>
                <w:rFonts w:ascii="Calibri" w:cs="Calibri" w:eastAsia="Calibri" w:hAnsi="Calibri"/>
                <w:sz w:val="18"/>
                <w:szCs w:val="18"/>
              </w:rPr>
              <w:t xml:space="preserve">)</w:t>
            </w:r>
          </w:p>
        </w:tc>
        <w:tc>
          <w:tcPr>
            <w:tcW w:type="dxa" w:w="568"/>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795"/>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2047"/>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496"/>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Prenosi med poslovalnicami (</w:t>
            </w:r>
            <w:r>
              <w:rPr>
                <w:rFonts w:ascii="Consolas" w:cs="Consolas" w:eastAsia="Consolas" w:hAnsi="Consolas"/>
                <w:color w:val="A31515"/>
                <w:sz w:val="18"/>
                <w:szCs w:val="18"/>
              </w:rPr>
              <w:t xml:space="preserve">transferHoursPerMonth</w:t>
            </w:r>
            <w:r>
              <w:rPr>
                <w:rFonts w:ascii="Calibri" w:cs="Calibri" w:eastAsia="Calibri" w:hAnsi="Calibri"/>
                <w:sz w:val="18"/>
                <w:szCs w:val="18"/>
              </w:rPr>
              <w:t xml:space="preserve">)</w:t>
            </w:r>
          </w:p>
        </w:tc>
        <w:tc>
          <w:tcPr>
            <w:tcW w:type="dxa" w:w="56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79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ura v poslovalnici × 12</w:t>
            </w:r>
          </w:p>
        </w:tc>
      </w:tr>
      <w:tr>
        <w:trPr>
          <w:tblHeader w:val="false"/>
        </w:trPr>
        <w:tc>
          <w:tcPr>
            <w:tcW w:type="dxa" w:w="2047"/>
            <w:tcMar>
              <w:top w:type="dxa" w:w="60"/>
              <w:left w:type="dxa" w:w="110"/>
              <w:bottom w:type="dxa" w:w="60"/>
              <w:right w:type="dxa" w:w="110"/>
            </w:tcMar>
          </w:tcPr>
          <w:p>
            <w:pPr>
              <w:spacing w:after="20" w:before="20"/>
            </w:pPr>
            <w:r>
              <w:rPr>
                <w:rFonts w:ascii="Calibri" w:cs="Calibri" w:eastAsia="Calibri" w:hAnsi="Calibri"/>
                <w:b/>
                <w:bCs/>
                <w:sz w:val="18"/>
                <w:szCs w:val="18"/>
              </w:rPr>
              <w:t xml:space="preserve">Spletna prodaja in vračila</w:t>
            </w:r>
            <w:r>
              <w:rPr>
                <w:rFonts w:ascii="Calibri" w:cs="Calibri" w:eastAsia="Calibri" w:hAnsi="Calibri"/>
                <w:sz w:val="18"/>
                <w:szCs w:val="18"/>
              </w:rPr>
              <w:t xml:space="preserve"> — </w:t>
            </w:r>
            <w:r>
              <w:rPr>
                <w:rFonts w:ascii="Consolas" w:cs="Consolas" w:eastAsia="Consolas" w:hAnsi="Consolas"/>
                <w:color w:val="A31515"/>
                <w:sz w:val="18"/>
                <w:szCs w:val="18"/>
              </w:rPr>
              <w:t xml:space="preserve">kanaliMp</w:t>
            </w:r>
            <w:r>
              <w:rPr>
                <w:rFonts w:ascii="Calibri" w:cs="Calibri" w:eastAsia="Calibri" w:hAnsi="Calibri"/>
                <w:sz w:val="18"/>
                <w:szCs w:val="18"/>
              </w:rPr>
              <w:t xml:space="preserve"> · </w:t>
            </w:r>
            <w:r>
              <w:rPr>
                <w:rFonts w:ascii="Consolas" w:cs="Consolas" w:eastAsia="Consolas" w:hAnsi="Consolas"/>
                <w:color w:val="A31515"/>
                <w:sz w:val="18"/>
                <w:szCs w:val="18"/>
              </w:rPr>
              <w:t xml:space="preserve">:819-852</w:t>
            </w:r>
          </w:p>
        </w:tc>
        <w:tc>
          <w:tcPr>
            <w:tcW w:type="dxa" w:w="3496"/>
            <w:tcMar>
              <w:top w:type="dxa" w:w="60"/>
              <w:left w:type="dxa" w:w="110"/>
              <w:bottom w:type="dxa" w:w="60"/>
              <w:right w:type="dxa" w:w="110"/>
            </w:tcMar>
          </w:tcPr>
          <w:p>
            <w:pPr>
              <w:spacing w:after="20" w:before="20"/>
            </w:pPr>
            <w:r>
              <w:rPr>
                <w:rFonts w:ascii="Calibri" w:cs="Calibri" w:eastAsia="Calibri" w:hAnsi="Calibri"/>
                <w:sz w:val="18"/>
                <w:szCs w:val="18"/>
              </w:rPr>
              <w:t xml:space="preserve">Marža odpovedanih naročil (</w:t>
            </w:r>
            <w:r>
              <w:rPr>
                <w:rFonts w:ascii="Consolas" w:cs="Consolas" w:eastAsia="Consolas" w:hAnsi="Consolas"/>
                <w:color w:val="A31515"/>
                <w:sz w:val="18"/>
                <w:szCs w:val="18"/>
              </w:rPr>
              <w:t xml:space="preserve">cancelledOrderSalesEUR</w:t>
            </w:r>
            <w:r>
              <w:rPr>
                <w:rFonts w:ascii="Calibri" w:cs="Calibri" w:eastAsia="Calibri" w:hAnsi="Calibri"/>
                <w:sz w:val="18"/>
                <w:szCs w:val="18"/>
              </w:rPr>
              <w:t xml:space="preserve">)</w:t>
            </w:r>
          </w:p>
        </w:tc>
        <w:tc>
          <w:tcPr>
            <w:tcW w:type="dxa" w:w="568"/>
            <w:tcMar>
              <w:top w:type="dxa" w:w="60"/>
              <w:left w:type="dxa" w:w="110"/>
              <w:bottom w:type="dxa" w:w="60"/>
              <w:right w:type="dxa" w:w="110"/>
            </w:tcMar>
          </w:tcPr>
          <w:p>
            <w:pPr>
              <w:spacing w:after="20" w:before="20"/>
            </w:pPr>
            <w:r>
              <w:rPr>
                <w:rFonts w:ascii="Calibri" w:cs="Calibri" w:eastAsia="Calibri" w:hAnsi="Calibri"/>
                <w:sz w:val="18"/>
                <w:szCs w:val="18"/>
              </w:rPr>
              <w:t xml:space="preserve">M</w:t>
            </w:r>
          </w:p>
        </w:tc>
        <w:tc>
          <w:tcPr>
            <w:tcW w:type="dxa" w:w="3795"/>
            <w:tcMar>
              <w:top w:type="dxa" w:w="60"/>
              <w:left w:type="dxa" w:w="110"/>
              <w:bottom w:type="dxa" w:w="60"/>
              <w:right w:type="dxa" w:w="110"/>
            </w:tcMar>
          </w:tcPr>
          <w:p>
            <w:pPr>
              <w:spacing w:after="20" w:before="20"/>
            </w:pPr>
            <w:r>
              <w:rPr>
                <w:rFonts w:ascii="Calibri" w:cs="Calibri" w:eastAsia="Calibri" w:hAnsi="Calibri"/>
                <w:sz w:val="18"/>
                <w:szCs w:val="18"/>
              </w:rPr>
              <w:t xml:space="preserve">vrednost odpovedanih naročil × prispevna marža</w:t>
            </w:r>
          </w:p>
        </w:tc>
      </w:tr>
      <w:tr>
        <w:trPr>
          <w:tblHeader w:val="false"/>
        </w:trPr>
        <w:tc>
          <w:tcPr>
            <w:tcW w:type="dxa" w:w="2047"/>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496"/>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Neposredni stroški vračil (</w:t>
            </w:r>
            <w:r>
              <w:rPr>
                <w:rFonts w:ascii="Consolas" w:cs="Consolas" w:eastAsia="Consolas" w:hAnsi="Consolas"/>
                <w:color w:val="A31515"/>
                <w:sz w:val="18"/>
                <w:szCs w:val="18"/>
              </w:rPr>
              <w:t xml:space="preserve">returnsPerMonth</w:t>
            </w:r>
            <w:r>
              <w:rPr>
                <w:rFonts w:ascii="Calibri" w:cs="Calibri" w:eastAsia="Calibri" w:hAnsi="Calibri"/>
                <w:sz w:val="18"/>
                <w:szCs w:val="18"/>
              </w:rPr>
              <w:t xml:space="preserve">, </w:t>
            </w:r>
            <w:r>
              <w:rPr>
                <w:rFonts w:ascii="Consolas" w:cs="Consolas" w:eastAsia="Consolas" w:hAnsi="Consolas"/>
                <w:color w:val="A31515"/>
                <w:sz w:val="18"/>
                <w:szCs w:val="18"/>
              </w:rPr>
              <w:t xml:space="preserve">costPerReturnEUR</w:t>
            </w:r>
            <w:r>
              <w:rPr>
                <w:rFonts w:ascii="Calibri" w:cs="Calibri" w:eastAsia="Calibri" w:hAnsi="Calibri"/>
                <w:sz w:val="18"/>
                <w:szCs w:val="18"/>
              </w:rPr>
              <w:t xml:space="preserve">)</w:t>
            </w:r>
          </w:p>
        </w:tc>
        <w:tc>
          <w:tcPr>
            <w:tcW w:type="dxa" w:w="56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379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vračila × strošek vračila × 12</w:t>
            </w:r>
          </w:p>
        </w:tc>
      </w:tr>
      <w:tr>
        <w:trPr>
          <w:tblHeader w:val="false"/>
        </w:trPr>
        <w:tc>
          <w:tcPr>
            <w:tcW w:type="dxa" w:w="2047"/>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496"/>
            <w:tcMar>
              <w:top w:type="dxa" w:w="60"/>
              <w:left w:type="dxa" w:w="110"/>
              <w:bottom w:type="dxa" w:w="60"/>
              <w:right w:type="dxa" w:w="110"/>
            </w:tcMar>
          </w:tcPr>
          <w:p>
            <w:pPr>
              <w:spacing w:after="20" w:before="20"/>
            </w:pPr>
            <w:r>
              <w:rPr>
                <w:rFonts w:ascii="Calibri" w:cs="Calibri" w:eastAsia="Calibri" w:hAnsi="Calibri"/>
                <w:sz w:val="18"/>
                <w:szCs w:val="18"/>
              </w:rPr>
              <w:t xml:space="preserve">Usklajevanje med kanali (</w:t>
            </w:r>
            <w:r>
              <w:rPr>
                <w:rFonts w:ascii="Consolas" w:cs="Consolas" w:eastAsia="Consolas" w:hAnsi="Consolas"/>
                <w:color w:val="A31515"/>
                <w:sz w:val="18"/>
                <w:szCs w:val="18"/>
              </w:rPr>
              <w:t xml:space="preserve">catalogSyncHoursPerMonth</w:t>
            </w:r>
            <w:r>
              <w:rPr>
                <w:rFonts w:ascii="Calibri" w:cs="Calibri" w:eastAsia="Calibri" w:hAnsi="Calibri"/>
                <w:sz w:val="18"/>
                <w:szCs w:val="18"/>
              </w:rPr>
              <w:t xml:space="preserve">)</w:t>
            </w:r>
          </w:p>
        </w:tc>
        <w:tc>
          <w:tcPr>
            <w:tcW w:type="dxa" w:w="568"/>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795"/>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2047"/>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496"/>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Obdelava spletnih naročil (</w:t>
            </w:r>
            <w:r>
              <w:rPr>
                <w:rFonts w:ascii="Consolas" w:cs="Consolas" w:eastAsia="Consolas" w:hAnsi="Consolas"/>
                <w:color w:val="A31515"/>
                <w:sz w:val="18"/>
                <w:szCs w:val="18"/>
              </w:rPr>
              <w:t xml:space="preserve">orderProcessingHoursPerMonth</w:t>
            </w:r>
            <w:r>
              <w:rPr>
                <w:rFonts w:ascii="Calibri" w:cs="Calibri" w:eastAsia="Calibri" w:hAnsi="Calibri"/>
                <w:sz w:val="18"/>
                <w:szCs w:val="18"/>
              </w:rPr>
              <w:t xml:space="preserve">)</w:t>
            </w:r>
          </w:p>
        </w:tc>
        <w:tc>
          <w:tcPr>
            <w:tcW w:type="dxa" w:w="56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79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ura v poslovalnici × 12</w:t>
            </w:r>
          </w:p>
        </w:tc>
      </w:tr>
    </w:tbl>
    <w:p>
      <w:pPr>
        <w:spacing w:after="160"/>
      </w:pPr>
      <w:r>
        <w:rPr>
          <w:rFonts w:ascii="Calibri" w:cs="Calibri" w:eastAsia="Calibri" w:hAnsi="Calibri"/>
        </w:rPr>
        <w:t xml:space="preserve"/>
      </w:r>
    </w:p>
    <w:p>
      <w:pPr>
        <w:spacing w:after="100" w:before="60"/>
        <w:jc w:val="both"/>
      </w:pPr>
      <w:r>
        <w:rPr>
          <w:rFonts w:ascii="Calibri" w:cs="Calibri" w:eastAsia="Calibri" w:hAnsi="Calibri"/>
          <w:b/>
          <w:bCs/>
          <w:sz w:val="20"/>
          <w:szCs w:val="20"/>
        </w:rPr>
        <w:t xml:space="preserve">Substitucija se odšteje samo enkrat.</w:t>
      </w:r>
      <w:r>
        <w:rPr>
          <w:rFonts w:ascii="Calibri" w:cs="Calibri" w:eastAsia="Calibri" w:hAnsi="Calibri"/>
          <w:sz w:val="20"/>
          <w:szCs w:val="20"/>
        </w:rPr>
        <w:t xml:space="preserve"> </w:t>
      </w:r>
      <w:r>
        <w:rPr>
          <w:rFonts w:ascii="Consolas" w:cs="Consolas" w:eastAsia="Consolas" w:hAnsi="Consolas"/>
          <w:color w:val="A31515"/>
          <w:sz w:val="20"/>
          <w:szCs w:val="20"/>
        </w:rPr>
        <w:t xml:space="preserve">STOCKOUT_DEMAND_SHARES</w:t>
      </w:r>
      <w:r>
        <w:rPr>
          <w:rFonts w:ascii="Calibri" w:cs="Calibri" w:eastAsia="Calibri" w:hAnsi="Calibri"/>
          <w:sz w:val="20"/>
          <w:szCs w:val="20"/>
        </w:rPr>
        <w:t xml:space="preserve"> meri bruto povpraševanje, </w:t>
      </w:r>
      <w:r>
        <w:rPr>
          <w:rFonts w:ascii="Consolas" w:cs="Consolas" w:eastAsia="Consolas" w:hAnsi="Consolas"/>
          <w:color w:val="A31515"/>
          <w:sz w:val="20"/>
          <w:szCs w:val="20"/>
        </w:rPr>
        <w:t xml:space="preserve">(1 − substitucija)</w:t>
      </w:r>
      <w:r>
        <w:rPr>
          <w:rFonts w:ascii="Calibri" w:cs="Calibri" w:eastAsia="Calibri" w:hAnsi="Calibri"/>
          <w:sz w:val="20"/>
          <w:szCs w:val="20"/>
        </w:rPr>
        <w:t xml:space="preserve"> je edini odbitek — prej je bila odšteta dvakrat (</w:t>
      </w:r>
      <w:r>
        <w:rPr>
          <w:rFonts w:ascii="Consolas" w:cs="Consolas" w:eastAsia="Consolas" w:hAnsi="Consolas"/>
          <w:color w:val="A31515"/>
          <w:sz w:val="20"/>
          <w:szCs w:val="20"/>
        </w:rPr>
        <w:t xml:space="preserve">maloprodaja.ts:78-92</w:t>
      </w:r>
      <w:r>
        <w:rPr>
          <w:rFonts w:ascii="Calibri" w:cs="Calibri" w:eastAsia="Calibri" w:hAnsi="Calibri"/>
          <w:sz w:val="20"/>
          <w:szCs w:val="20"/>
        </w:rPr>
        <w:t xml:space="preserve">). Odprti dnevi: 5 dni → 255, 6 dni → 305, 7 dni → 355. Meje polj: </w:t>
      </w:r>
      <w:r>
        <w:rPr>
          <w:rFonts w:ascii="Consolas" w:cs="Consolas" w:eastAsia="Consolas" w:hAnsi="Consolas"/>
          <w:color w:val="A31515"/>
          <w:sz w:val="20"/>
          <w:szCs w:val="20"/>
        </w:rPr>
        <w:t xml:space="preserve">wrongPriceSalesSharePercent</w:t>
      </w:r>
      <w:r>
        <w:rPr>
          <w:rFonts w:ascii="Calibri" w:cs="Calibri" w:eastAsia="Calibri" w:hAnsi="Calibri"/>
          <w:sz w:val="20"/>
          <w:szCs w:val="20"/>
        </w:rPr>
        <w:t xml:space="preserve"> 0–15 %, </w:t>
      </w:r>
      <w:r>
        <w:rPr>
          <w:rFonts w:ascii="Consolas" w:cs="Consolas" w:eastAsia="Consolas" w:hAnsi="Consolas"/>
          <w:color w:val="A31515"/>
          <w:sz w:val="20"/>
          <w:szCs w:val="20"/>
        </w:rPr>
        <w:t xml:space="preserve">marginGapPercent</w:t>
      </w:r>
      <w:r>
        <w:rPr>
          <w:rFonts w:ascii="Calibri" w:cs="Calibri" w:eastAsia="Calibri" w:hAnsi="Calibri"/>
          <w:sz w:val="20"/>
          <w:szCs w:val="20"/>
        </w:rPr>
        <w:t xml:space="preserve"> 0–20 %.</w:t>
      </w:r>
    </w:p>
    <w:p>
      <w:pPr>
        <w:pBdr>
          <w:bottom w:val="single" w:color="D0D0D0" w:sz="6"/>
        </w:pBdr>
        <w:spacing w:after="120" w:before="120"/>
      </w:pPr>
      <w:r>
        <w:rPr>
          <w:rFonts w:ascii="Calibri" w:cs="Calibri" w:eastAsia="Calibri" w:hAnsi="Calibri"/>
        </w:rPr>
        <w:t xml:space="preserve"/>
      </w:r>
    </w:p>
    <w:p>
      <w:pPr>
        <w:pStyle w:val="Heading2"/>
        <w:spacing w:after="120" w:before="240"/>
      </w:pPr>
      <w:r>
        <w:rPr>
          <w:rFonts w:ascii="Calibri" w:cs="Calibri" w:eastAsia="Calibri" w:hAnsi="Calibri"/>
          <w:b/>
          <w:bCs/>
          <w:color w:val="1F4E79"/>
          <w:sz w:val="24"/>
          <w:szCs w:val="24"/>
        </w:rPr>
        <w:t xml:space="preserve">4.5 Storitve (`src/config/modules/storitve.ts`)</w:t>
      </w:r>
    </w:p>
    <w:p>
      <w:pPr>
        <w:spacing w:after="100" w:before="60"/>
        <w:jc w:val="both"/>
      </w:pPr>
      <w:r>
        <w:rPr>
          <w:rFonts w:ascii="Calibri" w:cs="Calibri" w:eastAsia="Calibri" w:hAnsi="Calibri"/>
          <w:b/>
          <w:bCs/>
          <w:sz w:val="20"/>
          <w:szCs w:val="20"/>
        </w:rPr>
        <w:t xml:space="preserve">Kontekstni privzetki</w:t>
      </w:r>
      <w:r>
        <w:rPr>
          <w:rFonts w:ascii="Calibri" w:cs="Calibri" w:eastAsia="Calibri" w:hAnsi="Calibri"/>
          <w:sz w:val="20"/>
          <w:szCs w:val="20"/>
        </w:rPr>
        <w:t xml:space="preserve"> (</w:t>
      </w:r>
      <w:r>
        <w:rPr>
          <w:rFonts w:ascii="Consolas" w:cs="Consolas" w:eastAsia="Consolas" w:hAnsi="Consolas"/>
          <w:color w:val="A31515"/>
          <w:sz w:val="20"/>
          <w:szCs w:val="20"/>
        </w:rPr>
        <w:t xml:space="preserve">src/config/contexts/storitve.ts</w:t>
      </w:r>
      <w:r>
        <w:rPr>
          <w:rFonts w:ascii="Calibri" w:cs="Calibri" w:eastAsia="Calibri" w:hAnsi="Calibri"/>
          <w:sz w:val="20"/>
          <w:szCs w:val="20"/>
        </w:rPr>
        <w:t xml:space="preserve">):</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2569"/>
        <w:gridCol w:w="6390"/>
        <w:gridCol w:w="947"/>
      </w:tblGrid>
      <w:tr>
        <w:trPr>
          <w:tblHeader/>
        </w:trPr>
        <w:tc>
          <w:tcPr>
            <w:tcW w:type="dxa" w:w="2569"/>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Parameter</w:t>
            </w:r>
          </w:p>
        </w:tc>
        <w:tc>
          <w:tcPr>
            <w:tcW w:type="dxa" w:w="6390"/>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Pasovi (sredina)</w:t>
            </w:r>
          </w:p>
        </w:tc>
        <w:tc>
          <w:tcPr>
            <w:tcW w:type="dxa" w:w="947"/>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Rezerva</w:t>
            </w:r>
          </w:p>
        </w:tc>
      </w:tr>
      <w:tr>
        <w:trPr>
          <w:tblHeader w:val="false"/>
        </w:trPr>
        <w:tc>
          <w:tcPr>
            <w:tcW w:type="dxa" w:w="2569"/>
            <w:tcMar>
              <w:top w:type="dxa" w:w="60"/>
              <w:left w:type="dxa" w:w="110"/>
              <w:bottom w:type="dxa" w:w="60"/>
              <w:right w:type="dxa" w:w="110"/>
            </w:tcMar>
          </w:tcPr>
          <w:p>
            <w:pPr>
              <w:spacing w:after="20" w:before="20"/>
            </w:pPr>
            <w:r>
              <w:rPr>
                <w:rFonts w:ascii="Calibri" w:cs="Calibri" w:eastAsia="Calibri" w:hAnsi="Calibri"/>
                <w:sz w:val="18"/>
                <w:szCs w:val="18"/>
              </w:rPr>
              <w:t xml:space="preserve">Izvedbena ura</w:t>
            </w:r>
          </w:p>
        </w:tc>
        <w:tc>
          <w:tcPr>
            <w:tcW w:type="dxa" w:w="6390"/>
            <w:tcMar>
              <w:top w:type="dxa" w:w="60"/>
              <w:left w:type="dxa" w:w="110"/>
              <w:bottom w:type="dxa" w:w="60"/>
              <w:right w:type="dxa" w:w="110"/>
            </w:tcMar>
          </w:tcPr>
          <w:p>
            <w:pPr>
              <w:spacing w:after="20" w:before="20"/>
            </w:pPr>
            <w:r>
              <w:rPr>
                <w:rFonts w:ascii="Calibri" w:cs="Calibri" w:eastAsia="Calibri" w:hAnsi="Calibri"/>
                <w:sz w:val="18"/>
                <w:szCs w:val="18"/>
              </w:rPr>
              <w:t xml:space="preserve">do 22 (18) · 22–28 (25) · 28–35 (32) · nad 35 (40)</w:t>
            </w:r>
          </w:p>
        </w:tc>
        <w:tc>
          <w:tcPr>
            <w:tcW w:type="dxa" w:w="947"/>
            <w:tcMar>
              <w:top w:type="dxa" w:w="60"/>
              <w:left w:type="dxa" w:w="110"/>
              <w:bottom w:type="dxa" w:w="60"/>
              <w:right w:type="dxa" w:w="110"/>
            </w:tcMar>
          </w:tcPr>
          <w:p>
            <w:pPr>
              <w:spacing w:after="20" w:before="20"/>
            </w:pPr>
            <w:r>
              <w:rPr>
                <w:rFonts w:ascii="Calibri" w:cs="Calibri" w:eastAsia="Calibri" w:hAnsi="Calibri"/>
                <w:sz w:val="18"/>
                <w:szCs w:val="18"/>
              </w:rPr>
              <w:t xml:space="preserve">29 EUR</w:t>
            </w:r>
          </w:p>
        </w:tc>
      </w:tr>
      <w:tr>
        <w:trPr>
          <w:tblHeader w:val="false"/>
        </w:trPr>
        <w:tc>
          <w:tcPr>
            <w:tcW w:type="dxa" w:w="2569"/>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Administrativna ura</w:t>
            </w:r>
          </w:p>
        </w:tc>
        <w:tc>
          <w:tcPr>
            <w:tcW w:type="dxa" w:w="639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skupni pasovi</w:t>
            </w:r>
          </w:p>
        </w:tc>
        <w:tc>
          <w:tcPr>
            <w:tcW w:type="dxa" w:w="947"/>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26 EUR</w:t>
            </w:r>
          </w:p>
        </w:tc>
      </w:tr>
      <w:tr>
        <w:trPr>
          <w:tblHeader w:val="false"/>
        </w:trPr>
        <w:tc>
          <w:tcPr>
            <w:tcW w:type="dxa" w:w="2569"/>
            <w:tcMar>
              <w:top w:type="dxa" w:w="60"/>
              <w:left w:type="dxa" w:w="110"/>
              <w:bottom w:type="dxa" w:w="60"/>
              <w:right w:type="dxa" w:w="110"/>
            </w:tcMar>
          </w:tcPr>
          <w:p>
            <w:pPr>
              <w:spacing w:after="20" w:before="20"/>
            </w:pPr>
            <w:r>
              <w:rPr>
                <w:rFonts w:ascii="Calibri" w:cs="Calibri" w:eastAsia="Calibri" w:hAnsi="Calibri"/>
                <w:b/>
                <w:bCs/>
                <w:sz w:val="18"/>
                <w:szCs w:val="18"/>
              </w:rPr>
              <w:t xml:space="preserve">Zaračunana postavka</w:t>
            </w:r>
          </w:p>
        </w:tc>
        <w:tc>
          <w:tcPr>
            <w:tcW w:type="dxa" w:w="6390"/>
            <w:tcMar>
              <w:top w:type="dxa" w:w="60"/>
              <w:left w:type="dxa" w:w="110"/>
              <w:bottom w:type="dxa" w:w="60"/>
              <w:right w:type="dxa" w:w="110"/>
            </w:tcMar>
          </w:tcPr>
          <w:p>
            <w:pPr>
              <w:spacing w:after="20" w:before="20"/>
            </w:pPr>
            <w:r>
              <w:rPr>
                <w:rFonts w:ascii="Calibri" w:cs="Calibri" w:eastAsia="Calibri" w:hAnsi="Calibri"/>
                <w:sz w:val="18"/>
                <w:szCs w:val="18"/>
              </w:rPr>
              <w:t xml:space="preserve">do 42 (36) · 42–60 (50) · 60–85 (72) · nad 85 (105)</w:t>
            </w:r>
          </w:p>
        </w:tc>
        <w:tc>
          <w:tcPr>
            <w:tcW w:type="dxa" w:w="947"/>
            <w:tcMar>
              <w:top w:type="dxa" w:w="60"/>
              <w:left w:type="dxa" w:w="110"/>
              <w:bottom w:type="dxa" w:w="60"/>
              <w:right w:type="dxa" w:w="110"/>
            </w:tcMar>
          </w:tcPr>
          <w:p>
            <w:pPr>
              <w:spacing w:after="20" w:before="20"/>
            </w:pPr>
            <w:r>
              <w:rPr>
                <w:rFonts w:ascii="Calibri" w:cs="Calibri" w:eastAsia="Calibri" w:hAnsi="Calibri"/>
                <w:sz w:val="18"/>
                <w:szCs w:val="18"/>
              </w:rPr>
              <w:t xml:space="preserve">55 EUR</w:t>
            </w:r>
          </w:p>
        </w:tc>
      </w:tr>
      <w:tr>
        <w:trPr>
          <w:tblHeader w:val="false"/>
        </w:trPr>
        <w:tc>
          <w:tcPr>
            <w:tcW w:type="dxa" w:w="2569"/>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Letni prihodek</w:t>
            </w:r>
          </w:p>
        </w:tc>
        <w:tc>
          <w:tcPr>
            <w:tcW w:type="dxa" w:w="639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do 0,5 mio (300k) · 0,5–2 mio (1,1 mio) · 2–5 mio (3,2 mio) · nad 5 mio (8 mio)</w:t>
            </w:r>
          </w:p>
        </w:tc>
        <w:tc>
          <w:tcPr>
            <w:tcW w:type="dxa" w:w="947"/>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0</w:t>
            </w:r>
          </w:p>
        </w:tc>
      </w:tr>
      <w:tr>
        <w:trPr>
          <w:tblHeader w:val="false"/>
        </w:trPr>
        <w:tc>
          <w:tcPr>
            <w:tcW w:type="dxa" w:w="2569"/>
            <w:tcMar>
              <w:top w:type="dxa" w:w="60"/>
              <w:left w:type="dxa" w:w="110"/>
              <w:bottom w:type="dxa" w:w="60"/>
              <w:right w:type="dxa" w:w="110"/>
            </w:tcMar>
          </w:tcPr>
          <w:p>
            <w:pPr>
              <w:spacing w:after="20" w:before="20"/>
            </w:pPr>
            <w:r>
              <w:rPr>
                <w:rFonts w:ascii="Calibri" w:cs="Calibri" w:eastAsia="Calibri" w:hAnsi="Calibri"/>
                <w:sz w:val="18"/>
                <w:szCs w:val="18"/>
              </w:rPr>
              <w:t xml:space="preserve">Prispevna marža</w:t>
            </w:r>
          </w:p>
        </w:tc>
        <w:tc>
          <w:tcPr>
            <w:tcW w:type="dxa" w:w="6390"/>
            <w:tcMar>
              <w:top w:type="dxa" w:w="60"/>
              <w:left w:type="dxa" w:w="110"/>
              <w:bottom w:type="dxa" w:w="60"/>
              <w:right w:type="dxa" w:w="110"/>
            </w:tcMar>
          </w:tcPr>
          <w:p>
            <w:pPr>
              <w:spacing w:after="20" w:before="20"/>
            </w:pPr>
            <w:r>
              <w:rPr>
                <w:rFonts w:ascii="Calibri" w:cs="Calibri" w:eastAsia="Calibri" w:hAnsi="Calibri"/>
                <w:sz w:val="18"/>
                <w:szCs w:val="18"/>
              </w:rPr>
              <w:t xml:space="preserve">do 30 % (0,25) · 30–50 % (0,40) · 50–70 % (0,60) · nad 70 % (0,78)</w:t>
            </w:r>
          </w:p>
        </w:tc>
        <w:tc>
          <w:tcPr>
            <w:tcW w:type="dxa" w:w="947"/>
            <w:tcMar>
              <w:top w:type="dxa" w:w="60"/>
              <w:left w:type="dxa" w:w="110"/>
              <w:bottom w:type="dxa" w:w="60"/>
              <w:right w:type="dxa" w:w="110"/>
            </w:tcMar>
          </w:tcPr>
          <w:p>
            <w:pPr>
              <w:spacing w:after="20" w:before="20"/>
            </w:pPr>
            <w:r>
              <w:rPr>
                <w:rFonts w:ascii="Calibri" w:cs="Calibri" w:eastAsia="Calibri" w:hAnsi="Calibri"/>
                <w:sz w:val="18"/>
                <w:szCs w:val="18"/>
              </w:rPr>
              <w:t xml:space="preserve">0,40</w:t>
            </w:r>
          </w:p>
        </w:tc>
      </w:tr>
    </w:tbl>
    <w:p>
      <w:pPr>
        <w:spacing w:after="160"/>
      </w:pPr>
      <w:r>
        <w:rPr>
          <w:rFonts w:ascii="Calibri" w:cs="Calibri" w:eastAsia="Calibri" w:hAnsi="Calibri"/>
        </w:rPr>
        <w:t xml:space="preserve"/>
      </w:r>
    </w:p>
    <w:p>
      <w:pPr>
        <w:spacing w:after="100" w:before="60"/>
        <w:jc w:val="both"/>
      </w:pPr>
      <w:r>
        <w:rPr>
          <w:rFonts w:ascii="Calibri" w:cs="Calibri" w:eastAsia="Calibri" w:hAnsi="Calibri"/>
          <w:b/>
          <w:bCs/>
          <w:sz w:val="20"/>
          <w:szCs w:val="20"/>
        </w:rPr>
        <w:t xml:space="preserve">Načelo panoge:</w:t>
      </w:r>
      <w:r>
        <w:rPr>
          <w:rFonts w:ascii="Calibri" w:cs="Calibri" w:eastAsia="Calibri" w:hAnsi="Calibri"/>
          <w:sz w:val="20"/>
          <w:szCs w:val="20"/>
        </w:rPr>
        <w:t xml:space="preserve"> ura gre </w:t>
      </w:r>
      <w:r>
        <w:rPr>
          <w:rFonts w:ascii="Calibri" w:cs="Calibri" w:eastAsia="Calibri" w:hAnsi="Calibri"/>
          <w:b/>
          <w:bCs/>
          <w:sz w:val="20"/>
          <w:szCs w:val="20"/>
        </w:rPr>
        <w:t xml:space="preserve">ali</w:t>
      </w:r>
      <w:r>
        <w:rPr>
          <w:rFonts w:ascii="Calibri" w:cs="Calibri" w:eastAsia="Calibri" w:hAnsi="Calibri"/>
          <w:sz w:val="20"/>
          <w:szCs w:val="20"/>
        </w:rPr>
        <w:t xml:space="preserve"> med nezaračunane (€, vrednotena po </w:t>
      </w:r>
      <w:r>
        <w:rPr>
          <w:rFonts w:ascii="Calibri" w:cs="Calibri" w:eastAsia="Calibri" w:hAnsi="Calibri"/>
          <w:i/>
          <w:iCs/>
          <w:sz w:val="20"/>
          <w:szCs w:val="20"/>
        </w:rPr>
        <w:t xml:space="preserve">zaračunani</w:t>
      </w:r>
      <w:r>
        <w:rPr>
          <w:rFonts w:ascii="Calibri" w:cs="Calibri" w:eastAsia="Calibri" w:hAnsi="Calibri"/>
          <w:sz w:val="20"/>
          <w:szCs w:val="20"/>
        </w:rPr>
        <w:t xml:space="preserve"> postavki) </w:t>
      </w:r>
      <w:r>
        <w:rPr>
          <w:rFonts w:ascii="Calibri" w:cs="Calibri" w:eastAsia="Calibri" w:hAnsi="Calibri"/>
          <w:b/>
          <w:bCs/>
          <w:sz w:val="20"/>
          <w:szCs w:val="20"/>
        </w:rPr>
        <w:t xml:space="preserve">ali</w:t>
      </w:r>
      <w:r>
        <w:rPr>
          <w:rFonts w:ascii="Calibri" w:cs="Calibri" w:eastAsia="Calibri" w:hAnsi="Calibri"/>
          <w:sz w:val="20"/>
          <w:szCs w:val="20"/>
        </w:rPr>
        <w:t xml:space="preserve"> med interne (h, vrednotena po </w:t>
      </w:r>
      <w:r>
        <w:rPr>
          <w:rFonts w:ascii="Calibri" w:cs="Calibri" w:eastAsia="Calibri" w:hAnsi="Calibri"/>
          <w:i/>
          <w:iCs/>
          <w:sz w:val="20"/>
          <w:szCs w:val="20"/>
        </w:rPr>
        <w:t xml:space="preserve">strošku</w:t>
      </w:r>
      <w:r>
        <w:rPr>
          <w:rFonts w:ascii="Calibri" w:cs="Calibri" w:eastAsia="Calibri" w:hAnsi="Calibri"/>
          <w:sz w:val="20"/>
          <w:szCs w:val="20"/>
        </w:rPr>
        <w:t xml:space="preserve"> ure) — nikoli oboje (</w:t>
      </w:r>
      <w:r>
        <w:rPr>
          <w:rFonts w:ascii="Consolas" w:cs="Consolas" w:eastAsia="Consolas" w:hAnsi="Consolas"/>
          <w:color w:val="A31515"/>
          <w:sz w:val="20"/>
          <w:szCs w:val="20"/>
        </w:rPr>
        <w:t xml:space="preserve">storitve.ts:27-36</w:t>
      </w:r>
      <w:r>
        <w:rPr>
          <w:rFonts w:ascii="Calibri" w:cs="Calibri" w:eastAsia="Calibri" w:hAnsi="Calibri"/>
          <w:sz w:val="20"/>
          <w:szCs w:val="20"/>
        </w:rPr>
        <w:t xml:space="preserve">). Storitve so edina panoga, kjer je postavka vprašana in kjer se ena postavka vrednoti po ceni, ne po strošku.</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3330"/>
        <w:gridCol w:w="3931"/>
        <w:gridCol w:w="570"/>
        <w:gridCol w:w="2075"/>
      </w:tblGrid>
      <w:tr>
        <w:trPr>
          <w:tblHeader/>
        </w:trPr>
        <w:tc>
          <w:tcPr>
            <w:tcW w:type="dxa" w:w="3330"/>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Področje (modul · vrstice)</w:t>
            </w:r>
          </w:p>
        </w:tc>
        <w:tc>
          <w:tcPr>
            <w:tcW w:type="dxa" w:w="3931"/>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Postavka (polje)</w:t>
            </w:r>
          </w:p>
        </w:tc>
        <w:tc>
          <w:tcPr>
            <w:tcW w:type="dxa" w:w="570"/>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Koš</w:t>
            </w:r>
          </w:p>
        </w:tc>
        <w:tc>
          <w:tcPr>
            <w:tcW w:type="dxa" w:w="2075"/>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Formula</w:t>
            </w:r>
          </w:p>
        </w:tc>
      </w:tr>
      <w:tr>
        <w:trPr>
          <w:tblHeader w:val="false"/>
        </w:trPr>
        <w:tc>
          <w:tcPr>
            <w:tcW w:type="dxa" w:w="3330"/>
            <w:tcMar>
              <w:top w:type="dxa" w:w="60"/>
              <w:left w:type="dxa" w:w="110"/>
              <w:bottom w:type="dxa" w:w="60"/>
              <w:right w:type="dxa" w:w="110"/>
            </w:tcMar>
          </w:tcPr>
          <w:p>
            <w:pPr>
              <w:spacing w:after="20" w:before="20"/>
            </w:pPr>
            <w:r>
              <w:rPr>
                <w:rFonts w:ascii="Calibri" w:cs="Calibri" w:eastAsia="Calibri" w:hAnsi="Calibri"/>
                <w:b/>
                <w:bCs/>
                <w:sz w:val="18"/>
                <w:szCs w:val="18"/>
              </w:rPr>
              <w:t xml:space="preserve">Plan, prioritete, zasedenost</w:t>
            </w:r>
            <w:r>
              <w:rPr>
                <w:rFonts w:ascii="Calibri" w:cs="Calibri" w:eastAsia="Calibri" w:hAnsi="Calibri"/>
                <w:sz w:val="18"/>
                <w:szCs w:val="18"/>
              </w:rPr>
              <w:t xml:space="preserve"> — </w:t>
            </w:r>
            <w:r>
              <w:rPr>
                <w:rFonts w:ascii="Consolas" w:cs="Consolas" w:eastAsia="Consolas" w:hAnsi="Consolas"/>
                <w:color w:val="A31515"/>
                <w:sz w:val="18"/>
                <w:szCs w:val="18"/>
              </w:rPr>
              <w:t xml:space="preserve">projekti_storitve</w:t>
            </w:r>
            <w:r>
              <w:rPr>
                <w:rFonts w:ascii="Calibri" w:cs="Calibri" w:eastAsia="Calibri" w:hAnsi="Calibri"/>
                <w:sz w:val="18"/>
                <w:szCs w:val="18"/>
              </w:rPr>
              <w:t xml:space="preserve"> · </w:t>
            </w:r>
            <w:r>
              <w:rPr>
                <w:rFonts w:ascii="Consolas" w:cs="Consolas" w:eastAsia="Consolas" w:hAnsi="Consolas"/>
                <w:color w:val="A31515"/>
                <w:sz w:val="18"/>
                <w:szCs w:val="18"/>
              </w:rPr>
              <w:t xml:space="preserve">:105-125</w:t>
            </w:r>
          </w:p>
        </w:tc>
        <w:tc>
          <w:tcPr>
            <w:tcW w:type="dxa" w:w="3931"/>
            <w:tcMar>
              <w:top w:type="dxa" w:w="60"/>
              <w:left w:type="dxa" w:w="110"/>
              <w:bottom w:type="dxa" w:w="60"/>
              <w:right w:type="dxa" w:w="110"/>
            </w:tcMar>
          </w:tcPr>
          <w:p>
            <w:pPr>
              <w:spacing w:after="20" w:before="20"/>
            </w:pPr>
            <w:r>
              <w:rPr>
                <w:rFonts w:ascii="Calibri" w:cs="Calibri" w:eastAsia="Calibri" w:hAnsi="Calibri"/>
                <w:sz w:val="18"/>
                <w:szCs w:val="18"/>
              </w:rPr>
              <w:t xml:space="preserve">Zastoji in nadure (</w:t>
            </w:r>
            <w:r>
              <w:rPr>
                <w:rFonts w:ascii="Consolas" w:cs="Consolas" w:eastAsia="Consolas" w:hAnsi="Consolas"/>
                <w:color w:val="A31515"/>
                <w:sz w:val="18"/>
                <w:szCs w:val="18"/>
              </w:rPr>
              <w:t xml:space="preserve">idleHoursPerMonth</w:t>
            </w:r>
            <w:r>
              <w:rPr>
                <w:rFonts w:ascii="Calibri" w:cs="Calibri" w:eastAsia="Calibri" w:hAnsi="Calibri"/>
                <w:sz w:val="18"/>
                <w:szCs w:val="18"/>
              </w:rPr>
              <w:t xml:space="preserve">, </w:t>
            </w:r>
            <w:r>
              <w:rPr>
                <w:rFonts w:ascii="Consolas" w:cs="Consolas" w:eastAsia="Consolas" w:hAnsi="Consolas"/>
                <w:color w:val="A31515"/>
                <w:sz w:val="18"/>
                <w:szCs w:val="18"/>
              </w:rPr>
              <w:t xml:space="preserve">overtimeHoursPerMonth</w:t>
            </w:r>
            <w:r>
              <w:rPr>
                <w:rFonts w:ascii="Calibri" w:cs="Calibri" w:eastAsia="Calibri" w:hAnsi="Calibri"/>
                <w:sz w:val="18"/>
                <w:szCs w:val="18"/>
              </w:rPr>
              <w:t xml:space="preserve">)</w:t>
            </w:r>
          </w:p>
        </w:tc>
        <w:tc>
          <w:tcPr>
            <w:tcW w:type="dxa" w:w="570"/>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2075"/>
            <w:tcMar>
              <w:top w:type="dxa" w:w="60"/>
              <w:left w:type="dxa" w:w="110"/>
              <w:bottom w:type="dxa" w:w="60"/>
              <w:right w:type="dxa" w:w="110"/>
            </w:tcMar>
          </w:tcPr>
          <w:p>
            <w:pPr>
              <w:spacing w:after="20" w:before="20"/>
            </w:pPr>
            <w:r>
              <w:rPr>
                <w:rFonts w:ascii="Calibri" w:cs="Calibri" w:eastAsia="Calibri" w:hAnsi="Calibri"/>
                <w:sz w:val="18"/>
                <w:szCs w:val="18"/>
              </w:rPr>
              <w:t xml:space="preserve">(prazne ure + nadure) × izvedbena × 12</w:t>
            </w:r>
          </w:p>
        </w:tc>
      </w:tr>
      <w:tr>
        <w:trPr>
          <w:tblHeader w:val="false"/>
        </w:trPr>
        <w:tc>
          <w:tcPr>
            <w:tcW w:type="dxa" w:w="3330"/>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93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Prerazporejanje (</w:t>
            </w:r>
            <w:r>
              <w:rPr>
                <w:rFonts w:ascii="Consolas" w:cs="Consolas" w:eastAsia="Consolas" w:hAnsi="Consolas"/>
                <w:color w:val="A31515"/>
                <w:sz w:val="18"/>
                <w:szCs w:val="18"/>
              </w:rPr>
              <w:t xml:space="preserve">replanningHoursPerMonth</w:t>
            </w:r>
            <w:r>
              <w:rPr>
                <w:rFonts w:ascii="Calibri" w:cs="Calibri" w:eastAsia="Calibri" w:hAnsi="Calibri"/>
                <w:sz w:val="18"/>
                <w:szCs w:val="18"/>
              </w:rPr>
              <w:t xml:space="preserve">)</w:t>
            </w:r>
          </w:p>
        </w:tc>
        <w:tc>
          <w:tcPr>
            <w:tcW w:type="dxa" w:w="5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207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3330"/>
            <w:tcMar>
              <w:top w:type="dxa" w:w="60"/>
              <w:left w:type="dxa" w:w="110"/>
              <w:bottom w:type="dxa" w:w="60"/>
              <w:right w:type="dxa" w:w="110"/>
            </w:tcMar>
          </w:tcPr>
          <w:p>
            <w:pPr>
              <w:spacing w:after="20" w:before="20"/>
            </w:pPr>
            <w:r>
              <w:rPr>
                <w:rFonts w:ascii="Calibri" w:cs="Calibri" w:eastAsia="Calibri" w:hAnsi="Calibri"/>
                <w:b/>
                <w:bCs/>
                <w:sz w:val="18"/>
                <w:szCs w:val="18"/>
              </w:rPr>
              <w:t xml:space="preserve">Evidenca dela in zaračunavanje</w:t>
            </w:r>
            <w:r>
              <w:rPr>
                <w:rFonts w:ascii="Calibri" w:cs="Calibri" w:eastAsia="Calibri" w:hAnsi="Calibri"/>
                <w:sz w:val="18"/>
                <w:szCs w:val="18"/>
              </w:rPr>
              <w:t xml:space="preserve"> — </w:t>
            </w:r>
            <w:r>
              <w:rPr>
                <w:rFonts w:ascii="Consolas" w:cs="Consolas" w:eastAsia="Consolas" w:hAnsi="Consolas"/>
                <w:color w:val="A31515"/>
                <w:sz w:val="18"/>
                <w:szCs w:val="18"/>
              </w:rPr>
              <w:t xml:space="preserve">obracun_storitve</w:t>
            </w:r>
            <w:r>
              <w:rPr>
                <w:rFonts w:ascii="Calibri" w:cs="Calibri" w:eastAsia="Calibri" w:hAnsi="Calibri"/>
                <w:sz w:val="18"/>
                <w:szCs w:val="18"/>
              </w:rPr>
              <w:t xml:space="preserve"> · </w:t>
            </w:r>
            <w:r>
              <w:rPr>
                <w:rFonts w:ascii="Consolas" w:cs="Consolas" w:eastAsia="Consolas" w:hAnsi="Consolas"/>
                <w:color w:val="A31515"/>
                <w:sz w:val="18"/>
                <w:szCs w:val="18"/>
              </w:rPr>
              <w:t xml:space="preserve">:212-241</w:t>
            </w:r>
          </w:p>
        </w:tc>
        <w:tc>
          <w:tcPr>
            <w:tcW w:type="dxa" w:w="3931"/>
            <w:tcMar>
              <w:top w:type="dxa" w:w="60"/>
              <w:left w:type="dxa" w:w="110"/>
              <w:bottom w:type="dxa" w:w="60"/>
              <w:right w:type="dxa" w:w="110"/>
            </w:tcMar>
          </w:tcPr>
          <w:p>
            <w:pPr>
              <w:spacing w:after="20" w:before="20"/>
            </w:pPr>
            <w:r>
              <w:rPr>
                <w:rFonts w:ascii="Calibri" w:cs="Calibri" w:eastAsia="Calibri" w:hAnsi="Calibri"/>
                <w:sz w:val="18"/>
                <w:szCs w:val="18"/>
              </w:rPr>
              <w:t xml:space="preserve">Opravljene, a nezaračunane ure (</w:t>
            </w:r>
            <w:r>
              <w:rPr>
                <w:rFonts w:ascii="Consolas" w:cs="Consolas" w:eastAsia="Consolas" w:hAnsi="Consolas"/>
                <w:color w:val="A31515"/>
                <w:sz w:val="18"/>
                <w:szCs w:val="18"/>
              </w:rPr>
              <w:t xml:space="preserve">unbilledHoursPerMonth</w:t>
            </w:r>
            <w:r>
              <w:rPr>
                <w:rFonts w:ascii="Calibri" w:cs="Calibri" w:eastAsia="Calibri" w:hAnsi="Calibri"/>
                <w:sz w:val="18"/>
                <w:szCs w:val="18"/>
              </w:rPr>
              <w:t xml:space="preserve">)</w:t>
            </w:r>
          </w:p>
        </w:tc>
        <w:tc>
          <w:tcPr>
            <w:tcW w:type="dxa" w:w="570"/>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2075"/>
            <w:tcMar>
              <w:top w:type="dxa" w:w="60"/>
              <w:left w:type="dxa" w:w="110"/>
              <w:bottom w:type="dxa" w:w="60"/>
              <w:right w:type="dxa" w:w="110"/>
            </w:tcMar>
          </w:tcPr>
          <w:p>
            <w:pPr>
              <w:spacing w:after="20" w:before="20"/>
            </w:pPr>
            <w:r>
              <w:rPr>
                <w:rFonts w:ascii="Calibri" w:cs="Calibri" w:eastAsia="Calibri" w:hAnsi="Calibri"/>
                <w:sz w:val="18"/>
                <w:szCs w:val="18"/>
              </w:rPr>
              <w:t xml:space="preserve">ure × </w:t>
            </w:r>
            <w:r>
              <w:rPr>
                <w:rFonts w:ascii="Calibri" w:cs="Calibri" w:eastAsia="Calibri" w:hAnsi="Calibri"/>
                <w:b/>
                <w:bCs/>
                <w:sz w:val="18"/>
                <w:szCs w:val="18"/>
              </w:rPr>
              <w:t xml:space="preserve">zaračunana postavka</w:t>
            </w:r>
            <w:r>
              <w:rPr>
                <w:rFonts w:ascii="Calibri" w:cs="Calibri" w:eastAsia="Calibri" w:hAnsi="Calibri"/>
                <w:sz w:val="18"/>
                <w:szCs w:val="18"/>
              </w:rPr>
              <w:t xml:space="preserve"> × 12</w:t>
            </w:r>
          </w:p>
        </w:tc>
      </w:tr>
      <w:tr>
        <w:trPr>
          <w:tblHeader w:val="false"/>
        </w:trPr>
        <w:tc>
          <w:tcPr>
            <w:tcW w:type="dxa" w:w="3330"/>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93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Dobropisi in popravki računov (</w:t>
            </w:r>
            <w:r>
              <w:rPr>
                <w:rFonts w:ascii="Consolas" w:cs="Consolas" w:eastAsia="Consolas" w:hAnsi="Consolas"/>
                <w:color w:val="A31515"/>
                <w:sz w:val="18"/>
                <w:szCs w:val="18"/>
              </w:rPr>
              <w:t xml:space="preserve">creditNoteCostEUR</w:t>
            </w:r>
            <w:r>
              <w:rPr>
                <w:rFonts w:ascii="Calibri" w:cs="Calibri" w:eastAsia="Calibri" w:hAnsi="Calibri"/>
                <w:sz w:val="18"/>
                <w:szCs w:val="18"/>
              </w:rPr>
              <w:t xml:space="preserve">)</w:t>
            </w:r>
          </w:p>
        </w:tc>
        <w:tc>
          <w:tcPr>
            <w:tcW w:type="dxa" w:w="5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207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3330"/>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931"/>
            <w:tcMar>
              <w:top w:type="dxa" w:w="60"/>
              <w:left w:type="dxa" w:w="110"/>
              <w:bottom w:type="dxa" w:w="60"/>
              <w:right w:type="dxa" w:w="110"/>
            </w:tcMar>
          </w:tcPr>
          <w:p>
            <w:pPr>
              <w:spacing w:after="20" w:before="20"/>
            </w:pPr>
            <w:r>
              <w:rPr>
                <w:rFonts w:ascii="Calibri" w:cs="Calibri" w:eastAsia="Calibri" w:hAnsi="Calibri"/>
                <w:sz w:val="18"/>
                <w:szCs w:val="18"/>
              </w:rPr>
              <w:t xml:space="preserve">Naknadna evidenca (</w:t>
            </w:r>
            <w:r>
              <w:rPr>
                <w:rFonts w:ascii="Consolas" w:cs="Consolas" w:eastAsia="Consolas" w:hAnsi="Consolas"/>
                <w:color w:val="A31515"/>
                <w:sz w:val="18"/>
                <w:szCs w:val="18"/>
              </w:rPr>
              <w:t xml:space="preserve">projectTimesheetHoursPerMonth</w:t>
            </w:r>
            <w:r>
              <w:rPr>
                <w:rFonts w:ascii="Calibri" w:cs="Calibri" w:eastAsia="Calibri" w:hAnsi="Calibri"/>
                <w:sz w:val="18"/>
                <w:szCs w:val="18"/>
              </w:rPr>
              <w:t xml:space="preserve">)</w:t>
            </w:r>
          </w:p>
        </w:tc>
        <w:tc>
          <w:tcPr>
            <w:tcW w:type="dxa" w:w="570"/>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2075"/>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3330"/>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Obseg, spremembe, dodelave</w:t>
            </w:r>
            <w:r>
              <w:rPr>
                <w:rFonts w:ascii="Calibri" w:cs="Calibri" w:eastAsia="Calibri" w:hAnsi="Calibri"/>
                <w:sz w:val="18"/>
                <w:szCs w:val="18"/>
              </w:rPr>
              <w:t xml:space="preserve"> — </w:t>
            </w:r>
            <w:r>
              <w:rPr>
                <w:rFonts w:ascii="Consolas" w:cs="Consolas" w:eastAsia="Consolas" w:hAnsi="Consolas"/>
                <w:color w:val="A31515"/>
                <w:sz w:val="18"/>
                <w:szCs w:val="18"/>
              </w:rPr>
              <w:t xml:space="preserve">obseg_storitve</w:t>
            </w:r>
            <w:r>
              <w:rPr>
                <w:rFonts w:ascii="Calibri" w:cs="Calibri" w:eastAsia="Calibri" w:hAnsi="Calibri"/>
                <w:sz w:val="18"/>
                <w:szCs w:val="18"/>
              </w:rPr>
              <w:t xml:space="preserve"> · </w:t>
            </w:r>
            <w:r>
              <w:rPr>
                <w:rFonts w:ascii="Consolas" w:cs="Consolas" w:eastAsia="Consolas" w:hAnsi="Consolas"/>
                <w:color w:val="A31515"/>
                <w:sz w:val="18"/>
                <w:szCs w:val="18"/>
              </w:rPr>
              <w:t xml:space="preserve">:322-347</w:t>
            </w:r>
          </w:p>
        </w:tc>
        <w:tc>
          <w:tcPr>
            <w:tcW w:type="dxa" w:w="393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Delo nad dogovorjenim obsegom (</w:t>
            </w:r>
            <w:r>
              <w:rPr>
                <w:rFonts w:ascii="Consolas" w:cs="Consolas" w:eastAsia="Consolas" w:hAnsi="Consolas"/>
                <w:color w:val="A31515"/>
                <w:sz w:val="18"/>
                <w:szCs w:val="18"/>
              </w:rPr>
              <w:t xml:space="preserve">overrunHoursPerMonth</w:t>
            </w:r>
            <w:r>
              <w:rPr>
                <w:rFonts w:ascii="Calibri" w:cs="Calibri" w:eastAsia="Calibri" w:hAnsi="Calibri"/>
                <w:sz w:val="18"/>
                <w:szCs w:val="18"/>
              </w:rPr>
              <w:t xml:space="preserve">)</w:t>
            </w:r>
          </w:p>
        </w:tc>
        <w:tc>
          <w:tcPr>
            <w:tcW w:type="dxa" w:w="5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207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izvedbena × 12</w:t>
            </w:r>
          </w:p>
        </w:tc>
      </w:tr>
      <w:tr>
        <w:trPr>
          <w:tblHeader w:val="false"/>
        </w:trPr>
        <w:tc>
          <w:tcPr>
            <w:tcW w:type="dxa" w:w="3330"/>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931"/>
            <w:tcMar>
              <w:top w:type="dxa" w:w="60"/>
              <w:left w:type="dxa" w:w="110"/>
              <w:bottom w:type="dxa" w:w="60"/>
              <w:right w:type="dxa" w:w="110"/>
            </w:tcMar>
          </w:tcPr>
          <w:p>
            <w:pPr>
              <w:spacing w:after="20" w:before="20"/>
            </w:pPr>
            <w:r>
              <w:rPr>
                <w:rFonts w:ascii="Calibri" w:cs="Calibri" w:eastAsia="Calibri" w:hAnsi="Calibri"/>
                <w:sz w:val="18"/>
                <w:szCs w:val="18"/>
              </w:rPr>
              <w:t xml:space="preserve">Popravki po pripombah (</w:t>
            </w:r>
            <w:r>
              <w:rPr>
                <w:rFonts w:ascii="Consolas" w:cs="Consolas" w:eastAsia="Consolas" w:hAnsi="Consolas"/>
                <w:color w:val="A31515"/>
                <w:sz w:val="18"/>
                <w:szCs w:val="18"/>
              </w:rPr>
              <w:t xml:space="preserve">reworkHoursPerMonth</w:t>
            </w:r>
            <w:r>
              <w:rPr>
                <w:rFonts w:ascii="Calibri" w:cs="Calibri" w:eastAsia="Calibri" w:hAnsi="Calibri"/>
                <w:sz w:val="18"/>
                <w:szCs w:val="18"/>
              </w:rPr>
              <w:t xml:space="preserve">)</w:t>
            </w:r>
          </w:p>
        </w:tc>
        <w:tc>
          <w:tcPr>
            <w:tcW w:type="dxa" w:w="570"/>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2075"/>
            <w:tcMar>
              <w:top w:type="dxa" w:w="60"/>
              <w:left w:type="dxa" w:w="110"/>
              <w:bottom w:type="dxa" w:w="60"/>
              <w:right w:type="dxa" w:w="110"/>
            </w:tcMar>
          </w:tcPr>
          <w:p>
            <w:pPr>
              <w:spacing w:after="20" w:before="20"/>
            </w:pPr>
            <w:r>
              <w:rPr>
                <w:rFonts w:ascii="Calibri" w:cs="Calibri" w:eastAsia="Calibri" w:hAnsi="Calibri"/>
                <w:sz w:val="18"/>
                <w:szCs w:val="18"/>
              </w:rPr>
              <w:t xml:space="preserve">ure × izvedbena × 12</w:t>
            </w:r>
          </w:p>
        </w:tc>
      </w:tr>
      <w:tr>
        <w:trPr>
          <w:tblHeader w:val="false"/>
        </w:trPr>
        <w:tc>
          <w:tcPr>
            <w:tcW w:type="dxa" w:w="3330"/>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93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Odpisi ob obračunu (</w:t>
            </w:r>
            <w:r>
              <w:rPr>
                <w:rFonts w:ascii="Consolas" w:cs="Consolas" w:eastAsia="Consolas" w:hAnsi="Consolas"/>
                <w:color w:val="A31515"/>
                <w:sz w:val="18"/>
                <w:szCs w:val="18"/>
              </w:rPr>
              <w:t xml:space="preserve">writeOffEUR</w:t>
            </w:r>
            <w:r>
              <w:rPr>
                <w:rFonts w:ascii="Calibri" w:cs="Calibri" w:eastAsia="Calibri" w:hAnsi="Calibri"/>
                <w:sz w:val="18"/>
                <w:szCs w:val="18"/>
              </w:rPr>
              <w:t xml:space="preserve">)</w:t>
            </w:r>
          </w:p>
        </w:tc>
        <w:tc>
          <w:tcPr>
            <w:tcW w:type="dxa" w:w="5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207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3330"/>
            <w:tcMar>
              <w:top w:type="dxa" w:w="60"/>
              <w:left w:type="dxa" w:w="110"/>
              <w:bottom w:type="dxa" w:w="60"/>
              <w:right w:type="dxa" w:w="110"/>
            </w:tcMar>
          </w:tcPr>
          <w:p>
            <w:pPr>
              <w:spacing w:after="20" w:before="20"/>
            </w:pPr>
            <w:r>
              <w:rPr>
                <w:rFonts w:ascii="Calibri" w:cs="Calibri" w:eastAsia="Calibri" w:hAnsi="Calibri"/>
                <w:b/>
                <w:bCs/>
                <w:sz w:val="18"/>
                <w:szCs w:val="18"/>
              </w:rPr>
              <w:t xml:space="preserve">Projektna administracija</w:t>
            </w:r>
            <w:r>
              <w:rPr>
                <w:rFonts w:ascii="Calibri" w:cs="Calibri" w:eastAsia="Calibri" w:hAnsi="Calibri"/>
                <w:sz w:val="18"/>
                <w:szCs w:val="18"/>
              </w:rPr>
              <w:t xml:space="preserve"> — </w:t>
            </w:r>
            <w:r>
              <w:rPr>
                <w:rFonts w:ascii="Consolas" w:cs="Consolas" w:eastAsia="Consolas" w:hAnsi="Consolas"/>
                <w:color w:val="A31515"/>
                <w:sz w:val="18"/>
                <w:szCs w:val="18"/>
              </w:rPr>
              <w:t xml:space="preserve">administracija_storitve</w:t>
            </w:r>
            <w:r>
              <w:rPr>
                <w:rFonts w:ascii="Calibri" w:cs="Calibri" w:eastAsia="Calibri" w:hAnsi="Calibri"/>
                <w:sz w:val="18"/>
                <w:szCs w:val="18"/>
              </w:rPr>
              <w:t xml:space="preserve"> · </w:t>
            </w:r>
            <w:r>
              <w:rPr>
                <w:rFonts w:ascii="Consolas" w:cs="Consolas" w:eastAsia="Consolas" w:hAnsi="Consolas"/>
                <w:color w:val="A31515"/>
                <w:sz w:val="18"/>
                <w:szCs w:val="18"/>
              </w:rPr>
              <w:t xml:space="preserve">:426-455</w:t>
            </w:r>
          </w:p>
        </w:tc>
        <w:tc>
          <w:tcPr>
            <w:tcW w:type="dxa" w:w="3931"/>
            <w:tcMar>
              <w:top w:type="dxa" w:w="60"/>
              <w:left w:type="dxa" w:w="110"/>
              <w:bottom w:type="dxa" w:w="60"/>
              <w:right w:type="dxa" w:w="110"/>
            </w:tcMar>
          </w:tcPr>
          <w:p>
            <w:pPr>
              <w:spacing w:after="20" w:before="20"/>
            </w:pPr>
            <w:r>
              <w:rPr>
                <w:rFonts w:ascii="Calibri" w:cs="Calibri" w:eastAsia="Calibri" w:hAnsi="Calibri"/>
                <w:sz w:val="18"/>
                <w:szCs w:val="18"/>
              </w:rPr>
              <w:t xml:space="preserve">Ponudbe in poročila (</w:t>
            </w:r>
            <w:r>
              <w:rPr>
                <w:rFonts w:ascii="Consolas" w:cs="Consolas" w:eastAsia="Consolas" w:hAnsi="Consolas"/>
                <w:color w:val="A31515"/>
                <w:sz w:val="18"/>
                <w:szCs w:val="18"/>
              </w:rPr>
              <w:t xml:space="preserve">projectAdminHoursPerMonth</w:t>
            </w:r>
            <w:r>
              <w:rPr>
                <w:rFonts w:ascii="Calibri" w:cs="Calibri" w:eastAsia="Calibri" w:hAnsi="Calibri"/>
                <w:sz w:val="18"/>
                <w:szCs w:val="18"/>
              </w:rPr>
              <w:t xml:space="preserve">)</w:t>
            </w:r>
          </w:p>
        </w:tc>
        <w:tc>
          <w:tcPr>
            <w:tcW w:type="dxa" w:w="570"/>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2075"/>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3330"/>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93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Prepisovanje (</w:t>
            </w:r>
            <w:r>
              <w:rPr>
                <w:rFonts w:ascii="Consolas" w:cs="Consolas" w:eastAsia="Consolas" w:hAnsi="Consolas"/>
                <w:color w:val="A31515"/>
                <w:sz w:val="18"/>
                <w:szCs w:val="18"/>
              </w:rPr>
              <w:t xml:space="preserve">retypingHoursPerMonth</w:t>
            </w:r>
            <w:r>
              <w:rPr>
                <w:rFonts w:ascii="Calibri" w:cs="Calibri" w:eastAsia="Calibri" w:hAnsi="Calibri"/>
                <w:sz w:val="18"/>
                <w:szCs w:val="18"/>
              </w:rPr>
              <w:t xml:space="preserve">)</w:t>
            </w:r>
          </w:p>
        </w:tc>
        <w:tc>
          <w:tcPr>
            <w:tcW w:type="dxa" w:w="5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207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3330"/>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931"/>
            <w:tcMar>
              <w:top w:type="dxa" w:w="60"/>
              <w:left w:type="dxa" w:w="110"/>
              <w:bottom w:type="dxa" w:w="60"/>
              <w:right w:type="dxa" w:w="110"/>
            </w:tcMar>
          </w:tcPr>
          <w:p>
            <w:pPr>
              <w:spacing w:after="20" w:before="20"/>
            </w:pPr>
            <w:r>
              <w:rPr>
                <w:rFonts w:ascii="Calibri" w:cs="Calibri" w:eastAsia="Calibri" w:hAnsi="Calibri"/>
                <w:sz w:val="18"/>
                <w:szCs w:val="18"/>
              </w:rPr>
              <w:t xml:space="preserve">Popravljanje (</w:t>
            </w:r>
            <w:r>
              <w:rPr>
                <w:rFonts w:ascii="Consolas" w:cs="Consolas" w:eastAsia="Consolas" w:hAnsi="Consolas"/>
                <w:color w:val="A31515"/>
                <w:sz w:val="18"/>
                <w:szCs w:val="18"/>
              </w:rPr>
              <w:t xml:space="preserve">dataFixHoursPerMonth</w:t>
            </w:r>
            <w:r>
              <w:rPr>
                <w:rFonts w:ascii="Calibri" w:cs="Calibri" w:eastAsia="Calibri" w:hAnsi="Calibri"/>
                <w:sz w:val="18"/>
                <w:szCs w:val="18"/>
              </w:rPr>
              <w:t xml:space="preserve">)</w:t>
            </w:r>
          </w:p>
        </w:tc>
        <w:tc>
          <w:tcPr>
            <w:tcW w:type="dxa" w:w="570"/>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2075"/>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3330"/>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Roki, plačila, vezan denar</w:t>
            </w:r>
            <w:r>
              <w:rPr>
                <w:rFonts w:ascii="Calibri" w:cs="Calibri" w:eastAsia="Calibri" w:hAnsi="Calibri"/>
                <w:sz w:val="18"/>
                <w:szCs w:val="18"/>
              </w:rPr>
              <w:t xml:space="preserve"> — </w:t>
            </w:r>
            <w:r>
              <w:rPr>
                <w:rFonts w:ascii="Consolas" w:cs="Consolas" w:eastAsia="Consolas" w:hAnsi="Consolas"/>
                <w:color w:val="A31515"/>
                <w:sz w:val="18"/>
                <w:szCs w:val="18"/>
              </w:rPr>
              <w:t xml:space="preserve">terjatve_storitve</w:t>
            </w:r>
            <w:r>
              <w:rPr>
                <w:rFonts w:ascii="Calibri" w:cs="Calibri" w:eastAsia="Calibri" w:hAnsi="Calibri"/>
                <w:sz w:val="18"/>
                <w:szCs w:val="18"/>
              </w:rPr>
              <w:t xml:space="preserve"> · </w:t>
            </w:r>
            <w:r>
              <w:rPr>
                <w:rFonts w:ascii="Consolas" w:cs="Consolas" w:eastAsia="Consolas" w:hAnsi="Consolas"/>
                <w:color w:val="A31515"/>
                <w:sz w:val="18"/>
                <w:szCs w:val="18"/>
              </w:rPr>
              <w:t xml:space="preserve">:538-572</w:t>
            </w:r>
          </w:p>
        </w:tc>
        <w:tc>
          <w:tcPr>
            <w:tcW w:type="dxa" w:w="393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Kazni in popusti (</w:t>
            </w:r>
            <w:r>
              <w:rPr>
                <w:rFonts w:ascii="Consolas" w:cs="Consolas" w:eastAsia="Consolas" w:hAnsi="Consolas"/>
                <w:color w:val="A31515"/>
                <w:sz w:val="18"/>
                <w:szCs w:val="18"/>
              </w:rPr>
              <w:t xml:space="preserve">penaltyCostEUR</w:t>
            </w:r>
            <w:r>
              <w:rPr>
                <w:rFonts w:ascii="Calibri" w:cs="Calibri" w:eastAsia="Calibri" w:hAnsi="Calibri"/>
                <w:sz w:val="18"/>
                <w:szCs w:val="18"/>
              </w:rPr>
              <w:t xml:space="preserve">)</w:t>
            </w:r>
          </w:p>
        </w:tc>
        <w:tc>
          <w:tcPr>
            <w:tcW w:type="dxa" w:w="5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207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3330"/>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931"/>
            <w:tcMar>
              <w:top w:type="dxa" w:w="60"/>
              <w:left w:type="dxa" w:w="110"/>
              <w:bottom w:type="dxa" w:w="60"/>
              <w:right w:type="dxa" w:w="110"/>
            </w:tcMar>
          </w:tcPr>
          <w:p>
            <w:pPr>
              <w:spacing w:after="20" w:before="20"/>
            </w:pPr>
            <w:r>
              <w:rPr>
                <w:rFonts w:ascii="Calibri" w:cs="Calibri" w:eastAsia="Calibri" w:hAnsi="Calibri"/>
                <w:sz w:val="18"/>
                <w:szCs w:val="18"/>
              </w:rPr>
              <w:t xml:space="preserve">Izgubljena prispevna marža (</w:t>
            </w:r>
            <w:r>
              <w:rPr>
                <w:rFonts w:ascii="Consolas" w:cs="Consolas" w:eastAsia="Consolas" w:hAnsi="Consolas"/>
                <w:color w:val="A31515"/>
                <w:sz w:val="18"/>
                <w:szCs w:val="18"/>
              </w:rPr>
              <w:t xml:space="preserve">lostMarginEUR</w:t>
            </w:r>
            <w:r>
              <w:rPr>
                <w:rFonts w:ascii="Calibri" w:cs="Calibri" w:eastAsia="Calibri" w:hAnsi="Calibri"/>
                <w:sz w:val="18"/>
                <w:szCs w:val="18"/>
              </w:rPr>
              <w:t xml:space="preserve">)</w:t>
            </w:r>
          </w:p>
        </w:tc>
        <w:tc>
          <w:tcPr>
            <w:tcW w:type="dxa" w:w="570"/>
            <w:tcMar>
              <w:top w:type="dxa" w:w="60"/>
              <w:left w:type="dxa" w:w="110"/>
              <w:bottom w:type="dxa" w:w="60"/>
              <w:right w:type="dxa" w:w="110"/>
            </w:tcMar>
          </w:tcPr>
          <w:p>
            <w:pPr>
              <w:spacing w:after="20" w:before="20"/>
            </w:pPr>
            <w:r>
              <w:rPr>
                <w:rFonts w:ascii="Calibri" w:cs="Calibri" w:eastAsia="Calibri" w:hAnsi="Calibri"/>
                <w:sz w:val="18"/>
                <w:szCs w:val="18"/>
              </w:rPr>
              <w:t xml:space="preserve">M</w:t>
            </w:r>
          </w:p>
        </w:tc>
        <w:tc>
          <w:tcPr>
            <w:tcW w:type="dxa" w:w="2075"/>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3330"/>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93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Obveščanje naročnikov (</w:t>
            </w:r>
            <w:r>
              <w:rPr>
                <w:rFonts w:ascii="Consolas" w:cs="Consolas" w:eastAsia="Consolas" w:hAnsi="Consolas"/>
                <w:color w:val="A31515"/>
                <w:sz w:val="18"/>
                <w:szCs w:val="18"/>
              </w:rPr>
              <w:t xml:space="preserve">clientCommsHoursPerMonth</w:t>
            </w:r>
            <w:r>
              <w:rPr>
                <w:rFonts w:ascii="Calibri" w:cs="Calibri" w:eastAsia="Calibri" w:hAnsi="Calibri"/>
                <w:sz w:val="18"/>
                <w:szCs w:val="18"/>
              </w:rPr>
              <w:t xml:space="preserve">)</w:t>
            </w:r>
          </w:p>
        </w:tc>
        <w:tc>
          <w:tcPr>
            <w:tcW w:type="dxa" w:w="5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207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3330"/>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931"/>
            <w:tcMar>
              <w:top w:type="dxa" w:w="60"/>
              <w:left w:type="dxa" w:w="110"/>
              <w:bottom w:type="dxa" w:w="60"/>
              <w:right w:type="dxa" w:w="110"/>
            </w:tcMar>
          </w:tcPr>
          <w:p>
            <w:pPr>
              <w:spacing w:after="20" w:before="20"/>
            </w:pPr>
            <w:r>
              <w:rPr>
                <w:rFonts w:ascii="Calibri" w:cs="Calibri" w:eastAsia="Calibri" w:hAnsi="Calibri"/>
                <w:sz w:val="18"/>
                <w:szCs w:val="18"/>
              </w:rPr>
              <w:t xml:space="preserve">Sprostljiv kapital v nezaračunanem delu (</w:t>
            </w:r>
            <w:r>
              <w:rPr>
                <w:rFonts w:ascii="Consolas" w:cs="Consolas" w:eastAsia="Consolas" w:hAnsi="Consolas"/>
                <w:color w:val="A31515"/>
                <w:sz w:val="18"/>
                <w:szCs w:val="18"/>
              </w:rPr>
              <w:t xml:space="preserve">unbilledWipEUR</w:t>
            </w:r>
            <w:r>
              <w:rPr>
                <w:rFonts w:ascii="Calibri" w:cs="Calibri" w:eastAsia="Calibri" w:hAnsi="Calibri"/>
                <w:sz w:val="18"/>
                <w:szCs w:val="18"/>
              </w:rPr>
              <w:t xml:space="preserve">, </w:t>
            </w:r>
            <w:r>
              <w:rPr>
                <w:rFonts w:ascii="Consolas" w:cs="Consolas" w:eastAsia="Consolas" w:hAnsi="Consolas"/>
                <w:color w:val="A31515"/>
                <w:sz w:val="18"/>
                <w:szCs w:val="18"/>
              </w:rPr>
              <w:t xml:space="preserve">reducibleShare</w:t>
            </w:r>
            <w:r>
              <w:rPr>
                <w:rFonts w:ascii="Calibri" w:cs="Calibri" w:eastAsia="Calibri" w:hAnsi="Calibri"/>
                <w:sz w:val="18"/>
                <w:szCs w:val="18"/>
              </w:rPr>
              <w:t xml:space="preserve">)</w:t>
            </w:r>
          </w:p>
        </w:tc>
        <w:tc>
          <w:tcPr>
            <w:tcW w:type="dxa" w:w="570"/>
            <w:tcMar>
              <w:top w:type="dxa" w:w="60"/>
              <w:left w:type="dxa" w:w="110"/>
              <w:bottom w:type="dxa" w:w="60"/>
              <w:right w:type="dxa" w:w="110"/>
            </w:tcMar>
          </w:tcPr>
          <w:p>
            <w:pPr>
              <w:spacing w:after="20" w:before="20"/>
            </w:pPr>
            <w:r>
              <w:rPr>
                <w:rFonts w:ascii="Calibri" w:cs="Calibri" w:eastAsia="Calibri" w:hAnsi="Calibri"/>
                <w:sz w:val="18"/>
                <w:szCs w:val="18"/>
              </w:rPr>
              <w:t xml:space="preserve">K</w:t>
            </w:r>
          </w:p>
        </w:tc>
        <w:tc>
          <w:tcPr>
            <w:tcW w:type="dxa" w:w="2075"/>
            <w:tcMar>
              <w:top w:type="dxa" w:w="60"/>
              <w:left w:type="dxa" w:w="110"/>
              <w:bottom w:type="dxa" w:w="60"/>
              <w:right w:type="dxa" w:w="110"/>
            </w:tcMar>
          </w:tcPr>
          <w:p>
            <w:pPr>
              <w:spacing w:after="20" w:before="20"/>
            </w:pPr>
            <w:r>
              <w:rPr>
                <w:rFonts w:ascii="Calibri" w:cs="Calibri" w:eastAsia="Calibri" w:hAnsi="Calibri"/>
                <w:sz w:val="18"/>
                <w:szCs w:val="18"/>
              </w:rPr>
              <w:t xml:space="preserve">nezaračunano delo × sprostljiv delež</w:t>
            </w:r>
          </w:p>
        </w:tc>
      </w:tr>
    </w:tbl>
    <w:p>
      <w:pPr>
        <w:spacing w:after="160"/>
      </w:pPr>
      <w:r>
        <w:rPr>
          <w:rFonts w:ascii="Calibri" w:cs="Calibri" w:eastAsia="Calibri" w:hAnsi="Calibri"/>
        </w:rPr>
        <w:t xml:space="preserve"/>
      </w:r>
    </w:p>
    <w:p>
      <w:pPr>
        <w:spacing w:after="100" w:before="60"/>
        <w:jc w:val="both"/>
      </w:pPr>
      <w:r>
        <w:rPr>
          <w:rFonts w:ascii="Calibri" w:cs="Calibri" w:eastAsia="Calibri" w:hAnsi="Calibri"/>
          <w:sz w:val="20"/>
          <w:szCs w:val="20"/>
        </w:rPr>
        <w:t xml:space="preserve">Ključ </w:t>
      </w:r>
      <w:r>
        <w:rPr>
          <w:rFonts w:ascii="Consolas" w:cs="Consolas" w:eastAsia="Consolas" w:hAnsi="Consolas"/>
          <w:color w:val="A31515"/>
          <w:sz w:val="20"/>
          <w:szCs w:val="20"/>
        </w:rPr>
        <w:t xml:space="preserve">projectTimesheetHoursPerMonth</w:t>
      </w:r>
      <w:r>
        <w:rPr>
          <w:rFonts w:ascii="Calibri" w:cs="Calibri" w:eastAsia="Calibri" w:hAnsi="Calibri"/>
          <w:sz w:val="20"/>
          <w:szCs w:val="20"/>
        </w:rPr>
        <w:t xml:space="preserve"> je namerno drugačen od </w:t>
      </w:r>
      <w:r>
        <w:rPr>
          <w:rFonts w:ascii="Consolas" w:cs="Consolas" w:eastAsia="Consolas" w:hAnsi="Consolas"/>
          <w:color w:val="A31515"/>
          <w:sz w:val="20"/>
          <w:szCs w:val="20"/>
        </w:rPr>
        <w:t xml:space="preserve">timesheetHoursPerMonth</w:t>
      </w:r>
      <w:r>
        <w:rPr>
          <w:rFonts w:ascii="Calibri" w:cs="Calibri" w:eastAsia="Calibri" w:hAnsi="Calibri"/>
          <w:sz w:val="20"/>
          <w:szCs w:val="20"/>
        </w:rPr>
        <w:t xml:space="preserve"> v </w:t>
      </w:r>
      <w:r>
        <w:rPr>
          <w:rFonts w:ascii="Consolas" w:cs="Consolas" w:eastAsia="Consolas" w:hAnsi="Consolas"/>
          <w:color w:val="A31515"/>
          <w:sz w:val="20"/>
          <w:szCs w:val="20"/>
        </w:rPr>
        <w:t xml:space="preserve">kadriHz</w:t>
      </w:r>
      <w:r>
        <w:rPr>
          <w:rFonts w:ascii="Calibri" w:cs="Calibri" w:eastAsia="Calibri" w:hAnsi="Calibri"/>
          <w:sz w:val="20"/>
          <w:szCs w:val="20"/>
        </w:rPr>
        <w:t xml:space="preserve">, da se isti čas ne šteje dvakrat (</w:t>
      </w:r>
      <w:r>
        <w:rPr>
          <w:rFonts w:ascii="Consolas" w:cs="Consolas" w:eastAsia="Consolas" w:hAnsi="Consolas"/>
          <w:color w:val="A31515"/>
          <w:sz w:val="20"/>
          <w:szCs w:val="20"/>
        </w:rPr>
        <w:t xml:space="preserve">storitve.ts:169-174</w:t>
      </w:r>
      <w:r>
        <w:rPr>
          <w:rFonts w:ascii="Calibri" w:cs="Calibri" w:eastAsia="Calibri" w:hAnsi="Calibri"/>
          <w:sz w:val="20"/>
          <w:szCs w:val="20"/>
        </w:rPr>
        <w:t xml:space="preserve">). Pri sprostljivem deležu velja opozorilo iz kode: isti nabor tu množi </w:t>
      </w:r>
      <w:r>
        <w:rPr>
          <w:rFonts w:ascii="Calibri" w:cs="Calibri" w:eastAsia="Calibri" w:hAnsi="Calibri"/>
          <w:b/>
          <w:bCs/>
          <w:sz w:val="20"/>
          <w:szCs w:val="20"/>
        </w:rPr>
        <w:t xml:space="preserve">nezaračunano delo</w:t>
      </w:r>
      <w:r>
        <w:rPr>
          <w:rFonts w:ascii="Calibri" w:cs="Calibri" w:eastAsia="Calibri" w:hAnsi="Calibri"/>
          <w:sz w:val="20"/>
          <w:szCs w:val="20"/>
        </w:rPr>
        <w:t xml:space="preserve">, ne zaloge blaga — maloprodajna kalibracija tam ne velja (</w:t>
      </w:r>
      <w:r>
        <w:rPr>
          <w:rFonts w:ascii="Consolas" w:cs="Consolas" w:eastAsia="Consolas" w:hAnsi="Consolas"/>
          <w:color w:val="A31515"/>
          <w:sz w:val="20"/>
          <w:szCs w:val="20"/>
        </w:rPr>
        <w:t xml:space="preserve">shared.ts:121-123</w:t>
      </w:r>
      <w:r>
        <w:rPr>
          <w:rFonts w:ascii="Calibri" w:cs="Calibri" w:eastAsia="Calibri" w:hAnsi="Calibri"/>
          <w:sz w:val="20"/>
          <w:szCs w:val="20"/>
        </w:rPr>
        <w:t xml:space="preserve">).</w:t>
      </w:r>
    </w:p>
    <w:p>
      <w:pPr>
        <w:pBdr>
          <w:bottom w:val="single" w:color="D0D0D0" w:sz="6"/>
        </w:pBdr>
        <w:spacing w:after="120" w:before="120"/>
      </w:pPr>
      <w:r>
        <w:rPr>
          <w:rFonts w:ascii="Calibri" w:cs="Calibri" w:eastAsia="Calibri" w:hAnsi="Calibri"/>
        </w:rPr>
        <w:t xml:space="preserve"/>
      </w:r>
    </w:p>
    <w:p>
      <w:pPr>
        <w:pStyle w:val="Heading2"/>
        <w:spacing w:after="120" w:before="240"/>
      </w:pPr>
      <w:r>
        <w:rPr>
          <w:rFonts w:ascii="Calibri" w:cs="Calibri" w:eastAsia="Calibri" w:hAnsi="Calibri"/>
          <w:b/>
          <w:bCs/>
          <w:color w:val="1F4E79"/>
          <w:sz w:val="24"/>
          <w:szCs w:val="24"/>
        </w:rPr>
        <w:t xml:space="preserve">4.6 Računovodski servis (`src/config/modules/racunovodstvo.ts`)</w:t>
      </w:r>
    </w:p>
    <w:p>
      <w:pPr>
        <w:spacing w:after="100" w:before="60"/>
        <w:jc w:val="both"/>
      </w:pPr>
      <w:r>
        <w:rPr>
          <w:rFonts w:ascii="Calibri" w:cs="Calibri" w:eastAsia="Calibri" w:hAnsi="Calibri"/>
          <w:b/>
          <w:bCs/>
          <w:sz w:val="20"/>
          <w:szCs w:val="20"/>
        </w:rPr>
        <w:t xml:space="preserve">Kontekstni privzetki</w:t>
      </w:r>
      <w:r>
        <w:rPr>
          <w:rFonts w:ascii="Calibri" w:cs="Calibri" w:eastAsia="Calibri" w:hAnsi="Calibri"/>
          <w:sz w:val="20"/>
          <w:szCs w:val="20"/>
        </w:rPr>
        <w:t xml:space="preserve"> (</w:t>
      </w:r>
      <w:r>
        <w:rPr>
          <w:rFonts w:ascii="Consolas" w:cs="Consolas" w:eastAsia="Consolas" w:hAnsi="Consolas"/>
          <w:color w:val="A31515"/>
          <w:sz w:val="20"/>
          <w:szCs w:val="20"/>
        </w:rPr>
        <w:t xml:space="preserve">src/config/contexts/racunovodstvo.ts</w:t>
      </w:r>
      <w:r>
        <w:rPr>
          <w:rFonts w:ascii="Calibri" w:cs="Calibri" w:eastAsia="Calibri" w:hAnsi="Calibri"/>
          <w:sz w:val="20"/>
          <w:szCs w:val="20"/>
        </w:rPr>
        <w:t xml:space="preserve">):</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3325"/>
        <w:gridCol w:w="5779"/>
        <w:gridCol w:w="802"/>
      </w:tblGrid>
      <w:tr>
        <w:trPr>
          <w:tblHeader/>
        </w:trPr>
        <w:tc>
          <w:tcPr>
            <w:tcW w:type="dxa" w:w="3325"/>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Parameter</w:t>
            </w:r>
          </w:p>
        </w:tc>
        <w:tc>
          <w:tcPr>
            <w:tcW w:type="dxa" w:w="5779"/>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Pasovi (sredina)</w:t>
            </w:r>
          </w:p>
        </w:tc>
        <w:tc>
          <w:tcPr>
            <w:tcW w:type="dxa" w:w="802"/>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Rezerva</w:t>
            </w:r>
          </w:p>
        </w:tc>
      </w:tr>
      <w:tr>
        <w:trPr>
          <w:tblHeader w:val="false"/>
        </w:trPr>
        <w:tc>
          <w:tcPr>
            <w:tcW w:type="dxa" w:w="3325"/>
            <w:tcMar>
              <w:top w:type="dxa" w:w="60"/>
              <w:left w:type="dxa" w:w="110"/>
              <w:bottom w:type="dxa" w:w="60"/>
              <w:right w:type="dxa" w:w="110"/>
            </w:tcMar>
          </w:tcPr>
          <w:p>
            <w:pPr>
              <w:spacing w:after="20" w:before="20"/>
            </w:pPr>
            <w:r>
              <w:rPr>
                <w:rFonts w:ascii="Calibri" w:cs="Calibri" w:eastAsia="Calibri" w:hAnsi="Calibri"/>
                <w:sz w:val="18"/>
                <w:szCs w:val="18"/>
              </w:rPr>
              <w:t xml:space="preserve">Računovodska ura</w:t>
            </w:r>
          </w:p>
        </w:tc>
        <w:tc>
          <w:tcPr>
            <w:tcW w:type="dxa" w:w="5779"/>
            <w:tcMar>
              <w:top w:type="dxa" w:w="60"/>
              <w:left w:type="dxa" w:w="110"/>
              <w:bottom w:type="dxa" w:w="60"/>
              <w:right w:type="dxa" w:w="110"/>
            </w:tcMar>
          </w:tcPr>
          <w:p>
            <w:pPr>
              <w:spacing w:after="20" w:before="20"/>
            </w:pPr>
            <w:r>
              <w:rPr>
                <w:rFonts w:ascii="Calibri" w:cs="Calibri" w:eastAsia="Calibri" w:hAnsi="Calibri"/>
                <w:sz w:val="18"/>
                <w:szCs w:val="18"/>
              </w:rPr>
              <w:t xml:space="preserve">do 19 (17) · 19–24 (22) · 24–30 (27) · nad 30 (35)</w:t>
            </w:r>
          </w:p>
        </w:tc>
        <w:tc>
          <w:tcPr>
            <w:tcW w:type="dxa" w:w="802"/>
            <w:tcMar>
              <w:top w:type="dxa" w:w="60"/>
              <w:left w:type="dxa" w:w="110"/>
              <w:bottom w:type="dxa" w:w="60"/>
              <w:right w:type="dxa" w:w="110"/>
            </w:tcMar>
          </w:tcPr>
          <w:p>
            <w:pPr>
              <w:spacing w:after="20" w:before="20"/>
            </w:pPr>
            <w:r>
              <w:rPr>
                <w:rFonts w:ascii="Calibri" w:cs="Calibri" w:eastAsia="Calibri" w:hAnsi="Calibri"/>
                <w:sz w:val="18"/>
                <w:szCs w:val="18"/>
              </w:rPr>
              <w:t xml:space="preserve">25 EUR</w:t>
            </w:r>
          </w:p>
        </w:tc>
      </w:tr>
      <w:tr>
        <w:trPr>
          <w:tblHeader w:val="false"/>
        </w:trPr>
        <w:tc>
          <w:tcPr>
            <w:tcW w:type="dxa" w:w="332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Administrativna/vodstvena ura</w:t>
            </w:r>
          </w:p>
        </w:tc>
        <w:tc>
          <w:tcPr>
            <w:tcW w:type="dxa" w:w="5779"/>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skupni pasovi</w:t>
            </w:r>
          </w:p>
        </w:tc>
        <w:tc>
          <w:tcPr>
            <w:tcW w:type="dxa" w:w="802"/>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33 EUR</w:t>
            </w:r>
          </w:p>
        </w:tc>
      </w:tr>
      <w:tr>
        <w:trPr>
          <w:tblHeader w:val="false"/>
        </w:trPr>
        <w:tc>
          <w:tcPr>
            <w:tcW w:type="dxa" w:w="3325"/>
            <w:tcMar>
              <w:top w:type="dxa" w:w="60"/>
              <w:left w:type="dxa" w:w="110"/>
              <w:bottom w:type="dxa" w:w="60"/>
              <w:right w:type="dxa" w:w="110"/>
            </w:tcMar>
          </w:tcPr>
          <w:p>
            <w:pPr>
              <w:spacing w:after="20" w:before="20"/>
            </w:pPr>
            <w:r>
              <w:rPr>
                <w:rFonts w:ascii="Calibri" w:cs="Calibri" w:eastAsia="Calibri" w:hAnsi="Calibri"/>
                <w:sz w:val="18"/>
                <w:szCs w:val="18"/>
              </w:rPr>
              <w:t xml:space="preserve">Letni prihodek</w:t>
            </w:r>
          </w:p>
        </w:tc>
        <w:tc>
          <w:tcPr>
            <w:tcW w:type="dxa" w:w="5779"/>
            <w:tcMar>
              <w:top w:type="dxa" w:w="60"/>
              <w:left w:type="dxa" w:w="110"/>
              <w:bottom w:type="dxa" w:w="60"/>
              <w:right w:type="dxa" w:w="110"/>
            </w:tcMar>
          </w:tcPr>
          <w:p>
            <w:pPr>
              <w:spacing w:after="20" w:before="20"/>
            </w:pPr>
            <w:r>
              <w:rPr>
                <w:rFonts w:ascii="Calibri" w:cs="Calibri" w:eastAsia="Calibri" w:hAnsi="Calibri"/>
                <w:sz w:val="18"/>
                <w:szCs w:val="18"/>
              </w:rPr>
              <w:t xml:space="preserve">do 0,3 mio (200k) · 0,3–1 mio (600k) · 1–3 mio (1,8 mio) · nad 3 mio (5 mio)</w:t>
            </w:r>
          </w:p>
        </w:tc>
        <w:tc>
          <w:tcPr>
            <w:tcW w:type="dxa" w:w="802"/>
            <w:tcMar>
              <w:top w:type="dxa" w:w="60"/>
              <w:left w:type="dxa" w:w="110"/>
              <w:bottom w:type="dxa" w:w="60"/>
              <w:right w:type="dxa" w:w="110"/>
            </w:tcMar>
          </w:tcPr>
          <w:p>
            <w:pPr>
              <w:spacing w:after="20" w:before="20"/>
            </w:pPr>
            <w:r>
              <w:rPr>
                <w:rFonts w:ascii="Calibri" w:cs="Calibri" w:eastAsia="Calibri" w:hAnsi="Calibri"/>
                <w:sz w:val="18"/>
                <w:szCs w:val="18"/>
              </w:rPr>
              <w:t xml:space="preserve">0</w:t>
            </w:r>
          </w:p>
        </w:tc>
      </w:tr>
      <w:tr>
        <w:trPr>
          <w:tblHeader w:val="false"/>
        </w:trPr>
        <w:tc>
          <w:tcPr>
            <w:tcW w:type="dxa" w:w="332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Prispevna marža</w:t>
            </w:r>
          </w:p>
        </w:tc>
        <w:tc>
          <w:tcPr>
            <w:tcW w:type="dxa" w:w="5779"/>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do 30 % (0,25) · 30–45 % (0,38) · 45–60 % (0,52) · nad 60 % (0,68)</w:t>
            </w:r>
          </w:p>
        </w:tc>
        <w:tc>
          <w:tcPr>
            <w:tcW w:type="dxa" w:w="802"/>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0,48</w:t>
            </w:r>
          </w:p>
        </w:tc>
      </w:tr>
    </w:tbl>
    <w:p>
      <w:pPr>
        <w:spacing w:after="160"/>
      </w:pPr>
      <w:r>
        <w:rPr>
          <w:rFonts w:ascii="Calibri" w:cs="Calibri" w:eastAsia="Calibri" w:hAnsi="Calibri"/>
        </w:rPr>
        <w:t xml:space="preserve"/>
      </w:r>
    </w:p>
    <w:p>
      <w:pPr>
        <w:spacing w:after="100" w:before="60"/>
        <w:jc w:val="both"/>
      </w:pPr>
      <w:r>
        <w:rPr>
          <w:rFonts w:ascii="Calibri" w:cs="Calibri" w:eastAsia="Calibri" w:hAnsi="Calibri"/>
          <w:sz w:val="20"/>
          <w:szCs w:val="20"/>
        </w:rPr>
        <w:t xml:space="preserve">Panoga </w:t>
      </w:r>
      <w:r>
        <w:rPr>
          <w:rFonts w:ascii="Calibri" w:cs="Calibri" w:eastAsia="Calibri" w:hAnsi="Calibri"/>
          <w:b/>
          <w:bCs/>
          <w:sz w:val="20"/>
          <w:szCs w:val="20"/>
        </w:rPr>
        <w:t xml:space="preserve">nima koša K</w:t>
      </w:r>
      <w:r>
        <w:rPr>
          <w:rFonts w:ascii="Calibri" w:cs="Calibri" w:eastAsia="Calibri" w:hAnsi="Calibri"/>
          <w:sz w:val="20"/>
          <w:szCs w:val="20"/>
        </w:rPr>
        <w:t xml:space="preserve"> — servis nima zalog (</w:t>
      </w:r>
      <w:r>
        <w:rPr>
          <w:rFonts w:ascii="Consolas" w:cs="Consolas" w:eastAsia="Consolas" w:hAnsi="Consolas"/>
          <w:color w:val="A31515"/>
          <w:sz w:val="20"/>
          <w:szCs w:val="20"/>
        </w:rPr>
        <w:t xml:space="preserve">racunovodstvo.ts:30-32</w:t>
      </w:r>
      <w:r>
        <w:rPr>
          <w:rFonts w:ascii="Calibri" w:cs="Calibri" w:eastAsia="Calibri" w:hAnsi="Calibri"/>
          <w:sz w:val="20"/>
          <w:szCs w:val="20"/>
        </w:rPr>
        <w:t xml:space="preserve">).</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2481"/>
        <w:gridCol w:w="3744"/>
        <w:gridCol w:w="568"/>
        <w:gridCol w:w="3113"/>
      </w:tblGrid>
      <w:tr>
        <w:trPr>
          <w:tblHeader/>
        </w:trPr>
        <w:tc>
          <w:tcPr>
            <w:tcW w:type="dxa" w:w="2481"/>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Področje (modul · vrstice)</w:t>
            </w:r>
          </w:p>
        </w:tc>
        <w:tc>
          <w:tcPr>
            <w:tcW w:type="dxa" w:w="3744"/>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Postavka (polje)</w:t>
            </w:r>
          </w:p>
        </w:tc>
        <w:tc>
          <w:tcPr>
            <w:tcW w:type="dxa" w:w="568"/>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Koš</w:t>
            </w:r>
          </w:p>
        </w:tc>
        <w:tc>
          <w:tcPr>
            <w:tcW w:type="dxa" w:w="3113"/>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Formula</w:t>
            </w:r>
          </w:p>
        </w:tc>
      </w:tr>
      <w:tr>
        <w:trPr>
          <w:tblHeader w:val="false"/>
        </w:trPr>
        <w:tc>
          <w:tcPr>
            <w:tcW w:type="dxa" w:w="2481"/>
            <w:tcMar>
              <w:top w:type="dxa" w:w="60"/>
              <w:left w:type="dxa" w:w="110"/>
              <w:bottom w:type="dxa" w:w="60"/>
              <w:right w:type="dxa" w:w="110"/>
            </w:tcMar>
          </w:tcPr>
          <w:p>
            <w:pPr>
              <w:spacing w:after="20" w:before="20"/>
            </w:pPr>
            <w:r>
              <w:rPr>
                <w:rFonts w:ascii="Calibri" w:cs="Calibri" w:eastAsia="Calibri" w:hAnsi="Calibri"/>
                <w:b/>
                <w:bCs/>
                <w:sz w:val="18"/>
                <w:szCs w:val="18"/>
              </w:rPr>
              <w:t xml:space="preserve">Zajem in vnos listin</w:t>
            </w:r>
            <w:r>
              <w:rPr>
                <w:rFonts w:ascii="Calibri" w:cs="Calibri" w:eastAsia="Calibri" w:hAnsi="Calibri"/>
                <w:sz w:val="18"/>
                <w:szCs w:val="18"/>
              </w:rPr>
              <w:t xml:space="preserve"> — </w:t>
            </w:r>
            <w:r>
              <w:rPr>
                <w:rFonts w:ascii="Consolas" w:cs="Consolas" w:eastAsia="Consolas" w:hAnsi="Consolas"/>
                <w:color w:val="A31515"/>
                <w:sz w:val="18"/>
                <w:szCs w:val="18"/>
              </w:rPr>
              <w:t xml:space="preserve">zajemRs</w:t>
            </w:r>
            <w:r>
              <w:rPr>
                <w:rFonts w:ascii="Calibri" w:cs="Calibri" w:eastAsia="Calibri" w:hAnsi="Calibri"/>
                <w:sz w:val="18"/>
                <w:szCs w:val="18"/>
              </w:rPr>
              <w:t xml:space="preserve"> · </w:t>
            </w:r>
            <w:r>
              <w:rPr>
                <w:rFonts w:ascii="Consolas" w:cs="Consolas" w:eastAsia="Consolas" w:hAnsi="Consolas"/>
                <w:color w:val="A31515"/>
                <w:sz w:val="18"/>
                <w:szCs w:val="18"/>
              </w:rPr>
              <w:t xml:space="preserve">:138-169</w:t>
            </w:r>
          </w:p>
        </w:tc>
        <w:tc>
          <w:tcPr>
            <w:tcW w:type="dxa" w:w="3744"/>
            <w:tcMar>
              <w:top w:type="dxa" w:w="60"/>
              <w:left w:type="dxa" w:w="110"/>
              <w:bottom w:type="dxa" w:w="60"/>
              <w:right w:type="dxa" w:w="110"/>
            </w:tcMar>
          </w:tcPr>
          <w:p>
            <w:pPr>
              <w:spacing w:after="20" w:before="20"/>
            </w:pPr>
            <w:r>
              <w:rPr>
                <w:rFonts w:ascii="Calibri" w:cs="Calibri" w:eastAsia="Calibri" w:hAnsi="Calibri"/>
                <w:sz w:val="18"/>
                <w:szCs w:val="18"/>
              </w:rPr>
              <w:t xml:space="preserve">Ročni vnos listin (</w:t>
            </w:r>
            <w:r>
              <w:rPr>
                <w:rFonts w:ascii="Consolas" w:cs="Consolas" w:eastAsia="Consolas" w:hAnsi="Consolas"/>
                <w:color w:val="A31515"/>
                <w:sz w:val="18"/>
                <w:szCs w:val="18"/>
              </w:rPr>
              <w:t xml:space="preserve">documentsPerMonth</w:t>
            </w:r>
            <w:r>
              <w:rPr>
                <w:rFonts w:ascii="Calibri" w:cs="Calibri" w:eastAsia="Calibri" w:hAnsi="Calibri"/>
                <w:sz w:val="18"/>
                <w:szCs w:val="18"/>
              </w:rPr>
              <w:t xml:space="preserve">, </w:t>
            </w:r>
            <w:r>
              <w:rPr>
                <w:rFonts w:ascii="Consolas" w:cs="Consolas" w:eastAsia="Consolas" w:hAnsi="Consolas"/>
                <w:color w:val="A31515"/>
                <w:sz w:val="18"/>
                <w:szCs w:val="18"/>
              </w:rPr>
              <w:t xml:space="preserve">manualSharePercent</w:t>
            </w:r>
            <w:r>
              <w:rPr>
                <w:rFonts w:ascii="Calibri" w:cs="Calibri" w:eastAsia="Calibri" w:hAnsi="Calibri"/>
                <w:sz w:val="18"/>
                <w:szCs w:val="18"/>
              </w:rPr>
              <w:t xml:space="preserve">, </w:t>
            </w:r>
            <w:r>
              <w:rPr>
                <w:rFonts w:ascii="Consolas" w:cs="Consolas" w:eastAsia="Consolas" w:hAnsi="Consolas"/>
                <w:color w:val="A31515"/>
                <w:sz w:val="18"/>
                <w:szCs w:val="18"/>
              </w:rPr>
              <w:t xml:space="preserve">minutesPerManualDocument</w:t>
            </w:r>
            <w:r>
              <w:rPr>
                <w:rFonts w:ascii="Calibri" w:cs="Calibri" w:eastAsia="Calibri" w:hAnsi="Calibri"/>
                <w:sz w:val="18"/>
                <w:szCs w:val="18"/>
              </w:rPr>
              <w:t xml:space="preserve">)</w:t>
            </w:r>
          </w:p>
        </w:tc>
        <w:tc>
          <w:tcPr>
            <w:tcW w:type="dxa" w:w="568"/>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113"/>
            <w:tcMar>
              <w:top w:type="dxa" w:w="60"/>
              <w:left w:type="dxa" w:w="110"/>
              <w:bottom w:type="dxa" w:w="60"/>
              <w:right w:type="dxa" w:w="110"/>
            </w:tcMar>
          </w:tcPr>
          <w:p>
            <w:pPr>
              <w:spacing w:after="20" w:before="20"/>
            </w:pPr>
            <w:r>
              <w:rPr>
                <w:rFonts w:ascii="Calibri" w:cs="Calibri" w:eastAsia="Calibri" w:hAnsi="Calibri"/>
                <w:sz w:val="18"/>
                <w:szCs w:val="18"/>
              </w:rPr>
              <w:t xml:space="preserve">(listine × delež ročnih × minute na listino ÷ 60) × računovodska × 12</w:t>
            </w:r>
          </w:p>
        </w:tc>
      </w:tr>
      <w:tr>
        <w:trPr>
          <w:tblHeader w:val="false"/>
        </w:trPr>
        <w:tc>
          <w:tcPr>
            <w:tcW w:type="dxa" w:w="2481"/>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744"/>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Prepisovanje med programi (</w:t>
            </w:r>
            <w:r>
              <w:rPr>
                <w:rFonts w:ascii="Consolas" w:cs="Consolas" w:eastAsia="Consolas" w:hAnsi="Consolas"/>
                <w:color w:val="A31515"/>
                <w:sz w:val="18"/>
                <w:szCs w:val="18"/>
              </w:rPr>
              <w:t xml:space="preserve">retypingHoursPerMonth</w:t>
            </w:r>
            <w:r>
              <w:rPr>
                <w:rFonts w:ascii="Calibri" w:cs="Calibri" w:eastAsia="Calibri" w:hAnsi="Calibri"/>
                <w:sz w:val="18"/>
                <w:szCs w:val="18"/>
              </w:rPr>
              <w:t xml:space="preserve">)</w:t>
            </w:r>
          </w:p>
        </w:tc>
        <w:tc>
          <w:tcPr>
            <w:tcW w:type="dxa" w:w="56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11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računovodska × 12</w:t>
            </w:r>
          </w:p>
        </w:tc>
      </w:tr>
      <w:tr>
        <w:trPr>
          <w:tblHeader w:val="false"/>
        </w:trPr>
        <w:tc>
          <w:tcPr>
            <w:tcW w:type="dxa" w:w="2481"/>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744"/>
            <w:tcMar>
              <w:top w:type="dxa" w:w="60"/>
              <w:left w:type="dxa" w:w="110"/>
              <w:bottom w:type="dxa" w:w="60"/>
              <w:right w:type="dxa" w:w="110"/>
            </w:tcMar>
          </w:tcPr>
          <w:p>
            <w:pPr>
              <w:spacing w:after="20" w:before="20"/>
            </w:pPr>
            <w:r>
              <w:rPr>
                <w:rFonts w:ascii="Calibri" w:cs="Calibri" w:eastAsia="Calibri" w:hAnsi="Calibri"/>
                <w:sz w:val="18"/>
                <w:szCs w:val="18"/>
              </w:rPr>
              <w:t xml:space="preserve">Skeniranje in arhiviranje (</w:t>
            </w:r>
            <w:r>
              <w:rPr>
                <w:rFonts w:ascii="Consolas" w:cs="Consolas" w:eastAsia="Consolas" w:hAnsi="Consolas"/>
                <w:color w:val="A31515"/>
                <w:sz w:val="18"/>
                <w:szCs w:val="18"/>
              </w:rPr>
              <w:t xml:space="preserve">filingHoursPerMonth</w:t>
            </w:r>
            <w:r>
              <w:rPr>
                <w:rFonts w:ascii="Calibri" w:cs="Calibri" w:eastAsia="Calibri" w:hAnsi="Calibri"/>
                <w:sz w:val="18"/>
                <w:szCs w:val="18"/>
              </w:rPr>
              <w:t xml:space="preserve">)</w:t>
            </w:r>
          </w:p>
        </w:tc>
        <w:tc>
          <w:tcPr>
            <w:tcW w:type="dxa" w:w="568"/>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113"/>
            <w:tcMar>
              <w:top w:type="dxa" w:w="60"/>
              <w:left w:type="dxa" w:w="110"/>
              <w:bottom w:type="dxa" w:w="60"/>
              <w:right w:type="dxa" w:w="110"/>
            </w:tcMar>
          </w:tcPr>
          <w:p>
            <w:pPr>
              <w:spacing w:after="20" w:before="20"/>
            </w:pPr>
            <w:r>
              <w:rPr>
                <w:rFonts w:ascii="Calibri" w:cs="Calibri" w:eastAsia="Calibri" w:hAnsi="Calibri"/>
                <w:sz w:val="18"/>
                <w:szCs w:val="18"/>
              </w:rPr>
              <w:t xml:space="preserve">ure × računovodska × 12</w:t>
            </w:r>
          </w:p>
        </w:tc>
      </w:tr>
      <w:tr>
        <w:trPr>
          <w:tblHeader w:val="false"/>
        </w:trPr>
        <w:tc>
          <w:tcPr>
            <w:tcW w:type="dxa" w:w="2481"/>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Listine strank in komunikacija</w:t>
            </w:r>
            <w:r>
              <w:rPr>
                <w:rFonts w:ascii="Calibri" w:cs="Calibri" w:eastAsia="Calibri" w:hAnsi="Calibri"/>
                <w:sz w:val="18"/>
                <w:szCs w:val="18"/>
              </w:rPr>
              <w:t xml:space="preserve"> — </w:t>
            </w:r>
            <w:r>
              <w:rPr>
                <w:rFonts w:ascii="Consolas" w:cs="Consolas" w:eastAsia="Consolas" w:hAnsi="Consolas"/>
                <w:color w:val="A31515"/>
                <w:sz w:val="18"/>
                <w:szCs w:val="18"/>
              </w:rPr>
              <w:t xml:space="preserve">strankeRs</w:t>
            </w:r>
            <w:r>
              <w:rPr>
                <w:rFonts w:ascii="Calibri" w:cs="Calibri" w:eastAsia="Calibri" w:hAnsi="Calibri"/>
                <w:sz w:val="18"/>
                <w:szCs w:val="18"/>
              </w:rPr>
              <w:t xml:space="preserve"> · </w:t>
            </w:r>
            <w:r>
              <w:rPr>
                <w:rFonts w:ascii="Consolas" w:cs="Consolas" w:eastAsia="Consolas" w:hAnsi="Consolas"/>
                <w:color w:val="A31515"/>
                <w:sz w:val="18"/>
                <w:szCs w:val="18"/>
              </w:rPr>
              <w:t xml:space="preserve">:248-270</w:t>
            </w:r>
          </w:p>
        </w:tc>
        <w:tc>
          <w:tcPr>
            <w:tcW w:type="dxa" w:w="3744"/>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Lovljenje listin (</w:t>
            </w:r>
            <w:r>
              <w:rPr>
                <w:rFonts w:ascii="Consolas" w:cs="Consolas" w:eastAsia="Consolas" w:hAnsi="Consolas"/>
                <w:color w:val="A31515"/>
                <w:sz w:val="18"/>
                <w:szCs w:val="18"/>
              </w:rPr>
              <w:t xml:space="preserve">chasingHoursPerMonth</w:t>
            </w:r>
            <w:r>
              <w:rPr>
                <w:rFonts w:ascii="Calibri" w:cs="Calibri" w:eastAsia="Calibri" w:hAnsi="Calibri"/>
                <w:sz w:val="18"/>
                <w:szCs w:val="18"/>
              </w:rPr>
              <w:t xml:space="preserve">)</w:t>
            </w:r>
          </w:p>
        </w:tc>
        <w:tc>
          <w:tcPr>
            <w:tcW w:type="dxa" w:w="56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11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računovodska × 12</w:t>
            </w:r>
          </w:p>
        </w:tc>
      </w:tr>
      <w:tr>
        <w:trPr>
          <w:tblHeader w:val="false"/>
        </w:trPr>
        <w:tc>
          <w:tcPr>
            <w:tcW w:type="dxa" w:w="2481"/>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744"/>
            <w:tcMar>
              <w:top w:type="dxa" w:w="60"/>
              <w:left w:type="dxa" w:w="110"/>
              <w:bottom w:type="dxa" w:w="60"/>
              <w:right w:type="dxa" w:w="110"/>
            </w:tcMar>
          </w:tcPr>
          <w:p>
            <w:pPr>
              <w:spacing w:after="20" w:before="20"/>
            </w:pPr>
            <w:r>
              <w:rPr>
                <w:rFonts w:ascii="Calibri" w:cs="Calibri" w:eastAsia="Calibri" w:hAnsi="Calibri"/>
                <w:sz w:val="18"/>
                <w:szCs w:val="18"/>
              </w:rPr>
              <w:t xml:space="preserve">Odgovarjanje na vprašanja (</w:t>
            </w:r>
            <w:r>
              <w:rPr>
                <w:rFonts w:ascii="Consolas" w:cs="Consolas" w:eastAsia="Consolas" w:hAnsi="Consolas"/>
                <w:color w:val="A31515"/>
                <w:sz w:val="18"/>
                <w:szCs w:val="18"/>
              </w:rPr>
              <w:t xml:space="preserve">inquiryHoursPerMonth</w:t>
            </w:r>
            <w:r>
              <w:rPr>
                <w:rFonts w:ascii="Calibri" w:cs="Calibri" w:eastAsia="Calibri" w:hAnsi="Calibri"/>
                <w:sz w:val="18"/>
                <w:szCs w:val="18"/>
              </w:rPr>
              <w:t xml:space="preserve">)</w:t>
            </w:r>
          </w:p>
        </w:tc>
        <w:tc>
          <w:tcPr>
            <w:tcW w:type="dxa" w:w="568"/>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113"/>
            <w:tcMar>
              <w:top w:type="dxa" w:w="60"/>
              <w:left w:type="dxa" w:w="110"/>
              <w:bottom w:type="dxa" w:w="60"/>
              <w:right w:type="dxa" w:w="110"/>
            </w:tcMar>
          </w:tcPr>
          <w:p>
            <w:pPr>
              <w:spacing w:after="20" w:before="20"/>
            </w:pPr>
            <w:r>
              <w:rPr>
                <w:rFonts w:ascii="Calibri" w:cs="Calibri" w:eastAsia="Calibri" w:hAnsi="Calibri"/>
                <w:sz w:val="18"/>
                <w:szCs w:val="18"/>
              </w:rPr>
              <w:t xml:space="preserve">ure × vodstvena × 12</w:t>
            </w:r>
          </w:p>
        </w:tc>
      </w:tr>
      <w:tr>
        <w:trPr>
          <w:tblHeader w:val="false"/>
        </w:trPr>
        <w:tc>
          <w:tcPr>
            <w:tcW w:type="dxa" w:w="2481"/>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Obračuni, roki, konice</w:t>
            </w:r>
            <w:r>
              <w:rPr>
                <w:rFonts w:ascii="Calibri" w:cs="Calibri" w:eastAsia="Calibri" w:hAnsi="Calibri"/>
                <w:sz w:val="18"/>
                <w:szCs w:val="18"/>
              </w:rPr>
              <w:t xml:space="preserve"> — </w:t>
            </w:r>
            <w:r>
              <w:rPr>
                <w:rFonts w:ascii="Consolas" w:cs="Consolas" w:eastAsia="Consolas" w:hAnsi="Consolas"/>
                <w:color w:val="A31515"/>
                <w:sz w:val="18"/>
                <w:szCs w:val="18"/>
              </w:rPr>
              <w:t xml:space="preserve">obracuniRs</w:t>
            </w:r>
            <w:r>
              <w:rPr>
                <w:rFonts w:ascii="Calibri" w:cs="Calibri" w:eastAsia="Calibri" w:hAnsi="Calibri"/>
                <w:sz w:val="18"/>
                <w:szCs w:val="18"/>
              </w:rPr>
              <w:t xml:space="preserve"> · </w:t>
            </w:r>
            <w:r>
              <w:rPr>
                <w:rFonts w:ascii="Consolas" w:cs="Consolas" w:eastAsia="Consolas" w:hAnsi="Consolas"/>
                <w:color w:val="A31515"/>
                <w:sz w:val="18"/>
                <w:szCs w:val="18"/>
              </w:rPr>
              <w:t xml:space="preserve">:367-401</w:t>
            </w:r>
          </w:p>
        </w:tc>
        <w:tc>
          <w:tcPr>
            <w:tcW w:type="dxa" w:w="3744"/>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Nadure ob obračunih (</w:t>
            </w:r>
            <w:r>
              <w:rPr>
                <w:rFonts w:ascii="Consolas" w:cs="Consolas" w:eastAsia="Consolas" w:hAnsi="Consolas"/>
                <w:color w:val="A31515"/>
                <w:sz w:val="18"/>
                <w:szCs w:val="18"/>
              </w:rPr>
              <w:t xml:space="preserve">overtimeHoursPerMonth</w:t>
            </w:r>
            <w:r>
              <w:rPr>
                <w:rFonts w:ascii="Calibri" w:cs="Calibri" w:eastAsia="Calibri" w:hAnsi="Calibri"/>
                <w:sz w:val="18"/>
                <w:szCs w:val="18"/>
              </w:rPr>
              <w:t xml:space="preserve">)</w:t>
            </w:r>
          </w:p>
        </w:tc>
        <w:tc>
          <w:tcPr>
            <w:tcW w:type="dxa" w:w="56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11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računovodska × 12</w:t>
            </w:r>
          </w:p>
        </w:tc>
      </w:tr>
      <w:tr>
        <w:trPr>
          <w:tblHeader w:val="false"/>
        </w:trPr>
        <w:tc>
          <w:tcPr>
            <w:tcW w:type="dxa" w:w="2481"/>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744"/>
            <w:tcMar>
              <w:top w:type="dxa" w:w="60"/>
              <w:left w:type="dxa" w:w="110"/>
              <w:bottom w:type="dxa" w:w="60"/>
              <w:right w:type="dxa" w:w="110"/>
            </w:tcMar>
          </w:tcPr>
          <w:p>
            <w:pPr>
              <w:spacing w:after="20" w:before="20"/>
            </w:pPr>
            <w:r>
              <w:rPr>
                <w:rFonts w:ascii="Calibri" w:cs="Calibri" w:eastAsia="Calibri" w:hAnsi="Calibri"/>
                <w:sz w:val="18"/>
                <w:szCs w:val="18"/>
              </w:rPr>
              <w:t xml:space="preserve">Ročna priprava obračunov (</w:t>
            </w:r>
            <w:r>
              <w:rPr>
                <w:rFonts w:ascii="Consolas" w:cs="Consolas" w:eastAsia="Consolas" w:hAnsi="Consolas"/>
                <w:color w:val="A31515"/>
                <w:sz w:val="18"/>
                <w:szCs w:val="18"/>
              </w:rPr>
              <w:t xml:space="preserve">closingPrepHoursPerMonth</w:t>
            </w:r>
            <w:r>
              <w:rPr>
                <w:rFonts w:ascii="Calibri" w:cs="Calibri" w:eastAsia="Calibri" w:hAnsi="Calibri"/>
                <w:sz w:val="18"/>
                <w:szCs w:val="18"/>
              </w:rPr>
              <w:t xml:space="preserve">)</w:t>
            </w:r>
          </w:p>
        </w:tc>
        <w:tc>
          <w:tcPr>
            <w:tcW w:type="dxa" w:w="568"/>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113"/>
            <w:tcMar>
              <w:top w:type="dxa" w:w="60"/>
              <w:left w:type="dxa" w:w="110"/>
              <w:bottom w:type="dxa" w:w="60"/>
              <w:right w:type="dxa" w:w="110"/>
            </w:tcMar>
          </w:tcPr>
          <w:p>
            <w:pPr>
              <w:spacing w:after="20" w:before="20"/>
            </w:pPr>
            <w:r>
              <w:rPr>
                <w:rFonts w:ascii="Calibri" w:cs="Calibri" w:eastAsia="Calibri" w:hAnsi="Calibri"/>
                <w:sz w:val="18"/>
                <w:szCs w:val="18"/>
              </w:rPr>
              <w:t xml:space="preserve">ure × računovodska × 12</w:t>
            </w:r>
          </w:p>
        </w:tc>
      </w:tr>
      <w:tr>
        <w:trPr>
          <w:tblHeader w:val="false"/>
        </w:trPr>
        <w:tc>
          <w:tcPr>
            <w:tcW w:type="dxa" w:w="2481"/>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744"/>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Zunanja pomoč v konicah (</w:t>
            </w:r>
            <w:r>
              <w:rPr>
                <w:rFonts w:ascii="Consolas" w:cs="Consolas" w:eastAsia="Consolas" w:hAnsi="Consolas"/>
                <w:color w:val="A31515"/>
                <w:sz w:val="18"/>
                <w:szCs w:val="18"/>
              </w:rPr>
              <w:t xml:space="preserve">externalHelpCostEUR</w:t>
            </w:r>
            <w:r>
              <w:rPr>
                <w:rFonts w:ascii="Calibri" w:cs="Calibri" w:eastAsia="Calibri" w:hAnsi="Calibri"/>
                <w:sz w:val="18"/>
                <w:szCs w:val="18"/>
              </w:rPr>
              <w:t xml:space="preserve">)</w:t>
            </w:r>
          </w:p>
        </w:tc>
        <w:tc>
          <w:tcPr>
            <w:tcW w:type="dxa" w:w="56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311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2481"/>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744"/>
            <w:tcMar>
              <w:top w:type="dxa" w:w="60"/>
              <w:left w:type="dxa" w:w="110"/>
              <w:bottom w:type="dxa" w:w="60"/>
              <w:right w:type="dxa" w:w="110"/>
            </w:tcMar>
          </w:tcPr>
          <w:p>
            <w:pPr>
              <w:spacing w:after="20" w:before="20"/>
            </w:pPr>
            <w:r>
              <w:rPr>
                <w:rFonts w:ascii="Calibri" w:cs="Calibri" w:eastAsia="Calibri" w:hAnsi="Calibri"/>
                <w:sz w:val="18"/>
                <w:szCs w:val="18"/>
              </w:rPr>
              <w:t xml:space="preserve">Globe in obresti (</w:t>
            </w:r>
            <w:r>
              <w:rPr>
                <w:rFonts w:ascii="Consolas" w:cs="Consolas" w:eastAsia="Consolas" w:hAnsi="Consolas"/>
                <w:color w:val="A31515"/>
                <w:sz w:val="18"/>
                <w:szCs w:val="18"/>
              </w:rPr>
              <w:t xml:space="preserve">latePenaltyCostEUR</w:t>
            </w:r>
            <w:r>
              <w:rPr>
                <w:rFonts w:ascii="Calibri" w:cs="Calibri" w:eastAsia="Calibri" w:hAnsi="Calibri"/>
                <w:sz w:val="18"/>
                <w:szCs w:val="18"/>
              </w:rPr>
              <w:t xml:space="preserve">)</w:t>
            </w:r>
          </w:p>
        </w:tc>
        <w:tc>
          <w:tcPr>
            <w:tcW w:type="dxa" w:w="568"/>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3113"/>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2481"/>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Napake in popravki</w:t>
            </w:r>
            <w:r>
              <w:rPr>
                <w:rFonts w:ascii="Calibri" w:cs="Calibri" w:eastAsia="Calibri" w:hAnsi="Calibri"/>
                <w:sz w:val="18"/>
                <w:szCs w:val="18"/>
              </w:rPr>
              <w:t xml:space="preserve"> — </w:t>
            </w:r>
            <w:r>
              <w:rPr>
                <w:rFonts w:ascii="Consolas" w:cs="Consolas" w:eastAsia="Consolas" w:hAnsi="Consolas"/>
                <w:color w:val="A31515"/>
                <w:sz w:val="18"/>
                <w:szCs w:val="18"/>
              </w:rPr>
              <w:t xml:space="preserve">popravkiRs</w:t>
            </w:r>
            <w:r>
              <w:rPr>
                <w:rFonts w:ascii="Calibri" w:cs="Calibri" w:eastAsia="Calibri" w:hAnsi="Calibri"/>
                <w:sz w:val="18"/>
                <w:szCs w:val="18"/>
              </w:rPr>
              <w:t xml:space="preserve"> · </w:t>
            </w:r>
            <w:r>
              <w:rPr>
                <w:rFonts w:ascii="Consolas" w:cs="Consolas" w:eastAsia="Consolas" w:hAnsi="Consolas"/>
                <w:color w:val="A31515"/>
                <w:sz w:val="18"/>
                <w:szCs w:val="18"/>
              </w:rPr>
              <w:t xml:space="preserve">:476-509</w:t>
            </w:r>
          </w:p>
        </w:tc>
        <w:tc>
          <w:tcPr>
            <w:tcW w:type="dxa" w:w="3744"/>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Popravljanje knjižb (</w:t>
            </w:r>
            <w:r>
              <w:rPr>
                <w:rFonts w:ascii="Consolas" w:cs="Consolas" w:eastAsia="Consolas" w:hAnsi="Consolas"/>
                <w:color w:val="A31515"/>
                <w:sz w:val="18"/>
                <w:szCs w:val="18"/>
              </w:rPr>
              <w:t xml:space="preserve">correctionHoursPerMonth</w:t>
            </w:r>
            <w:r>
              <w:rPr>
                <w:rFonts w:ascii="Calibri" w:cs="Calibri" w:eastAsia="Calibri" w:hAnsi="Calibri"/>
                <w:sz w:val="18"/>
                <w:szCs w:val="18"/>
              </w:rPr>
              <w:t xml:space="preserve">)</w:t>
            </w:r>
          </w:p>
        </w:tc>
        <w:tc>
          <w:tcPr>
            <w:tcW w:type="dxa" w:w="56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11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računovodska × 12</w:t>
            </w:r>
          </w:p>
        </w:tc>
      </w:tr>
      <w:tr>
        <w:trPr>
          <w:tblHeader w:val="false"/>
        </w:trPr>
        <w:tc>
          <w:tcPr>
            <w:tcW w:type="dxa" w:w="2481"/>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744"/>
            <w:tcMar>
              <w:top w:type="dxa" w:w="60"/>
              <w:left w:type="dxa" w:w="110"/>
              <w:bottom w:type="dxa" w:w="60"/>
              <w:right w:type="dxa" w:w="110"/>
            </w:tcMar>
          </w:tcPr>
          <w:p>
            <w:pPr>
              <w:spacing w:after="20" w:before="20"/>
            </w:pPr>
            <w:r>
              <w:rPr>
                <w:rFonts w:ascii="Calibri" w:cs="Calibri" w:eastAsia="Calibri" w:hAnsi="Calibri"/>
                <w:sz w:val="18"/>
                <w:szCs w:val="18"/>
              </w:rPr>
              <w:t xml:space="preserve">Dodatne kontrole pred oddajo (</w:t>
            </w:r>
            <w:r>
              <w:rPr>
                <w:rFonts w:ascii="Consolas" w:cs="Consolas" w:eastAsia="Consolas" w:hAnsi="Consolas"/>
                <w:color w:val="A31515"/>
                <w:sz w:val="18"/>
                <w:szCs w:val="18"/>
              </w:rPr>
              <w:t xml:space="preserve">reviewHoursPerMonth</w:t>
            </w:r>
            <w:r>
              <w:rPr>
                <w:rFonts w:ascii="Calibri" w:cs="Calibri" w:eastAsia="Calibri" w:hAnsi="Calibri"/>
                <w:sz w:val="18"/>
                <w:szCs w:val="18"/>
              </w:rPr>
              <w:t xml:space="preserve">)</w:t>
            </w:r>
          </w:p>
        </w:tc>
        <w:tc>
          <w:tcPr>
            <w:tcW w:type="dxa" w:w="568"/>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113"/>
            <w:tcMar>
              <w:top w:type="dxa" w:w="60"/>
              <w:left w:type="dxa" w:w="110"/>
              <w:bottom w:type="dxa" w:w="60"/>
              <w:right w:type="dxa" w:w="110"/>
            </w:tcMar>
          </w:tcPr>
          <w:p>
            <w:pPr>
              <w:spacing w:after="20" w:before="20"/>
            </w:pPr>
            <w:r>
              <w:rPr>
                <w:rFonts w:ascii="Calibri" w:cs="Calibri" w:eastAsia="Calibri" w:hAnsi="Calibri"/>
                <w:sz w:val="18"/>
                <w:szCs w:val="18"/>
              </w:rPr>
              <w:t xml:space="preserve">ure × vodstvena × 12</w:t>
            </w:r>
          </w:p>
        </w:tc>
      </w:tr>
      <w:tr>
        <w:trPr>
          <w:tblHeader w:val="false"/>
        </w:trPr>
        <w:tc>
          <w:tcPr>
            <w:tcW w:type="dxa" w:w="2481"/>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744"/>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Samoprijave in doplačila (</w:t>
            </w:r>
            <w:r>
              <w:rPr>
                <w:rFonts w:ascii="Consolas" w:cs="Consolas" w:eastAsia="Consolas" w:hAnsi="Consolas"/>
                <w:color w:val="A31515"/>
                <w:sz w:val="18"/>
                <w:szCs w:val="18"/>
              </w:rPr>
              <w:t xml:space="preserve">selfReportCostEUR</w:t>
            </w:r>
            <w:r>
              <w:rPr>
                <w:rFonts w:ascii="Calibri" w:cs="Calibri" w:eastAsia="Calibri" w:hAnsi="Calibri"/>
                <w:sz w:val="18"/>
                <w:szCs w:val="18"/>
              </w:rPr>
              <w:t xml:space="preserve">)</w:t>
            </w:r>
          </w:p>
        </w:tc>
        <w:tc>
          <w:tcPr>
            <w:tcW w:type="dxa" w:w="56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311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2481"/>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744"/>
            <w:tcMar>
              <w:top w:type="dxa" w:w="60"/>
              <w:left w:type="dxa" w:w="110"/>
              <w:bottom w:type="dxa" w:w="60"/>
              <w:right w:type="dxa" w:w="110"/>
            </w:tcMar>
          </w:tcPr>
          <w:p>
            <w:pPr>
              <w:spacing w:after="20" w:before="20"/>
            </w:pPr>
            <w:r>
              <w:rPr>
                <w:rFonts w:ascii="Calibri" w:cs="Calibri" w:eastAsia="Calibri" w:hAnsi="Calibri"/>
                <w:sz w:val="18"/>
                <w:szCs w:val="18"/>
              </w:rPr>
              <w:t xml:space="preserve">Dobropisi in odpisi (</w:t>
            </w:r>
            <w:r>
              <w:rPr>
                <w:rFonts w:ascii="Consolas" w:cs="Consolas" w:eastAsia="Consolas" w:hAnsi="Consolas"/>
                <w:color w:val="A31515"/>
                <w:sz w:val="18"/>
                <w:szCs w:val="18"/>
              </w:rPr>
              <w:t xml:space="preserve">creditNoteCostEUR</w:t>
            </w:r>
            <w:r>
              <w:rPr>
                <w:rFonts w:ascii="Calibri" w:cs="Calibri" w:eastAsia="Calibri" w:hAnsi="Calibri"/>
                <w:sz w:val="18"/>
                <w:szCs w:val="18"/>
              </w:rPr>
              <w:t xml:space="preserve">)</w:t>
            </w:r>
          </w:p>
        </w:tc>
        <w:tc>
          <w:tcPr>
            <w:tcW w:type="dxa" w:w="568"/>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3113"/>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2481"/>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Neobračunano delo in donosnost</w:t>
            </w:r>
            <w:r>
              <w:rPr>
                <w:rFonts w:ascii="Calibri" w:cs="Calibri" w:eastAsia="Calibri" w:hAnsi="Calibri"/>
                <w:sz w:val="18"/>
                <w:szCs w:val="18"/>
              </w:rPr>
              <w:t xml:space="preserve"> — </w:t>
            </w:r>
            <w:r>
              <w:rPr>
                <w:rFonts w:ascii="Consolas" w:cs="Consolas" w:eastAsia="Consolas" w:hAnsi="Consolas"/>
                <w:color w:val="A31515"/>
                <w:sz w:val="18"/>
                <w:szCs w:val="18"/>
              </w:rPr>
              <w:t xml:space="preserve">donosnostRs</w:t>
            </w:r>
            <w:r>
              <w:rPr>
                <w:rFonts w:ascii="Calibri" w:cs="Calibri" w:eastAsia="Calibri" w:hAnsi="Calibri"/>
                <w:sz w:val="18"/>
                <w:szCs w:val="18"/>
              </w:rPr>
              <w:t xml:space="preserve"> · </w:t>
            </w:r>
            <w:r>
              <w:rPr>
                <w:rFonts w:ascii="Consolas" w:cs="Consolas" w:eastAsia="Consolas" w:hAnsi="Consolas"/>
                <w:color w:val="A31515"/>
                <w:sz w:val="18"/>
                <w:szCs w:val="18"/>
              </w:rPr>
              <w:t xml:space="preserve">:603-630</w:t>
            </w:r>
          </w:p>
        </w:tc>
        <w:tc>
          <w:tcPr>
            <w:tcW w:type="dxa" w:w="3744"/>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Neobračunano opravljeno delo (</w:t>
            </w:r>
            <w:r>
              <w:rPr>
                <w:rFonts w:ascii="Consolas" w:cs="Consolas" w:eastAsia="Consolas" w:hAnsi="Consolas"/>
                <w:color w:val="A31515"/>
                <w:sz w:val="18"/>
                <w:szCs w:val="18"/>
              </w:rPr>
              <w:t xml:space="preserve">unbilledHoursPerMonth</w:t>
            </w:r>
            <w:r>
              <w:rPr>
                <w:rFonts w:ascii="Calibri" w:cs="Calibri" w:eastAsia="Calibri" w:hAnsi="Calibri"/>
                <w:sz w:val="18"/>
                <w:szCs w:val="18"/>
              </w:rPr>
              <w:t xml:space="preserve">)</w:t>
            </w:r>
          </w:p>
        </w:tc>
        <w:tc>
          <w:tcPr>
            <w:tcW w:type="dxa" w:w="56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11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računovodska × 12</w:t>
            </w:r>
          </w:p>
        </w:tc>
      </w:tr>
      <w:tr>
        <w:trPr>
          <w:tblHeader w:val="false"/>
        </w:trPr>
        <w:tc>
          <w:tcPr>
            <w:tcW w:type="dxa" w:w="2481"/>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744"/>
            <w:tcMar>
              <w:top w:type="dxa" w:w="60"/>
              <w:left w:type="dxa" w:w="110"/>
              <w:bottom w:type="dxa" w:w="60"/>
              <w:right w:type="dxa" w:w="110"/>
            </w:tcMar>
          </w:tcPr>
          <w:p>
            <w:pPr>
              <w:spacing w:after="20" w:before="20"/>
            </w:pPr>
            <w:r>
              <w:rPr>
                <w:rFonts w:ascii="Calibri" w:cs="Calibri" w:eastAsia="Calibri" w:hAnsi="Calibri"/>
                <w:sz w:val="18"/>
                <w:szCs w:val="18"/>
              </w:rPr>
              <w:t xml:space="preserve">Stranke pod lastno ceno (</w:t>
            </w:r>
            <w:r>
              <w:rPr>
                <w:rFonts w:ascii="Consolas" w:cs="Consolas" w:eastAsia="Consolas" w:hAnsi="Consolas"/>
                <w:color w:val="A31515"/>
                <w:sz w:val="18"/>
                <w:szCs w:val="18"/>
              </w:rPr>
              <w:t xml:space="preserve">belowCostClients</w:t>
            </w:r>
            <w:r>
              <w:rPr>
                <w:rFonts w:ascii="Calibri" w:cs="Calibri" w:eastAsia="Calibri" w:hAnsi="Calibri"/>
                <w:sz w:val="18"/>
                <w:szCs w:val="18"/>
              </w:rPr>
              <w:t xml:space="preserve">, </w:t>
            </w:r>
            <w:r>
              <w:rPr>
                <w:rFonts w:ascii="Consolas" w:cs="Consolas" w:eastAsia="Consolas" w:hAnsi="Consolas"/>
                <w:color w:val="A31515"/>
                <w:sz w:val="18"/>
                <w:szCs w:val="18"/>
              </w:rPr>
              <w:t xml:space="preserve">belowCostDeficitEUR</w:t>
            </w:r>
            <w:r>
              <w:rPr>
                <w:rFonts w:ascii="Calibri" w:cs="Calibri" w:eastAsia="Calibri" w:hAnsi="Calibri"/>
                <w:sz w:val="18"/>
                <w:szCs w:val="18"/>
              </w:rPr>
              <w:t xml:space="preserve">)</w:t>
            </w:r>
          </w:p>
        </w:tc>
        <w:tc>
          <w:tcPr>
            <w:tcW w:type="dxa" w:w="568"/>
            <w:tcMar>
              <w:top w:type="dxa" w:w="60"/>
              <w:left w:type="dxa" w:w="110"/>
              <w:bottom w:type="dxa" w:w="60"/>
              <w:right w:type="dxa" w:w="110"/>
            </w:tcMar>
          </w:tcPr>
          <w:p>
            <w:pPr>
              <w:spacing w:after="20" w:before="20"/>
            </w:pPr>
            <w:r>
              <w:rPr>
                <w:rFonts w:ascii="Calibri" w:cs="Calibri" w:eastAsia="Calibri" w:hAnsi="Calibri"/>
                <w:sz w:val="18"/>
                <w:szCs w:val="18"/>
              </w:rPr>
              <w:t xml:space="preserve">M</w:t>
            </w:r>
          </w:p>
        </w:tc>
        <w:tc>
          <w:tcPr>
            <w:tcW w:type="dxa" w:w="3113"/>
            <w:tcMar>
              <w:top w:type="dxa" w:w="60"/>
              <w:left w:type="dxa" w:w="110"/>
              <w:bottom w:type="dxa" w:w="60"/>
              <w:right w:type="dxa" w:w="110"/>
            </w:tcMar>
          </w:tcPr>
          <w:p>
            <w:pPr>
              <w:spacing w:after="20" w:before="20"/>
            </w:pPr>
            <w:r>
              <w:rPr>
                <w:rFonts w:ascii="Calibri" w:cs="Calibri" w:eastAsia="Calibri" w:hAnsi="Calibri"/>
                <w:sz w:val="18"/>
                <w:szCs w:val="18"/>
              </w:rPr>
              <w:t xml:space="preserve">število strank × mesečni primanjkljaj × 12</w:t>
            </w:r>
          </w:p>
        </w:tc>
      </w:tr>
    </w:tbl>
    <w:p>
      <w:pPr>
        <w:spacing w:after="160"/>
      </w:pPr>
      <w:r>
        <w:rPr>
          <w:rFonts w:ascii="Calibri" w:cs="Calibri" w:eastAsia="Calibri" w:hAnsi="Calibri"/>
        </w:rPr>
        <w:t xml:space="preserve"/>
      </w:r>
    </w:p>
    <w:p>
      <w:pPr>
        <w:spacing w:after="100" w:before="60"/>
        <w:jc w:val="both"/>
      </w:pPr>
      <w:r>
        <w:rPr>
          <w:rFonts w:ascii="Calibri" w:cs="Calibri" w:eastAsia="Calibri" w:hAnsi="Calibri"/>
          <w:sz w:val="20"/>
          <w:szCs w:val="20"/>
        </w:rPr>
        <w:t xml:space="preserve">Meje polj: </w:t>
      </w:r>
      <w:r>
        <w:rPr>
          <w:rFonts w:ascii="Consolas" w:cs="Consolas" w:eastAsia="Consolas" w:hAnsi="Consolas"/>
          <w:color w:val="A31515"/>
          <w:sz w:val="20"/>
          <w:szCs w:val="20"/>
        </w:rPr>
        <w:t xml:space="preserve">minutesPerManualDocument</w:t>
      </w:r>
      <w:r>
        <w:rPr>
          <w:rFonts w:ascii="Calibri" w:cs="Calibri" w:eastAsia="Calibri" w:hAnsi="Calibri"/>
          <w:sz w:val="20"/>
          <w:szCs w:val="20"/>
        </w:rPr>
        <w:t xml:space="preserve"> 0,5–15 minut, privzeto </w:t>
      </w:r>
      <w:r>
        <w:rPr>
          <w:rFonts w:ascii="Calibri" w:cs="Calibri" w:eastAsia="Calibri" w:hAnsi="Calibri"/>
          <w:b/>
          <w:bCs/>
          <w:sz w:val="20"/>
          <w:szCs w:val="20"/>
        </w:rPr>
        <w:t xml:space="preserve">3 minute</w:t>
      </w:r>
      <w:r>
        <w:rPr>
          <w:rFonts w:ascii="Calibri" w:cs="Calibri" w:eastAsia="Calibri" w:hAnsi="Calibri"/>
          <w:sz w:val="20"/>
          <w:szCs w:val="20"/>
        </w:rPr>
        <w:t xml:space="preserve"> (</w:t>
      </w:r>
      <w:r>
        <w:rPr>
          <w:rFonts w:ascii="Consolas" w:cs="Consolas" w:eastAsia="Consolas" w:hAnsi="Consolas"/>
          <w:color w:val="A31515"/>
          <w:sz w:val="20"/>
          <w:szCs w:val="20"/>
        </w:rPr>
        <w:t xml:space="preserve">:101-115</w:t>
      </w:r>
      <w:r>
        <w:rPr>
          <w:rFonts w:ascii="Calibri" w:cs="Calibri" w:eastAsia="Calibri" w:hAnsi="Calibri"/>
          <w:sz w:val="20"/>
          <w:szCs w:val="20"/>
        </w:rPr>
        <w:t xml:space="preserve">).</w:t>
      </w:r>
    </w:p>
    <w:p>
      <w:pPr>
        <w:spacing w:after="100" w:before="60"/>
        <w:jc w:val="both"/>
      </w:pPr>
      <w:r>
        <w:rPr>
          <w:rFonts w:ascii="Calibri" w:cs="Calibri" w:eastAsia="Calibri" w:hAnsi="Calibri"/>
          <w:b/>
          <w:bCs/>
          <w:sz w:val="20"/>
          <w:szCs w:val="20"/>
        </w:rPr>
        <w:t xml:space="preserve">Kapacitetni preračun panoge</w:t>
      </w:r>
      <w:r>
        <w:rPr>
          <w:rFonts w:ascii="Calibri" w:cs="Calibri" w:eastAsia="Calibri" w:hAnsi="Calibri"/>
          <w:sz w:val="20"/>
          <w:szCs w:val="20"/>
        </w:rPr>
        <w:t xml:space="preserve"> (izven </w:t>
      </w:r>
      <w:r>
        <w:rPr>
          <w:rFonts w:ascii="Consolas" w:cs="Consolas" w:eastAsia="Consolas" w:hAnsi="Consolas"/>
          <w:color w:val="A31515"/>
          <w:sz w:val="20"/>
          <w:szCs w:val="20"/>
        </w:rPr>
        <w:t xml:space="preserve">compute()</w:t>
      </w:r>
      <w:r>
        <w:rPr>
          <w:rFonts w:ascii="Calibri" w:cs="Calibri" w:eastAsia="Calibri" w:hAnsi="Calibri"/>
          <w:sz w:val="20"/>
          <w:szCs w:val="20"/>
        </w:rPr>
        <w:t xml:space="preserve">, </w:t>
      </w:r>
      <w:r>
        <w:rPr>
          <w:rFonts w:ascii="Consolas" w:cs="Consolas" w:eastAsia="Consolas" w:hAnsi="Consolas"/>
          <w:color w:val="A31515"/>
          <w:sz w:val="20"/>
          <w:szCs w:val="20"/>
        </w:rPr>
        <w:t xml:space="preserve">calculations.ts:63-68</w:t>
      </w:r>
      <w:r>
        <w:rPr>
          <w:rFonts w:ascii="Calibri" w:cs="Calibri" w:eastAsia="Calibri" w:hAnsi="Calibri"/>
          <w:sz w:val="20"/>
          <w:szCs w:val="20"/>
        </w:rPr>
        <w:t xml:space="preserve">):</w:t>
      </w:r>
    </w:p>
    <w:p>
      <w:pPr>
        <w:shd w:fill="F2F2F2" w:color="auto" w:val="clear"/>
        <w:spacing w:after="100" w:before="100"/>
        <w:ind w:left="200"/>
      </w:pPr>
      <w:r>
        <w:rPr>
          <w:rFonts w:ascii="Consolas" w:cs="Consolas" w:eastAsia="Consolas" w:hAnsi="Consolas"/>
          <w:sz w:val="16"/>
          <w:szCs w:val="16"/>
        </w:rPr>
        <w:t xml:space="preserve">»+X strank brez nove zaposlitve« = sproščene ure na mesec ÷ ure na stranko na mesec</w:t>
      </w:r>
    </w:p>
    <w:p>
      <w:pPr>
        <w:spacing w:after="100" w:before="60"/>
        <w:jc w:val="both"/>
      </w:pPr>
      <w:r>
        <w:rPr>
          <w:rFonts w:ascii="Calibri" w:cs="Calibri" w:eastAsia="Calibri" w:hAnsi="Calibri"/>
          <w:sz w:val="20"/>
          <w:szCs w:val="20"/>
        </w:rPr>
        <w:t xml:space="preserve">Delitelj je odgovor stranke (</w:t>
      </w:r>
      <w:r>
        <w:rPr>
          <w:rFonts w:ascii="Consolas" w:cs="Consolas" w:eastAsia="Consolas" w:hAnsi="Consolas"/>
          <w:color w:val="A31515"/>
          <w:sz w:val="20"/>
          <w:szCs w:val="20"/>
        </w:rPr>
        <w:t xml:space="preserve">hoursPerClientPerMonth</w:t>
      </w:r>
      <w:r>
        <w:rPr>
          <w:rFonts w:ascii="Calibri" w:cs="Calibri" w:eastAsia="Calibri" w:hAnsi="Calibri"/>
          <w:sz w:val="20"/>
          <w:szCs w:val="20"/>
        </w:rPr>
        <w:t xml:space="preserve">), sicer rezerva </w:t>
      </w:r>
      <w:r>
        <w:rPr>
          <w:rFonts w:ascii="Calibri" w:cs="Calibri" w:eastAsia="Calibri" w:hAnsi="Calibri"/>
          <w:b/>
          <w:bCs/>
          <w:sz w:val="20"/>
          <w:szCs w:val="20"/>
        </w:rPr>
        <w:t xml:space="preserve">8 ur</w:t>
      </w:r>
      <w:r>
        <w:rPr>
          <w:rFonts w:ascii="Calibri" w:cs="Calibri" w:eastAsia="Calibri" w:hAnsi="Calibri"/>
          <w:sz w:val="20"/>
          <w:szCs w:val="20"/>
        </w:rPr>
        <w:t xml:space="preserve"> (</w:t>
      </w:r>
      <w:r>
        <w:rPr>
          <w:rFonts w:ascii="Consolas" w:cs="Consolas" w:eastAsia="Consolas" w:hAnsi="Consolas"/>
          <w:color w:val="A31515"/>
          <w:sz w:val="20"/>
          <w:szCs w:val="20"/>
        </w:rPr>
        <w:t xml:space="preserve">segments.ts:221</w:t>
      </w:r>
      <w:r>
        <w:rPr>
          <w:rFonts w:ascii="Calibri" w:cs="Calibri" w:eastAsia="Calibri" w:hAnsi="Calibri"/>
          <w:sz w:val="20"/>
          <w:szCs w:val="20"/>
        </w:rPr>
        <w:t xml:space="preserve">). Operator </w:t>
      </w:r>
      <w:r>
        <w:rPr>
          <w:rFonts w:ascii="Consolas" w:cs="Consolas" w:eastAsia="Consolas" w:hAnsi="Consolas"/>
          <w:color w:val="A31515"/>
          <w:sz w:val="20"/>
          <w:szCs w:val="20"/>
        </w:rPr>
        <w:t xml:space="preserve">||</w:t>
      </w:r>
      <w:r>
        <w:rPr>
          <w:rFonts w:ascii="Calibri" w:cs="Calibri" w:eastAsia="Calibri" w:hAnsi="Calibri"/>
          <w:sz w:val="20"/>
          <w:szCs w:val="20"/>
        </w:rPr>
        <w:t xml:space="preserve"> namesto </w:t>
      </w:r>
      <w:r>
        <w:rPr>
          <w:rFonts w:ascii="Consolas" w:cs="Consolas" w:eastAsia="Consolas" w:hAnsi="Consolas"/>
          <w:color w:val="A31515"/>
          <w:sz w:val="20"/>
          <w:szCs w:val="20"/>
        </w:rPr>
        <w:t xml:space="preserve">??</w:t>
      </w:r>
      <w:r>
        <w:rPr>
          <w:rFonts w:ascii="Calibri" w:cs="Calibri" w:eastAsia="Calibri" w:hAnsi="Calibri"/>
          <w:sz w:val="20"/>
          <w:szCs w:val="20"/>
        </w:rPr>
        <w:t xml:space="preserve"> preprečuje deljenje z nič in izpis »+∞ strank« (</w:t>
      </w:r>
      <w:r>
        <w:rPr>
          <w:rFonts w:ascii="Consolas" w:cs="Consolas" w:eastAsia="Consolas" w:hAnsi="Consolas"/>
          <w:color w:val="A31515"/>
          <w:sz w:val="20"/>
          <w:szCs w:val="20"/>
        </w:rPr>
        <w:t xml:space="preserve">CalculatorFlow.tsx:455-461</w:t>
      </w:r>
      <w:r>
        <w:rPr>
          <w:rFonts w:ascii="Calibri" w:cs="Calibri" w:eastAsia="Calibri" w:hAnsi="Calibri"/>
          <w:sz w:val="20"/>
          <w:szCs w:val="20"/>
        </w:rPr>
        <w:t xml:space="preserve">).</w:t>
      </w:r>
    </w:p>
    <w:p>
      <w:pPr>
        <w:pBdr>
          <w:bottom w:val="single" w:color="D0D0D0" w:sz="6"/>
        </w:pBdr>
        <w:spacing w:after="120" w:before="120"/>
      </w:pPr>
      <w:r>
        <w:rPr>
          <w:rFonts w:ascii="Calibri" w:cs="Calibri" w:eastAsia="Calibri" w:hAnsi="Calibri"/>
        </w:rPr>
        <w:t xml:space="preserve"/>
      </w:r>
    </w:p>
    <w:p>
      <w:pPr>
        <w:pStyle w:val="Heading2"/>
        <w:spacing w:after="120" w:before="240"/>
      </w:pPr>
      <w:r>
        <w:rPr>
          <w:rFonts w:ascii="Calibri" w:cs="Calibri" w:eastAsia="Calibri" w:hAnsi="Calibri"/>
          <w:b/>
          <w:bCs/>
          <w:color w:val="1F4E79"/>
          <w:sz w:val="24"/>
          <w:szCs w:val="24"/>
        </w:rPr>
        <w:t xml:space="preserve">4.7 Splošno (`src/config/modules/splosno.ts`)</w:t>
      </w:r>
    </w:p>
    <w:p>
      <w:pPr>
        <w:spacing w:after="100" w:before="60"/>
        <w:jc w:val="both"/>
      </w:pPr>
      <w:r>
        <w:rPr>
          <w:rFonts w:ascii="Calibri" w:cs="Calibri" w:eastAsia="Calibri" w:hAnsi="Calibri"/>
          <w:b/>
          <w:bCs/>
          <w:sz w:val="20"/>
          <w:szCs w:val="20"/>
        </w:rPr>
        <w:t xml:space="preserve">Kontekstni privzetki</w:t>
      </w:r>
      <w:r>
        <w:rPr>
          <w:rFonts w:ascii="Calibri" w:cs="Calibri" w:eastAsia="Calibri" w:hAnsi="Calibri"/>
          <w:sz w:val="20"/>
          <w:szCs w:val="20"/>
        </w:rPr>
        <w:t xml:space="preserve"> (</w:t>
      </w:r>
      <w:r>
        <w:rPr>
          <w:rFonts w:ascii="Consolas" w:cs="Consolas" w:eastAsia="Consolas" w:hAnsi="Consolas"/>
          <w:color w:val="A31515"/>
          <w:sz w:val="20"/>
          <w:szCs w:val="20"/>
        </w:rPr>
        <w:t xml:space="preserve">src/config/contexts/splosno.ts</w:t>
      </w:r>
      <w:r>
        <w:rPr>
          <w:rFonts w:ascii="Calibri" w:cs="Calibri" w:eastAsia="Calibri" w:hAnsi="Calibri"/>
          <w:sz w:val="20"/>
          <w:szCs w:val="20"/>
        </w:rPr>
        <w:t xml:space="preserve">):</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2585"/>
        <w:gridCol w:w="6368"/>
        <w:gridCol w:w="953"/>
      </w:tblGrid>
      <w:tr>
        <w:trPr>
          <w:tblHeader/>
        </w:trPr>
        <w:tc>
          <w:tcPr>
            <w:tcW w:type="dxa" w:w="2585"/>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Parameter</w:t>
            </w:r>
          </w:p>
        </w:tc>
        <w:tc>
          <w:tcPr>
            <w:tcW w:type="dxa" w:w="6368"/>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Pasovi (sredina)</w:t>
            </w:r>
          </w:p>
        </w:tc>
        <w:tc>
          <w:tcPr>
            <w:tcW w:type="dxa" w:w="953"/>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Rezerva</w:t>
            </w:r>
          </w:p>
        </w:tc>
      </w:tr>
      <w:tr>
        <w:trPr>
          <w:tblHeader w:val="false"/>
        </w:trPr>
        <w:tc>
          <w:tcPr>
            <w:tcW w:type="dxa" w:w="2585"/>
            <w:tcMar>
              <w:top w:type="dxa" w:w="60"/>
              <w:left w:type="dxa" w:w="110"/>
              <w:bottom w:type="dxa" w:w="60"/>
              <w:right w:type="dxa" w:w="110"/>
            </w:tcMar>
          </w:tcPr>
          <w:p>
            <w:pPr>
              <w:spacing w:after="20" w:before="20"/>
            </w:pPr>
            <w:r>
              <w:rPr>
                <w:rFonts w:ascii="Calibri" w:cs="Calibri" w:eastAsia="Calibri" w:hAnsi="Calibri"/>
                <w:sz w:val="18"/>
                <w:szCs w:val="18"/>
              </w:rPr>
              <w:t xml:space="preserve">Operativna ura</w:t>
            </w:r>
          </w:p>
        </w:tc>
        <w:tc>
          <w:tcPr>
            <w:tcW w:type="dxa" w:w="6368"/>
            <w:tcMar>
              <w:top w:type="dxa" w:w="60"/>
              <w:left w:type="dxa" w:w="110"/>
              <w:bottom w:type="dxa" w:w="60"/>
              <w:right w:type="dxa" w:w="110"/>
            </w:tcMar>
          </w:tcPr>
          <w:p>
            <w:pPr>
              <w:spacing w:after="20" w:before="20"/>
            </w:pPr>
            <w:r>
              <w:rPr>
                <w:rFonts w:ascii="Calibri" w:cs="Calibri" w:eastAsia="Calibri" w:hAnsi="Calibri"/>
                <w:sz w:val="18"/>
                <w:szCs w:val="18"/>
              </w:rPr>
              <w:t xml:space="preserve">do 17 (16) · 17–19 (18) · 19–23 (21) · nad 23 (26)</w:t>
            </w:r>
          </w:p>
        </w:tc>
        <w:tc>
          <w:tcPr>
            <w:tcW w:type="dxa" w:w="953"/>
            <w:tcMar>
              <w:top w:type="dxa" w:w="60"/>
              <w:left w:type="dxa" w:w="110"/>
              <w:bottom w:type="dxa" w:w="60"/>
              <w:right w:type="dxa" w:w="110"/>
            </w:tcMar>
          </w:tcPr>
          <w:p>
            <w:pPr>
              <w:spacing w:after="20" w:before="20"/>
            </w:pPr>
            <w:r>
              <w:rPr>
                <w:rFonts w:ascii="Calibri" w:cs="Calibri" w:eastAsia="Calibri" w:hAnsi="Calibri"/>
                <w:sz w:val="18"/>
                <w:szCs w:val="18"/>
              </w:rPr>
              <w:t xml:space="preserve">20 EUR</w:t>
            </w:r>
          </w:p>
        </w:tc>
      </w:tr>
      <w:tr>
        <w:trPr>
          <w:tblHeader w:val="false"/>
        </w:trPr>
        <w:tc>
          <w:tcPr>
            <w:tcW w:type="dxa" w:w="258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Administrativna ura</w:t>
            </w:r>
          </w:p>
        </w:tc>
        <w:tc>
          <w:tcPr>
            <w:tcW w:type="dxa" w:w="636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skupni pasovi</w:t>
            </w:r>
          </w:p>
        </w:tc>
        <w:tc>
          <w:tcPr>
            <w:tcW w:type="dxa" w:w="95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26 EUR</w:t>
            </w:r>
          </w:p>
        </w:tc>
      </w:tr>
      <w:tr>
        <w:trPr>
          <w:tblHeader w:val="false"/>
        </w:trPr>
        <w:tc>
          <w:tcPr>
            <w:tcW w:type="dxa" w:w="2585"/>
            <w:tcMar>
              <w:top w:type="dxa" w:w="60"/>
              <w:left w:type="dxa" w:w="110"/>
              <w:bottom w:type="dxa" w:w="60"/>
              <w:right w:type="dxa" w:w="110"/>
            </w:tcMar>
          </w:tcPr>
          <w:p>
            <w:pPr>
              <w:spacing w:after="20" w:before="20"/>
            </w:pPr>
            <w:r>
              <w:rPr>
                <w:rFonts w:ascii="Calibri" w:cs="Calibri" w:eastAsia="Calibri" w:hAnsi="Calibri"/>
                <w:sz w:val="18"/>
                <w:szCs w:val="18"/>
              </w:rPr>
              <w:t xml:space="preserve">Letni prihodek</w:t>
            </w:r>
          </w:p>
        </w:tc>
        <w:tc>
          <w:tcPr>
            <w:tcW w:type="dxa" w:w="6368"/>
            <w:tcMar>
              <w:top w:type="dxa" w:w="60"/>
              <w:left w:type="dxa" w:w="110"/>
              <w:bottom w:type="dxa" w:w="60"/>
              <w:right w:type="dxa" w:w="110"/>
            </w:tcMar>
          </w:tcPr>
          <w:p>
            <w:pPr>
              <w:spacing w:after="20" w:before="20"/>
            </w:pPr>
            <w:r>
              <w:rPr>
                <w:rFonts w:ascii="Calibri" w:cs="Calibri" w:eastAsia="Calibri" w:hAnsi="Calibri"/>
                <w:sz w:val="18"/>
                <w:szCs w:val="18"/>
              </w:rPr>
              <w:t xml:space="preserve">do 1 mio (600k) · 1–3 mio (1,8 mio) · 3–10 mio (5,5 mio) · nad 10 mio (15 mio)</w:t>
            </w:r>
          </w:p>
        </w:tc>
        <w:tc>
          <w:tcPr>
            <w:tcW w:type="dxa" w:w="953"/>
            <w:tcMar>
              <w:top w:type="dxa" w:w="60"/>
              <w:left w:type="dxa" w:w="110"/>
              <w:bottom w:type="dxa" w:w="60"/>
              <w:right w:type="dxa" w:w="110"/>
            </w:tcMar>
          </w:tcPr>
          <w:p>
            <w:pPr>
              <w:spacing w:after="20" w:before="20"/>
            </w:pPr>
            <w:r>
              <w:rPr>
                <w:rFonts w:ascii="Calibri" w:cs="Calibri" w:eastAsia="Calibri" w:hAnsi="Calibri"/>
                <w:sz w:val="18"/>
                <w:szCs w:val="18"/>
              </w:rPr>
              <w:t xml:space="preserve">0</w:t>
            </w:r>
          </w:p>
        </w:tc>
      </w:tr>
      <w:tr>
        <w:trPr>
          <w:tblHeader w:val="false"/>
        </w:trPr>
        <w:tc>
          <w:tcPr>
            <w:tcW w:type="dxa" w:w="258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Prispevna marža</w:t>
            </w:r>
          </w:p>
        </w:tc>
        <w:tc>
          <w:tcPr>
            <w:tcW w:type="dxa" w:w="636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do 15 % (0,12) · 15–25 % (0,20) · 25–35 % (0,30) · nad 35 % (0,42)</w:t>
            </w:r>
          </w:p>
        </w:tc>
        <w:tc>
          <w:tcPr>
            <w:tcW w:type="dxa" w:w="95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0,28</w:t>
            </w:r>
          </w:p>
        </w:tc>
      </w:tr>
      <w:tr>
        <w:trPr>
          <w:tblHeader w:val="false"/>
        </w:trPr>
        <w:tc>
          <w:tcPr>
            <w:tcW w:type="dxa" w:w="2585"/>
            <w:tcMar>
              <w:top w:type="dxa" w:w="60"/>
              <w:left w:type="dxa" w:w="110"/>
              <w:bottom w:type="dxa" w:w="60"/>
              <w:right w:type="dxa" w:w="110"/>
            </w:tcMar>
          </w:tcPr>
          <w:p>
            <w:pPr>
              <w:spacing w:after="20" w:before="20"/>
            </w:pPr>
            <w:r>
              <w:rPr>
                <w:rFonts w:ascii="Calibri" w:cs="Calibri" w:eastAsia="Calibri" w:hAnsi="Calibri"/>
                <w:b/>
                <w:bCs/>
                <w:sz w:val="18"/>
                <w:szCs w:val="18"/>
              </w:rPr>
              <w:t xml:space="preserve">Strošek kapitala</w:t>
            </w:r>
          </w:p>
        </w:tc>
        <w:tc>
          <w:tcPr>
            <w:tcW w:type="dxa" w:w="6368"/>
            <w:tcMar>
              <w:top w:type="dxa" w:w="60"/>
              <w:left w:type="dxa" w:w="110"/>
              <w:bottom w:type="dxa" w:w="60"/>
              <w:right w:type="dxa" w:w="110"/>
            </w:tcMar>
          </w:tcPr>
          <w:p>
            <w:pPr>
              <w:spacing w:after="20" w:before="20"/>
            </w:pPr>
            <w:r>
              <w:rPr>
                <w:rFonts w:ascii="Calibri" w:cs="Calibri" w:eastAsia="Calibri" w:hAnsi="Calibri"/>
                <w:sz w:val="18"/>
                <w:szCs w:val="18"/>
              </w:rPr>
              <w:t xml:space="preserve">do 5 % (0,04) · 5–8 % (0,065) · 8–12 % (0,10) · nad 12 % (0,15)</w:t>
            </w:r>
          </w:p>
        </w:tc>
        <w:tc>
          <w:tcPr>
            <w:tcW w:type="dxa" w:w="953"/>
            <w:tcMar>
              <w:top w:type="dxa" w:w="60"/>
              <w:left w:type="dxa" w:w="110"/>
              <w:bottom w:type="dxa" w:w="60"/>
              <w:right w:type="dxa" w:w="110"/>
            </w:tcMar>
          </w:tcPr>
          <w:p>
            <w:pPr>
              <w:spacing w:after="20" w:before="20"/>
            </w:pPr>
            <w:r>
              <w:rPr>
                <w:rFonts w:ascii="Calibri" w:cs="Calibri" w:eastAsia="Calibri" w:hAnsi="Calibri"/>
                <w:sz w:val="18"/>
                <w:szCs w:val="18"/>
              </w:rPr>
              <w:t xml:space="preserve">0,085</w:t>
            </w:r>
          </w:p>
        </w:tc>
      </w:tr>
    </w:tbl>
    <w:p>
      <w:pPr>
        <w:spacing w:after="160"/>
      </w:pPr>
      <w:r>
        <w:rPr>
          <w:rFonts w:ascii="Calibri" w:cs="Calibri" w:eastAsia="Calibri" w:hAnsi="Calibri"/>
        </w:rPr>
        <w:t xml:space="preserve"/>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2994"/>
        <w:gridCol w:w="3170"/>
        <w:gridCol w:w="571"/>
        <w:gridCol w:w="3171"/>
      </w:tblGrid>
      <w:tr>
        <w:trPr>
          <w:tblHeader/>
        </w:trPr>
        <w:tc>
          <w:tcPr>
            <w:tcW w:type="dxa" w:w="2994"/>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Področje (modul · vrstice)</w:t>
            </w:r>
          </w:p>
        </w:tc>
        <w:tc>
          <w:tcPr>
            <w:tcW w:type="dxa" w:w="3170"/>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Postavka (polje)</w:t>
            </w:r>
          </w:p>
        </w:tc>
        <w:tc>
          <w:tcPr>
            <w:tcW w:type="dxa" w:w="571"/>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Koš</w:t>
            </w:r>
          </w:p>
        </w:tc>
        <w:tc>
          <w:tcPr>
            <w:tcW w:type="dxa" w:w="3171"/>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Formula</w:t>
            </w:r>
          </w:p>
        </w:tc>
      </w:tr>
      <w:tr>
        <w:trPr>
          <w:tblHeader w:val="false"/>
        </w:trPr>
        <w:tc>
          <w:tcPr>
            <w:tcW w:type="dxa" w:w="2994"/>
            <w:tcMar>
              <w:top w:type="dxa" w:w="60"/>
              <w:left w:type="dxa" w:w="110"/>
              <w:bottom w:type="dxa" w:w="60"/>
              <w:right w:type="dxa" w:w="110"/>
            </w:tcMar>
          </w:tcPr>
          <w:p>
            <w:pPr>
              <w:spacing w:after="20" w:before="20"/>
            </w:pPr>
            <w:r>
              <w:rPr>
                <w:rFonts w:ascii="Calibri" w:cs="Calibri" w:eastAsia="Calibri" w:hAnsi="Calibri"/>
                <w:b/>
                <w:bCs/>
                <w:sz w:val="18"/>
                <w:szCs w:val="18"/>
              </w:rPr>
              <w:t xml:space="preserve">Ročno delo s podatki</w:t>
            </w:r>
            <w:r>
              <w:rPr>
                <w:rFonts w:ascii="Calibri" w:cs="Calibri" w:eastAsia="Calibri" w:hAnsi="Calibri"/>
                <w:sz w:val="18"/>
                <w:szCs w:val="18"/>
              </w:rPr>
              <w:t xml:space="preserve"> — </w:t>
            </w:r>
            <w:r>
              <w:rPr>
                <w:rFonts w:ascii="Consolas" w:cs="Consolas" w:eastAsia="Consolas" w:hAnsi="Consolas"/>
                <w:color w:val="A31515"/>
                <w:sz w:val="18"/>
                <w:szCs w:val="18"/>
              </w:rPr>
              <w:t xml:space="preserve">podatkiSp</w:t>
            </w:r>
            <w:r>
              <w:rPr>
                <w:rFonts w:ascii="Calibri" w:cs="Calibri" w:eastAsia="Calibri" w:hAnsi="Calibri"/>
                <w:sz w:val="18"/>
                <w:szCs w:val="18"/>
              </w:rPr>
              <w:t xml:space="preserve"> · </w:t>
            </w:r>
            <w:r>
              <w:rPr>
                <w:rFonts w:ascii="Consolas" w:cs="Consolas" w:eastAsia="Consolas" w:hAnsi="Consolas"/>
                <w:color w:val="A31515"/>
                <w:sz w:val="18"/>
                <w:szCs w:val="18"/>
              </w:rPr>
              <w:t xml:space="preserve">:107-136</w:t>
            </w:r>
          </w:p>
        </w:tc>
        <w:tc>
          <w:tcPr>
            <w:tcW w:type="dxa" w:w="3170"/>
            <w:tcMar>
              <w:top w:type="dxa" w:w="60"/>
              <w:left w:type="dxa" w:w="110"/>
              <w:bottom w:type="dxa" w:w="60"/>
              <w:right w:type="dxa" w:w="110"/>
            </w:tcMar>
          </w:tcPr>
          <w:p>
            <w:pPr>
              <w:spacing w:after="20" w:before="20"/>
            </w:pPr>
            <w:r>
              <w:rPr>
                <w:rFonts w:ascii="Calibri" w:cs="Calibri" w:eastAsia="Calibri" w:hAnsi="Calibri"/>
                <w:sz w:val="18"/>
                <w:szCs w:val="18"/>
              </w:rPr>
              <w:t xml:space="preserve">Vnašanje in prepisovanje (</w:t>
            </w:r>
            <w:r>
              <w:rPr>
                <w:rFonts w:ascii="Consolas" w:cs="Consolas" w:eastAsia="Consolas" w:hAnsi="Consolas"/>
                <w:color w:val="A31515"/>
                <w:sz w:val="18"/>
                <w:szCs w:val="18"/>
              </w:rPr>
              <w:t xml:space="preserve">entryHoursPerMonth</w:t>
            </w:r>
            <w:r>
              <w:rPr>
                <w:rFonts w:ascii="Calibri" w:cs="Calibri" w:eastAsia="Calibri" w:hAnsi="Calibri"/>
                <w:sz w:val="18"/>
                <w:szCs w:val="18"/>
              </w:rPr>
              <w:t xml:space="preserve">)</w:t>
            </w:r>
          </w:p>
        </w:tc>
        <w:tc>
          <w:tcPr>
            <w:tcW w:type="dxa" w:w="571"/>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171"/>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2994"/>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1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Popravljanje podatkov (</w:t>
            </w:r>
            <w:r>
              <w:rPr>
                <w:rFonts w:ascii="Consolas" w:cs="Consolas" w:eastAsia="Consolas" w:hAnsi="Consolas"/>
                <w:color w:val="A31515"/>
                <w:sz w:val="18"/>
                <w:szCs w:val="18"/>
              </w:rPr>
              <w:t xml:space="preserve">dataFixHoursPerMonth</w:t>
            </w:r>
            <w:r>
              <w:rPr>
                <w:rFonts w:ascii="Calibri" w:cs="Calibri" w:eastAsia="Calibri" w:hAnsi="Calibri"/>
                <w:sz w:val="18"/>
                <w:szCs w:val="18"/>
              </w:rPr>
              <w:t xml:space="preserve">)</w:t>
            </w:r>
          </w:p>
        </w:tc>
        <w:tc>
          <w:tcPr>
            <w:tcW w:type="dxa" w:w="57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17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2994"/>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170"/>
            <w:tcMar>
              <w:top w:type="dxa" w:w="60"/>
              <w:left w:type="dxa" w:w="110"/>
              <w:bottom w:type="dxa" w:w="60"/>
              <w:right w:type="dxa" w:w="110"/>
            </w:tcMar>
          </w:tcPr>
          <w:p>
            <w:pPr>
              <w:spacing w:after="20" w:before="20"/>
            </w:pPr>
            <w:r>
              <w:rPr>
                <w:rFonts w:ascii="Calibri" w:cs="Calibri" w:eastAsia="Calibri" w:hAnsi="Calibri"/>
                <w:sz w:val="18"/>
                <w:szCs w:val="18"/>
              </w:rPr>
              <w:t xml:space="preserve">Ročna priprava poročil (</w:t>
            </w:r>
            <w:r>
              <w:rPr>
                <w:rFonts w:ascii="Consolas" w:cs="Consolas" w:eastAsia="Consolas" w:hAnsi="Consolas"/>
                <w:color w:val="A31515"/>
                <w:sz w:val="18"/>
                <w:szCs w:val="18"/>
              </w:rPr>
              <w:t xml:space="preserve">reportingHoursPerMonth</w:t>
            </w:r>
            <w:r>
              <w:rPr>
                <w:rFonts w:ascii="Calibri" w:cs="Calibri" w:eastAsia="Calibri" w:hAnsi="Calibri"/>
                <w:sz w:val="18"/>
                <w:szCs w:val="18"/>
              </w:rPr>
              <w:t xml:space="preserve">)</w:t>
            </w:r>
          </w:p>
        </w:tc>
        <w:tc>
          <w:tcPr>
            <w:tcW w:type="dxa" w:w="571"/>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171"/>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2994"/>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Usklajevanje in iskanje</w:t>
            </w:r>
            <w:r>
              <w:rPr>
                <w:rFonts w:ascii="Calibri" w:cs="Calibri" w:eastAsia="Calibri" w:hAnsi="Calibri"/>
                <w:sz w:val="18"/>
                <w:szCs w:val="18"/>
              </w:rPr>
              <w:t xml:space="preserve"> — </w:t>
            </w:r>
            <w:r>
              <w:rPr>
                <w:rFonts w:ascii="Consolas" w:cs="Consolas" w:eastAsia="Consolas" w:hAnsi="Consolas"/>
                <w:color w:val="A31515"/>
                <w:sz w:val="18"/>
                <w:szCs w:val="18"/>
              </w:rPr>
              <w:t xml:space="preserve">usklajevanjeSp</w:t>
            </w:r>
            <w:r>
              <w:rPr>
                <w:rFonts w:ascii="Calibri" w:cs="Calibri" w:eastAsia="Calibri" w:hAnsi="Calibri"/>
                <w:sz w:val="18"/>
                <w:szCs w:val="18"/>
              </w:rPr>
              <w:t xml:space="preserve"> · </w:t>
            </w:r>
            <w:r>
              <w:rPr>
                <w:rFonts w:ascii="Consolas" w:cs="Consolas" w:eastAsia="Consolas" w:hAnsi="Consolas"/>
                <w:color w:val="A31515"/>
                <w:sz w:val="18"/>
                <w:szCs w:val="18"/>
              </w:rPr>
              <w:t xml:space="preserve">:212-239</w:t>
            </w:r>
          </w:p>
        </w:tc>
        <w:tc>
          <w:tcPr>
            <w:tcW w:type="dxa" w:w="31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Zastoji (</w:t>
            </w:r>
            <w:r>
              <w:rPr>
                <w:rFonts w:ascii="Consolas" w:cs="Consolas" w:eastAsia="Consolas" w:hAnsi="Consolas"/>
                <w:color w:val="A31515"/>
                <w:sz w:val="18"/>
                <w:szCs w:val="18"/>
              </w:rPr>
              <w:t xml:space="preserve">waitingHoursPerMonth</w:t>
            </w:r>
            <w:r>
              <w:rPr>
                <w:rFonts w:ascii="Calibri" w:cs="Calibri" w:eastAsia="Calibri" w:hAnsi="Calibri"/>
                <w:sz w:val="18"/>
                <w:szCs w:val="18"/>
              </w:rPr>
              <w:t xml:space="preserve">)</w:t>
            </w:r>
          </w:p>
        </w:tc>
        <w:tc>
          <w:tcPr>
            <w:tcW w:type="dxa" w:w="57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17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oper × 12</w:t>
            </w:r>
          </w:p>
        </w:tc>
      </w:tr>
      <w:tr>
        <w:trPr>
          <w:tblHeader w:val="false"/>
        </w:trPr>
        <w:tc>
          <w:tcPr>
            <w:tcW w:type="dxa" w:w="2994"/>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170"/>
            <w:tcMar>
              <w:top w:type="dxa" w:w="60"/>
              <w:left w:type="dxa" w:w="110"/>
              <w:bottom w:type="dxa" w:w="60"/>
              <w:right w:type="dxa" w:w="110"/>
            </w:tcMar>
          </w:tcPr>
          <w:p>
            <w:pPr>
              <w:spacing w:after="20" w:before="20"/>
            </w:pPr>
            <w:r>
              <w:rPr>
                <w:rFonts w:ascii="Calibri" w:cs="Calibri" w:eastAsia="Calibri" w:hAnsi="Calibri"/>
                <w:sz w:val="18"/>
                <w:szCs w:val="18"/>
              </w:rPr>
              <w:t xml:space="preserve">Iskanje informacij (</w:t>
            </w:r>
            <w:r>
              <w:rPr>
                <w:rFonts w:ascii="Consolas" w:cs="Consolas" w:eastAsia="Consolas" w:hAnsi="Consolas"/>
                <w:color w:val="A31515"/>
                <w:sz w:val="18"/>
                <w:szCs w:val="18"/>
              </w:rPr>
              <w:t xml:space="preserve">searchHoursPerMonth</w:t>
            </w:r>
            <w:r>
              <w:rPr>
                <w:rFonts w:ascii="Calibri" w:cs="Calibri" w:eastAsia="Calibri" w:hAnsi="Calibri"/>
                <w:sz w:val="18"/>
                <w:szCs w:val="18"/>
              </w:rPr>
              <w:t xml:space="preserve">)</w:t>
            </w:r>
          </w:p>
        </w:tc>
        <w:tc>
          <w:tcPr>
            <w:tcW w:type="dxa" w:w="571"/>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171"/>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2994"/>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1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Statusna vprašanja (</w:t>
            </w:r>
            <w:r>
              <w:rPr>
                <w:rFonts w:ascii="Consolas" w:cs="Consolas" w:eastAsia="Consolas" w:hAnsi="Consolas"/>
                <w:color w:val="A31515"/>
                <w:sz w:val="18"/>
                <w:szCs w:val="18"/>
              </w:rPr>
              <w:t xml:space="preserve">statusHoursPerMonth</w:t>
            </w:r>
            <w:r>
              <w:rPr>
                <w:rFonts w:ascii="Calibri" w:cs="Calibri" w:eastAsia="Calibri" w:hAnsi="Calibri"/>
                <w:sz w:val="18"/>
                <w:szCs w:val="18"/>
              </w:rPr>
              <w:t xml:space="preserve">)</w:t>
            </w:r>
          </w:p>
        </w:tc>
        <w:tc>
          <w:tcPr>
            <w:tcW w:type="dxa" w:w="57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17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2994"/>
            <w:tcMar>
              <w:top w:type="dxa" w:w="60"/>
              <w:left w:type="dxa" w:w="110"/>
              <w:bottom w:type="dxa" w:w="60"/>
              <w:right w:type="dxa" w:w="110"/>
            </w:tcMar>
          </w:tcPr>
          <w:p>
            <w:pPr>
              <w:spacing w:after="20" w:before="20"/>
            </w:pPr>
            <w:r>
              <w:rPr>
                <w:rFonts w:ascii="Calibri" w:cs="Calibri" w:eastAsia="Calibri" w:hAnsi="Calibri"/>
                <w:b/>
                <w:bCs/>
                <w:sz w:val="18"/>
                <w:szCs w:val="18"/>
              </w:rPr>
              <w:t xml:space="preserve">Napake in ponovno delo</w:t>
            </w:r>
            <w:r>
              <w:rPr>
                <w:rFonts w:ascii="Calibri" w:cs="Calibri" w:eastAsia="Calibri" w:hAnsi="Calibri"/>
                <w:sz w:val="18"/>
                <w:szCs w:val="18"/>
              </w:rPr>
              <w:t xml:space="preserve"> — </w:t>
            </w:r>
            <w:r>
              <w:rPr>
                <w:rFonts w:ascii="Consolas" w:cs="Consolas" w:eastAsia="Consolas" w:hAnsi="Consolas"/>
                <w:color w:val="A31515"/>
                <w:sz w:val="18"/>
                <w:szCs w:val="18"/>
              </w:rPr>
              <w:t xml:space="preserve">napakeSp</w:t>
            </w:r>
            <w:r>
              <w:rPr>
                <w:rFonts w:ascii="Calibri" w:cs="Calibri" w:eastAsia="Calibri" w:hAnsi="Calibri"/>
                <w:sz w:val="18"/>
                <w:szCs w:val="18"/>
              </w:rPr>
              <w:t xml:space="preserve"> · </w:t>
            </w:r>
            <w:r>
              <w:rPr>
                <w:rFonts w:ascii="Consolas" w:cs="Consolas" w:eastAsia="Consolas" w:hAnsi="Consolas"/>
                <w:color w:val="A31515"/>
                <w:sz w:val="18"/>
                <w:szCs w:val="18"/>
              </w:rPr>
              <w:t xml:space="preserve">:322-353</w:t>
            </w:r>
          </w:p>
        </w:tc>
        <w:tc>
          <w:tcPr>
            <w:tcW w:type="dxa" w:w="3170"/>
            <w:tcMar>
              <w:top w:type="dxa" w:w="60"/>
              <w:left w:type="dxa" w:w="110"/>
              <w:bottom w:type="dxa" w:w="60"/>
              <w:right w:type="dxa" w:w="110"/>
            </w:tcMar>
          </w:tcPr>
          <w:p>
            <w:pPr>
              <w:spacing w:after="20" w:before="20"/>
            </w:pPr>
            <w:r>
              <w:rPr>
                <w:rFonts w:ascii="Calibri" w:cs="Calibri" w:eastAsia="Calibri" w:hAnsi="Calibri"/>
                <w:sz w:val="18"/>
                <w:szCs w:val="18"/>
              </w:rPr>
              <w:t xml:space="preserve">Popravljanje in ponavljanje (</w:t>
            </w:r>
            <w:r>
              <w:rPr>
                <w:rFonts w:ascii="Consolas" w:cs="Consolas" w:eastAsia="Consolas" w:hAnsi="Consolas"/>
                <w:color w:val="A31515"/>
                <w:sz w:val="18"/>
                <w:szCs w:val="18"/>
              </w:rPr>
              <w:t xml:space="preserve">reworkHoursPerMonth</w:t>
            </w:r>
            <w:r>
              <w:rPr>
                <w:rFonts w:ascii="Calibri" w:cs="Calibri" w:eastAsia="Calibri" w:hAnsi="Calibri"/>
                <w:sz w:val="18"/>
                <w:szCs w:val="18"/>
              </w:rPr>
              <w:t xml:space="preserve">)</w:t>
            </w:r>
          </w:p>
        </w:tc>
        <w:tc>
          <w:tcPr>
            <w:tcW w:type="dxa" w:w="571"/>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171"/>
            <w:tcMar>
              <w:top w:type="dxa" w:w="60"/>
              <w:left w:type="dxa" w:w="110"/>
              <w:bottom w:type="dxa" w:w="60"/>
              <w:right w:type="dxa" w:w="110"/>
            </w:tcMar>
          </w:tcPr>
          <w:p>
            <w:pPr>
              <w:spacing w:after="20" w:before="20"/>
            </w:pPr>
            <w:r>
              <w:rPr>
                <w:rFonts w:ascii="Calibri" w:cs="Calibri" w:eastAsia="Calibri" w:hAnsi="Calibri"/>
                <w:sz w:val="18"/>
                <w:szCs w:val="18"/>
              </w:rPr>
              <w:t xml:space="preserve">ure × oper × 12</w:t>
            </w:r>
          </w:p>
        </w:tc>
      </w:tr>
      <w:tr>
        <w:trPr>
          <w:tblHeader w:val="false"/>
        </w:trPr>
        <w:tc>
          <w:tcPr>
            <w:tcW w:type="dxa" w:w="2994"/>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1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Reklamacije in dobropisi (</w:t>
            </w:r>
            <w:r>
              <w:rPr>
                <w:rFonts w:ascii="Consolas" w:cs="Consolas" w:eastAsia="Consolas" w:hAnsi="Consolas"/>
                <w:color w:val="A31515"/>
                <w:sz w:val="18"/>
                <w:szCs w:val="18"/>
              </w:rPr>
              <w:t xml:space="preserve">annualClaimCostEUR</w:t>
            </w:r>
            <w:r>
              <w:rPr>
                <w:rFonts w:ascii="Calibri" w:cs="Calibri" w:eastAsia="Calibri" w:hAnsi="Calibri"/>
                <w:sz w:val="18"/>
                <w:szCs w:val="18"/>
              </w:rPr>
              <w:t xml:space="preserve">)</w:t>
            </w:r>
          </w:p>
        </w:tc>
        <w:tc>
          <w:tcPr>
            <w:tcW w:type="dxa" w:w="57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317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2994"/>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170"/>
            <w:tcMar>
              <w:top w:type="dxa" w:w="60"/>
              <w:left w:type="dxa" w:w="110"/>
              <w:bottom w:type="dxa" w:w="60"/>
              <w:right w:type="dxa" w:w="110"/>
            </w:tcMar>
          </w:tcPr>
          <w:p>
            <w:pPr>
              <w:spacing w:after="20" w:before="20"/>
            </w:pPr>
            <w:r>
              <w:rPr>
                <w:rFonts w:ascii="Calibri" w:cs="Calibri" w:eastAsia="Calibri" w:hAnsi="Calibri"/>
                <w:sz w:val="18"/>
                <w:szCs w:val="18"/>
              </w:rPr>
              <w:t xml:space="preserve">Izgubljena prispevna marža (</w:t>
            </w:r>
            <w:r>
              <w:rPr>
                <w:rFonts w:ascii="Consolas" w:cs="Consolas" w:eastAsia="Consolas" w:hAnsi="Consolas"/>
                <w:color w:val="A31515"/>
                <w:sz w:val="18"/>
                <w:szCs w:val="18"/>
              </w:rPr>
              <w:t xml:space="preserve">annualLostMarginEUR</w:t>
            </w:r>
            <w:r>
              <w:rPr>
                <w:rFonts w:ascii="Calibri" w:cs="Calibri" w:eastAsia="Calibri" w:hAnsi="Calibri"/>
                <w:sz w:val="18"/>
                <w:szCs w:val="18"/>
              </w:rPr>
              <w:t xml:space="preserve">)</w:t>
            </w:r>
          </w:p>
        </w:tc>
        <w:tc>
          <w:tcPr>
            <w:tcW w:type="dxa" w:w="571"/>
            <w:tcMar>
              <w:top w:type="dxa" w:w="60"/>
              <w:left w:type="dxa" w:w="110"/>
              <w:bottom w:type="dxa" w:w="60"/>
              <w:right w:type="dxa" w:w="110"/>
            </w:tcMar>
          </w:tcPr>
          <w:p>
            <w:pPr>
              <w:spacing w:after="20" w:before="20"/>
            </w:pPr>
            <w:r>
              <w:rPr>
                <w:rFonts w:ascii="Calibri" w:cs="Calibri" w:eastAsia="Calibri" w:hAnsi="Calibri"/>
                <w:sz w:val="18"/>
                <w:szCs w:val="18"/>
              </w:rPr>
              <w:t xml:space="preserve">M</w:t>
            </w:r>
          </w:p>
        </w:tc>
        <w:tc>
          <w:tcPr>
            <w:tcW w:type="dxa" w:w="3171"/>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2994"/>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Plačilni roki in terjatve</w:t>
            </w:r>
            <w:r>
              <w:rPr>
                <w:rFonts w:ascii="Calibri" w:cs="Calibri" w:eastAsia="Calibri" w:hAnsi="Calibri"/>
                <w:sz w:val="18"/>
                <w:szCs w:val="18"/>
              </w:rPr>
              <w:t xml:space="preserve"> — </w:t>
            </w:r>
            <w:r>
              <w:rPr>
                <w:rFonts w:ascii="Consolas" w:cs="Consolas" w:eastAsia="Consolas" w:hAnsi="Consolas"/>
                <w:color w:val="A31515"/>
                <w:sz w:val="18"/>
                <w:szCs w:val="18"/>
              </w:rPr>
              <w:t xml:space="preserve">denarSp</w:t>
            </w:r>
            <w:r>
              <w:rPr>
                <w:rFonts w:ascii="Calibri" w:cs="Calibri" w:eastAsia="Calibri" w:hAnsi="Calibri"/>
                <w:sz w:val="18"/>
                <w:szCs w:val="18"/>
              </w:rPr>
              <w:t xml:space="preserve"> · </w:t>
            </w:r>
            <w:r>
              <w:rPr>
                <w:rFonts w:ascii="Consolas" w:cs="Consolas" w:eastAsia="Consolas" w:hAnsi="Consolas"/>
                <w:color w:val="A31515"/>
                <w:sz w:val="18"/>
                <w:szCs w:val="18"/>
              </w:rPr>
              <w:t xml:space="preserve">:429-454</w:t>
            </w:r>
          </w:p>
        </w:tc>
        <w:tc>
          <w:tcPr>
            <w:tcW w:type="dxa" w:w="31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Strošek zamud (</w:t>
            </w:r>
            <w:r>
              <w:rPr>
                <w:rFonts w:ascii="Consolas" w:cs="Consolas" w:eastAsia="Consolas" w:hAnsi="Consolas"/>
                <w:color w:val="A31515"/>
                <w:sz w:val="18"/>
                <w:szCs w:val="18"/>
              </w:rPr>
              <w:t xml:space="preserve">overdueDaysAverage</w:t>
            </w:r>
            <w:r>
              <w:rPr>
                <w:rFonts w:ascii="Calibri" w:cs="Calibri" w:eastAsia="Calibri" w:hAnsi="Calibri"/>
                <w:sz w:val="18"/>
                <w:szCs w:val="18"/>
              </w:rPr>
              <w:t xml:space="preserve">)</w:t>
            </w:r>
          </w:p>
        </w:tc>
        <w:tc>
          <w:tcPr>
            <w:tcW w:type="dxa" w:w="57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317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(letni prihodek ÷ 365) × dni zamude × strošek kapitala</w:t>
            </w:r>
          </w:p>
        </w:tc>
      </w:tr>
      <w:tr>
        <w:trPr>
          <w:tblHeader w:val="false"/>
        </w:trPr>
        <w:tc>
          <w:tcPr>
            <w:tcW w:type="dxa" w:w="2994"/>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170"/>
            <w:tcMar>
              <w:top w:type="dxa" w:w="60"/>
              <w:left w:type="dxa" w:w="110"/>
              <w:bottom w:type="dxa" w:w="60"/>
              <w:right w:type="dxa" w:w="110"/>
            </w:tcMar>
          </w:tcPr>
          <w:p>
            <w:pPr>
              <w:spacing w:after="20" w:before="20"/>
            </w:pPr>
            <w:r>
              <w:rPr>
                <w:rFonts w:ascii="Calibri" w:cs="Calibri" w:eastAsia="Calibri" w:hAnsi="Calibri"/>
                <w:sz w:val="18"/>
                <w:szCs w:val="18"/>
              </w:rPr>
              <w:t xml:space="preserve">Odpisane terjatve (</w:t>
            </w:r>
            <w:r>
              <w:rPr>
                <w:rFonts w:ascii="Consolas" w:cs="Consolas" w:eastAsia="Consolas" w:hAnsi="Consolas"/>
                <w:color w:val="A31515"/>
                <w:sz w:val="18"/>
                <w:szCs w:val="18"/>
              </w:rPr>
              <w:t xml:space="preserve">annualBadDebtEUR</w:t>
            </w:r>
            <w:r>
              <w:rPr>
                <w:rFonts w:ascii="Calibri" w:cs="Calibri" w:eastAsia="Calibri" w:hAnsi="Calibri"/>
                <w:sz w:val="18"/>
                <w:szCs w:val="18"/>
              </w:rPr>
              <w:t xml:space="preserve">)</w:t>
            </w:r>
          </w:p>
        </w:tc>
        <w:tc>
          <w:tcPr>
            <w:tcW w:type="dxa" w:w="571"/>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3171"/>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2994"/>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1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Opominjanje (</w:t>
            </w:r>
            <w:r>
              <w:rPr>
                <w:rFonts w:ascii="Consolas" w:cs="Consolas" w:eastAsia="Consolas" w:hAnsi="Consolas"/>
                <w:color w:val="A31515"/>
                <w:sz w:val="18"/>
                <w:szCs w:val="18"/>
              </w:rPr>
              <w:t xml:space="preserve">dunningHoursPerMonth</w:t>
            </w:r>
            <w:r>
              <w:rPr>
                <w:rFonts w:ascii="Calibri" w:cs="Calibri" w:eastAsia="Calibri" w:hAnsi="Calibri"/>
                <w:sz w:val="18"/>
                <w:szCs w:val="18"/>
              </w:rPr>
              <w:t xml:space="preserve">)</w:t>
            </w:r>
          </w:p>
        </w:tc>
        <w:tc>
          <w:tcPr>
            <w:tcW w:type="dxa" w:w="57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317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2994"/>
            <w:tcMar>
              <w:top w:type="dxa" w:w="60"/>
              <w:left w:type="dxa" w:w="110"/>
              <w:bottom w:type="dxa" w:w="60"/>
              <w:right w:type="dxa" w:w="110"/>
            </w:tcMar>
          </w:tcPr>
          <w:p>
            <w:pPr>
              <w:spacing w:after="20" w:before="20"/>
            </w:pPr>
            <w:r>
              <w:rPr>
                <w:rFonts w:ascii="Calibri" w:cs="Calibri" w:eastAsia="Calibri" w:hAnsi="Calibri"/>
                <w:b/>
                <w:bCs/>
                <w:sz w:val="18"/>
                <w:szCs w:val="18"/>
              </w:rPr>
              <w:t xml:space="preserve">Zaloge in vezan kapital</w:t>
            </w:r>
            <w:r>
              <w:rPr>
                <w:rFonts w:ascii="Calibri" w:cs="Calibri" w:eastAsia="Calibri" w:hAnsi="Calibri"/>
                <w:sz w:val="18"/>
                <w:szCs w:val="18"/>
              </w:rPr>
              <w:t xml:space="preserve"> — </w:t>
            </w:r>
            <w:r>
              <w:rPr>
                <w:rFonts w:ascii="Consolas" w:cs="Consolas" w:eastAsia="Consolas" w:hAnsi="Consolas"/>
                <w:color w:val="A31515"/>
                <w:sz w:val="18"/>
                <w:szCs w:val="18"/>
              </w:rPr>
              <w:t xml:space="preserve">zalogeSp</w:t>
            </w:r>
            <w:r>
              <w:rPr>
                <w:rFonts w:ascii="Calibri" w:cs="Calibri" w:eastAsia="Calibri" w:hAnsi="Calibri"/>
                <w:sz w:val="18"/>
                <w:szCs w:val="18"/>
              </w:rPr>
              <w:t xml:space="preserve"> · </w:t>
            </w:r>
            <w:r>
              <w:rPr>
                <w:rFonts w:ascii="Consolas" w:cs="Consolas" w:eastAsia="Consolas" w:hAnsi="Consolas"/>
                <w:color w:val="A31515"/>
                <w:sz w:val="18"/>
                <w:szCs w:val="18"/>
              </w:rPr>
              <w:t xml:space="preserve">:526-544</w:t>
            </w:r>
          </w:p>
        </w:tc>
        <w:tc>
          <w:tcPr>
            <w:tcW w:type="dxa" w:w="3170"/>
            <w:tcMar>
              <w:top w:type="dxa" w:w="60"/>
              <w:left w:type="dxa" w:w="110"/>
              <w:bottom w:type="dxa" w:w="60"/>
              <w:right w:type="dxa" w:w="110"/>
            </w:tcMar>
          </w:tcPr>
          <w:p>
            <w:pPr>
              <w:spacing w:after="20" w:before="20"/>
            </w:pPr>
            <w:r>
              <w:rPr>
                <w:rFonts w:ascii="Calibri" w:cs="Calibri" w:eastAsia="Calibri" w:hAnsi="Calibri"/>
                <w:sz w:val="18"/>
                <w:szCs w:val="18"/>
              </w:rPr>
              <w:t xml:space="preserve">Odpisi in razvrednotenja (</w:t>
            </w:r>
            <w:r>
              <w:rPr>
                <w:rFonts w:ascii="Consolas" w:cs="Consolas" w:eastAsia="Consolas" w:hAnsi="Consolas"/>
                <w:color w:val="A31515"/>
                <w:sz w:val="18"/>
                <w:szCs w:val="18"/>
              </w:rPr>
              <w:t xml:space="preserve">annualWriteOffEUR</w:t>
            </w:r>
            <w:r>
              <w:rPr>
                <w:rFonts w:ascii="Calibri" w:cs="Calibri" w:eastAsia="Calibri" w:hAnsi="Calibri"/>
                <w:sz w:val="18"/>
                <w:szCs w:val="18"/>
              </w:rPr>
              <w:t xml:space="preserve">)</w:t>
            </w:r>
          </w:p>
        </w:tc>
        <w:tc>
          <w:tcPr>
            <w:tcW w:type="dxa" w:w="571"/>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3171"/>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2994"/>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1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Sprostljiv kapital (</w:t>
            </w:r>
            <w:r>
              <w:rPr>
                <w:rFonts w:ascii="Consolas" w:cs="Consolas" w:eastAsia="Consolas" w:hAnsi="Consolas"/>
                <w:color w:val="A31515"/>
                <w:sz w:val="18"/>
                <w:szCs w:val="18"/>
              </w:rPr>
              <w:t xml:space="preserve">inventoryValueEUR</w:t>
            </w:r>
            <w:r>
              <w:rPr>
                <w:rFonts w:ascii="Calibri" w:cs="Calibri" w:eastAsia="Calibri" w:hAnsi="Calibri"/>
                <w:sz w:val="18"/>
                <w:szCs w:val="18"/>
              </w:rPr>
              <w:t xml:space="preserve">, </w:t>
            </w:r>
            <w:r>
              <w:rPr>
                <w:rFonts w:ascii="Consolas" w:cs="Consolas" w:eastAsia="Consolas" w:hAnsi="Consolas"/>
                <w:color w:val="A31515"/>
                <w:sz w:val="18"/>
                <w:szCs w:val="18"/>
              </w:rPr>
              <w:t xml:space="preserve">reducibleShare</w:t>
            </w:r>
            <w:r>
              <w:rPr>
                <w:rFonts w:ascii="Calibri" w:cs="Calibri" w:eastAsia="Calibri" w:hAnsi="Calibri"/>
                <w:sz w:val="18"/>
                <w:szCs w:val="18"/>
              </w:rPr>
              <w:t xml:space="preserve">)</w:t>
            </w:r>
          </w:p>
        </w:tc>
        <w:tc>
          <w:tcPr>
            <w:tcW w:type="dxa" w:w="57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K</w:t>
            </w:r>
          </w:p>
        </w:tc>
        <w:tc>
          <w:tcPr>
            <w:tcW w:type="dxa" w:w="317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povprečna zaloga × sprostljiv delež</w:t>
            </w:r>
          </w:p>
        </w:tc>
      </w:tr>
    </w:tbl>
    <w:p>
      <w:pPr>
        <w:spacing w:after="160"/>
      </w:pPr>
      <w:r>
        <w:rPr>
          <w:rFonts w:ascii="Calibri" w:cs="Calibri" w:eastAsia="Calibri" w:hAnsi="Calibri"/>
        </w:rPr>
        <w:t xml:space="preserve"/>
      </w:r>
    </w:p>
    <w:p>
      <w:pPr>
        <w:spacing w:after="100" w:before="60"/>
        <w:jc w:val="both"/>
      </w:pPr>
      <w:r>
        <w:rPr>
          <w:rFonts w:ascii="Calibri" w:cs="Calibri" w:eastAsia="Calibri" w:hAnsi="Calibri"/>
          <w:sz w:val="20"/>
          <w:szCs w:val="20"/>
        </w:rPr>
        <w:t xml:space="preserve">Segment ima namerno </w:t>
      </w:r>
      <w:r>
        <w:rPr>
          <w:rFonts w:ascii="Calibri" w:cs="Calibri" w:eastAsia="Calibri" w:hAnsi="Calibri"/>
          <w:b/>
          <w:bCs/>
          <w:sz w:val="20"/>
          <w:szCs w:val="20"/>
        </w:rPr>
        <w:t xml:space="preserve">ožje pasove izboljšave</w:t>
      </w:r>
      <w:r>
        <w:rPr>
          <w:rFonts w:ascii="Calibri" w:cs="Calibri" w:eastAsia="Calibri" w:hAnsi="Calibri"/>
          <w:sz w:val="20"/>
          <w:szCs w:val="20"/>
        </w:rPr>
        <w:t xml:space="preserve"> kot ostali (0,08–0,18 · 0,12–0,25 · 0,20–0,35), ker o podjetju vemo najmanj (</w:t>
      </w:r>
      <w:r>
        <w:rPr>
          <w:rFonts w:ascii="Consolas" w:cs="Consolas" w:eastAsia="Consolas" w:hAnsi="Consolas"/>
          <w:color w:val="A31515"/>
          <w:sz w:val="20"/>
          <w:szCs w:val="20"/>
        </w:rPr>
        <w:t xml:space="preserve">contexts/splosno.ts:42-83</w:t>
      </w:r>
      <w:r>
        <w:rPr>
          <w:rFonts w:ascii="Calibri" w:cs="Calibri" w:eastAsia="Calibri" w:hAnsi="Calibri"/>
          <w:sz w:val="20"/>
          <w:szCs w:val="20"/>
        </w:rPr>
        <w:t xml:space="preserve">).</w:t>
      </w:r>
    </w:p>
    <w:p>
      <w:pPr>
        <w:pBdr>
          <w:bottom w:val="single" w:color="D0D0D0" w:sz="6"/>
        </w:pBdr>
        <w:spacing w:after="120" w:before="120"/>
      </w:pPr>
      <w:r>
        <w:rPr>
          <w:rFonts w:ascii="Calibri" w:cs="Calibri" w:eastAsia="Calibri" w:hAnsi="Calibri"/>
        </w:rPr>
        <w:t xml:space="preserve"/>
      </w:r>
    </w:p>
    <w:p>
      <w:r>
        <w:br w:type="page"/>
      </w:r>
    </w:p>
    <w:p>
      <w:pPr>
        <w:pStyle w:val="Heading1"/>
        <w:spacing w:after="120" w:before="200"/>
      </w:pPr>
      <w:r>
        <w:rPr>
          <w:rFonts w:ascii="Calibri" w:cs="Calibri" w:eastAsia="Calibri" w:hAnsi="Calibri"/>
          <w:b/>
          <w:bCs/>
          <w:color w:val="1F4E79"/>
          <w:sz w:val="28"/>
          <w:szCs w:val="28"/>
        </w:rPr>
        <w:t xml:space="preserve">5. Horizontalna področja (enkrat za vse panoge)</w:t>
      </w:r>
    </w:p>
    <w:p>
      <w:pPr>
        <w:spacing w:after="100" w:before="60"/>
        <w:jc w:val="both"/>
      </w:pPr>
      <w:r>
        <w:rPr>
          <w:rFonts w:ascii="Calibri" w:cs="Calibri" w:eastAsia="Calibri" w:hAnsi="Calibri"/>
          <w:sz w:val="20"/>
          <w:szCs w:val="20"/>
        </w:rPr>
        <w:t xml:space="preserve">Pet področij iz </w:t>
      </w:r>
      <w:r>
        <w:rPr>
          <w:rFonts w:ascii="Consolas" w:cs="Consolas" w:eastAsia="Consolas" w:hAnsi="Consolas"/>
          <w:color w:val="A31515"/>
          <w:sz w:val="20"/>
          <w:szCs w:val="20"/>
        </w:rPr>
        <w:t xml:space="preserve">src/config/modules/horizontal.ts</w:t>
      </w:r>
      <w:r>
        <w:rPr>
          <w:rFonts w:ascii="Calibri" w:cs="Calibri" w:eastAsia="Calibri" w:hAnsi="Calibri"/>
          <w:sz w:val="20"/>
          <w:szCs w:val="20"/>
        </w:rPr>
        <w:t xml:space="preserve"> je identično v vsaki panogi, ki jih vključuje (matrika v poglavju 3.2). </w:t>
      </w:r>
      <w:r>
        <w:rPr>
          <w:rFonts w:ascii="Calibri" w:cs="Calibri" w:eastAsia="Calibri" w:hAnsi="Calibri"/>
          <w:b/>
          <w:bCs/>
          <w:sz w:val="20"/>
          <w:szCs w:val="20"/>
        </w:rPr>
        <w:t xml:space="preserve">Vse ure se vrednotijo po administrativni postavki</w:t>
      </w:r>
      <w:r>
        <w:rPr>
          <w:rFonts w:ascii="Calibri" w:cs="Calibri" w:eastAsia="Calibri" w:hAnsi="Calibri"/>
          <w:sz w:val="20"/>
          <w:szCs w:val="20"/>
        </w:rPr>
        <w:t xml:space="preserve">, z eno izjemo pri servisu.</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4032"/>
        <w:gridCol w:w="3882"/>
        <w:gridCol w:w="573"/>
        <w:gridCol w:w="1419"/>
      </w:tblGrid>
      <w:tr>
        <w:trPr>
          <w:tblHeader/>
        </w:trPr>
        <w:tc>
          <w:tcPr>
            <w:tcW w:type="dxa" w:w="4032"/>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Področje (modul · vrstice)</w:t>
            </w:r>
          </w:p>
        </w:tc>
        <w:tc>
          <w:tcPr>
            <w:tcW w:type="dxa" w:w="3882"/>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Postavka (polje)</w:t>
            </w:r>
          </w:p>
        </w:tc>
        <w:tc>
          <w:tcPr>
            <w:tcW w:type="dxa" w:w="573"/>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Koš</w:t>
            </w:r>
          </w:p>
        </w:tc>
        <w:tc>
          <w:tcPr>
            <w:tcW w:type="dxa" w:w="1419"/>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Formula</w:t>
            </w:r>
          </w:p>
        </w:tc>
      </w:tr>
      <w:tr>
        <w:trPr>
          <w:tblHeader w:val="false"/>
        </w:trPr>
        <w:tc>
          <w:tcPr>
            <w:tcW w:type="dxa" w:w="4032"/>
            <w:tcMar>
              <w:top w:type="dxa" w:w="60"/>
              <w:left w:type="dxa" w:w="110"/>
              <w:bottom w:type="dxa" w:w="60"/>
              <w:right w:type="dxa" w:w="110"/>
            </w:tcMar>
          </w:tcPr>
          <w:p>
            <w:pPr>
              <w:spacing w:after="20" w:before="20"/>
            </w:pPr>
            <w:r>
              <w:rPr>
                <w:rFonts w:ascii="Calibri" w:cs="Calibri" w:eastAsia="Calibri" w:hAnsi="Calibri"/>
                <w:b/>
                <w:bCs/>
                <w:sz w:val="18"/>
                <w:szCs w:val="18"/>
              </w:rPr>
              <w:t xml:space="preserve">Analitika in poročanje</w:t>
            </w:r>
            <w:r>
              <w:rPr>
                <w:rFonts w:ascii="Calibri" w:cs="Calibri" w:eastAsia="Calibri" w:hAnsi="Calibri"/>
                <w:sz w:val="18"/>
                <w:szCs w:val="18"/>
              </w:rPr>
              <w:t xml:space="preserve"> — </w:t>
            </w:r>
            <w:r>
              <w:rPr>
                <w:rFonts w:ascii="Consolas" w:cs="Consolas" w:eastAsia="Consolas" w:hAnsi="Consolas"/>
                <w:color w:val="A31515"/>
                <w:sz w:val="18"/>
                <w:szCs w:val="18"/>
              </w:rPr>
              <w:t xml:space="preserve">analitikaHz</w:t>
            </w:r>
            <w:r>
              <w:rPr>
                <w:rFonts w:ascii="Calibri" w:cs="Calibri" w:eastAsia="Calibri" w:hAnsi="Calibri"/>
                <w:sz w:val="18"/>
                <w:szCs w:val="18"/>
              </w:rPr>
              <w:t xml:space="preserve"> · </w:t>
            </w:r>
            <w:r>
              <w:rPr>
                <w:rFonts w:ascii="Consolas" w:cs="Consolas" w:eastAsia="Consolas" w:hAnsi="Consolas"/>
                <w:color w:val="A31515"/>
                <w:sz w:val="18"/>
                <w:szCs w:val="18"/>
              </w:rPr>
              <w:t xml:space="preserve">:99-128</w:t>
            </w:r>
          </w:p>
        </w:tc>
        <w:tc>
          <w:tcPr>
            <w:tcW w:type="dxa" w:w="3882"/>
            <w:tcMar>
              <w:top w:type="dxa" w:w="60"/>
              <w:left w:type="dxa" w:w="110"/>
              <w:bottom w:type="dxa" w:w="60"/>
              <w:right w:type="dxa" w:w="110"/>
            </w:tcMar>
          </w:tcPr>
          <w:p>
            <w:pPr>
              <w:spacing w:after="20" w:before="20"/>
            </w:pPr>
            <w:r>
              <w:rPr>
                <w:rFonts w:ascii="Calibri" w:cs="Calibri" w:eastAsia="Calibri" w:hAnsi="Calibri"/>
                <w:sz w:val="18"/>
                <w:szCs w:val="18"/>
              </w:rPr>
              <w:t xml:space="preserve">Redna poročila (</w:t>
            </w:r>
            <w:r>
              <w:rPr>
                <w:rFonts w:ascii="Consolas" w:cs="Consolas" w:eastAsia="Consolas" w:hAnsi="Consolas"/>
                <w:color w:val="A31515"/>
                <w:sz w:val="18"/>
                <w:szCs w:val="18"/>
              </w:rPr>
              <w:t xml:space="preserve">reportPrepHoursPerMonth</w:t>
            </w:r>
            <w:r>
              <w:rPr>
                <w:rFonts w:ascii="Calibri" w:cs="Calibri" w:eastAsia="Calibri" w:hAnsi="Calibri"/>
                <w:sz w:val="18"/>
                <w:szCs w:val="18"/>
              </w:rPr>
              <w:t xml:space="preserve">)</w:t>
            </w:r>
          </w:p>
        </w:tc>
        <w:tc>
          <w:tcPr>
            <w:tcW w:type="dxa" w:w="573"/>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1419"/>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4032"/>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882"/>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Izredne analize (</w:t>
            </w:r>
            <w:r>
              <w:rPr>
                <w:rFonts w:ascii="Consolas" w:cs="Consolas" w:eastAsia="Consolas" w:hAnsi="Consolas"/>
                <w:color w:val="A31515"/>
                <w:sz w:val="18"/>
                <w:szCs w:val="18"/>
              </w:rPr>
              <w:t xml:space="preserve">adHocAnalysisHoursPerMonth</w:t>
            </w:r>
            <w:r>
              <w:rPr>
                <w:rFonts w:ascii="Calibri" w:cs="Calibri" w:eastAsia="Calibri" w:hAnsi="Calibri"/>
                <w:sz w:val="18"/>
                <w:szCs w:val="18"/>
              </w:rPr>
              <w:t xml:space="preserve">)</w:t>
            </w:r>
          </w:p>
        </w:tc>
        <w:tc>
          <w:tcPr>
            <w:tcW w:type="dxa" w:w="57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1419"/>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4032"/>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882"/>
            <w:tcMar>
              <w:top w:type="dxa" w:w="60"/>
              <w:left w:type="dxa" w:w="110"/>
              <w:bottom w:type="dxa" w:w="60"/>
              <w:right w:type="dxa" w:w="110"/>
            </w:tcMar>
          </w:tcPr>
          <w:p>
            <w:pPr>
              <w:spacing w:after="20" w:before="20"/>
            </w:pPr>
            <w:r>
              <w:rPr>
                <w:rFonts w:ascii="Calibri" w:cs="Calibri" w:eastAsia="Calibri" w:hAnsi="Calibri"/>
                <w:sz w:val="18"/>
                <w:szCs w:val="18"/>
              </w:rPr>
              <w:t xml:space="preserve">Združevanje podatkov (</w:t>
            </w:r>
            <w:r>
              <w:rPr>
                <w:rFonts w:ascii="Consolas" w:cs="Consolas" w:eastAsia="Consolas" w:hAnsi="Consolas"/>
                <w:color w:val="A31515"/>
                <w:sz w:val="18"/>
                <w:szCs w:val="18"/>
              </w:rPr>
              <w:t xml:space="preserve">dataMergeHoursPerMonth</w:t>
            </w:r>
            <w:r>
              <w:rPr>
                <w:rFonts w:ascii="Calibri" w:cs="Calibri" w:eastAsia="Calibri" w:hAnsi="Calibri"/>
                <w:sz w:val="18"/>
                <w:szCs w:val="18"/>
              </w:rPr>
              <w:t xml:space="preserve">)</w:t>
            </w:r>
          </w:p>
        </w:tc>
        <w:tc>
          <w:tcPr>
            <w:tcW w:type="dxa" w:w="573"/>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1419"/>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4032"/>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Računovodstvo in finance</w:t>
            </w:r>
            <w:r>
              <w:rPr>
                <w:rFonts w:ascii="Calibri" w:cs="Calibri" w:eastAsia="Calibri" w:hAnsi="Calibri"/>
                <w:sz w:val="18"/>
                <w:szCs w:val="18"/>
              </w:rPr>
              <w:t xml:space="preserve"> — </w:t>
            </w:r>
            <w:r>
              <w:rPr>
                <w:rFonts w:ascii="Consolas" w:cs="Consolas" w:eastAsia="Consolas" w:hAnsi="Consolas"/>
                <w:color w:val="A31515"/>
                <w:sz w:val="18"/>
                <w:szCs w:val="18"/>
              </w:rPr>
              <w:t xml:space="preserve">financeHz</w:t>
            </w:r>
            <w:r>
              <w:rPr>
                <w:rFonts w:ascii="Calibri" w:cs="Calibri" w:eastAsia="Calibri" w:hAnsi="Calibri"/>
                <w:sz w:val="18"/>
                <w:szCs w:val="18"/>
              </w:rPr>
              <w:t xml:space="preserve"> · </w:t>
            </w:r>
            <w:r>
              <w:rPr>
                <w:rFonts w:ascii="Consolas" w:cs="Consolas" w:eastAsia="Consolas" w:hAnsi="Consolas"/>
                <w:color w:val="A31515"/>
                <w:sz w:val="18"/>
                <w:szCs w:val="18"/>
              </w:rPr>
              <w:t xml:space="preserve">:215-248</w:t>
            </w:r>
          </w:p>
        </w:tc>
        <w:tc>
          <w:tcPr>
            <w:tcW w:type="dxa" w:w="3882"/>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Ročno knjiženje (</w:t>
            </w:r>
            <w:r>
              <w:rPr>
                <w:rFonts w:ascii="Consolas" w:cs="Consolas" w:eastAsia="Consolas" w:hAnsi="Consolas"/>
                <w:color w:val="A31515"/>
                <w:sz w:val="18"/>
                <w:szCs w:val="18"/>
              </w:rPr>
              <w:t xml:space="preserve">bookingHoursPerMonth</w:t>
            </w:r>
            <w:r>
              <w:rPr>
                <w:rFonts w:ascii="Calibri" w:cs="Calibri" w:eastAsia="Calibri" w:hAnsi="Calibri"/>
                <w:sz w:val="18"/>
                <w:szCs w:val="18"/>
              </w:rPr>
              <w:t xml:space="preserve">)</w:t>
            </w:r>
          </w:p>
        </w:tc>
        <w:tc>
          <w:tcPr>
            <w:tcW w:type="dxa" w:w="57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1419"/>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4032"/>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882"/>
            <w:tcMar>
              <w:top w:type="dxa" w:w="60"/>
              <w:left w:type="dxa" w:w="110"/>
              <w:bottom w:type="dxa" w:w="60"/>
              <w:right w:type="dxa" w:w="110"/>
            </w:tcMar>
          </w:tcPr>
          <w:p>
            <w:pPr>
              <w:spacing w:after="20" w:before="20"/>
            </w:pPr>
            <w:r>
              <w:rPr>
                <w:rFonts w:ascii="Calibri" w:cs="Calibri" w:eastAsia="Calibri" w:hAnsi="Calibri"/>
                <w:sz w:val="18"/>
                <w:szCs w:val="18"/>
              </w:rPr>
              <w:t xml:space="preserve">Usklajevanje (</w:t>
            </w:r>
            <w:r>
              <w:rPr>
                <w:rFonts w:ascii="Consolas" w:cs="Consolas" w:eastAsia="Consolas" w:hAnsi="Consolas"/>
                <w:color w:val="A31515"/>
                <w:sz w:val="18"/>
                <w:szCs w:val="18"/>
              </w:rPr>
              <w:t xml:space="preserve">reconciliationHoursPerMonth</w:t>
            </w:r>
            <w:r>
              <w:rPr>
                <w:rFonts w:ascii="Calibri" w:cs="Calibri" w:eastAsia="Calibri" w:hAnsi="Calibri"/>
                <w:sz w:val="18"/>
                <w:szCs w:val="18"/>
              </w:rPr>
              <w:t xml:space="preserve">)</w:t>
            </w:r>
          </w:p>
        </w:tc>
        <w:tc>
          <w:tcPr>
            <w:tcW w:type="dxa" w:w="573"/>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1419"/>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4032"/>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882"/>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Obračuni državi (</w:t>
            </w:r>
            <w:r>
              <w:rPr>
                <w:rFonts w:ascii="Consolas" w:cs="Consolas" w:eastAsia="Consolas" w:hAnsi="Consolas"/>
                <w:color w:val="A31515"/>
                <w:sz w:val="18"/>
                <w:szCs w:val="18"/>
              </w:rPr>
              <w:t xml:space="preserve">closingHoursPerMonth</w:t>
            </w:r>
            <w:r>
              <w:rPr>
                <w:rFonts w:ascii="Calibri" w:cs="Calibri" w:eastAsia="Calibri" w:hAnsi="Calibri"/>
                <w:sz w:val="18"/>
                <w:szCs w:val="18"/>
              </w:rPr>
              <w:t xml:space="preserve">)</w:t>
            </w:r>
          </w:p>
        </w:tc>
        <w:tc>
          <w:tcPr>
            <w:tcW w:type="dxa" w:w="57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1419"/>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4032"/>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882"/>
            <w:tcMar>
              <w:top w:type="dxa" w:w="60"/>
              <w:left w:type="dxa" w:w="110"/>
              <w:bottom w:type="dxa" w:w="60"/>
              <w:right w:type="dxa" w:w="110"/>
            </w:tcMar>
          </w:tcPr>
          <w:p>
            <w:pPr>
              <w:spacing w:after="20" w:before="20"/>
            </w:pPr>
            <w:r>
              <w:rPr>
                <w:rFonts w:ascii="Calibri" w:cs="Calibri" w:eastAsia="Calibri" w:hAnsi="Calibri"/>
                <w:sz w:val="18"/>
                <w:szCs w:val="18"/>
              </w:rPr>
              <w:t xml:space="preserve">Zamudne obresti in globe (</w:t>
            </w:r>
            <w:r>
              <w:rPr>
                <w:rFonts w:ascii="Consolas" w:cs="Consolas" w:eastAsia="Consolas" w:hAnsi="Consolas"/>
                <w:color w:val="A31515"/>
                <w:sz w:val="18"/>
                <w:szCs w:val="18"/>
              </w:rPr>
              <w:t xml:space="preserve">annualPenaltyEUR</w:t>
            </w:r>
            <w:r>
              <w:rPr>
                <w:rFonts w:ascii="Calibri" w:cs="Calibri" w:eastAsia="Calibri" w:hAnsi="Calibri"/>
                <w:sz w:val="18"/>
                <w:szCs w:val="18"/>
              </w:rPr>
              <w:t xml:space="preserve">)</w:t>
            </w:r>
          </w:p>
        </w:tc>
        <w:tc>
          <w:tcPr>
            <w:tcW w:type="dxa" w:w="573"/>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1419"/>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4032"/>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Kadri in plače</w:t>
            </w:r>
            <w:r>
              <w:rPr>
                <w:rFonts w:ascii="Calibri" w:cs="Calibri" w:eastAsia="Calibri" w:hAnsi="Calibri"/>
                <w:sz w:val="18"/>
                <w:szCs w:val="18"/>
              </w:rPr>
              <w:t xml:space="preserve"> — </w:t>
            </w:r>
            <w:r>
              <w:rPr>
                <w:rFonts w:ascii="Consolas" w:cs="Consolas" w:eastAsia="Consolas" w:hAnsi="Consolas"/>
                <w:color w:val="A31515"/>
                <w:sz w:val="18"/>
                <w:szCs w:val="18"/>
              </w:rPr>
              <w:t xml:space="preserve">kadriHz</w:t>
            </w:r>
            <w:r>
              <w:rPr>
                <w:rFonts w:ascii="Calibri" w:cs="Calibri" w:eastAsia="Calibri" w:hAnsi="Calibri"/>
                <w:sz w:val="18"/>
                <w:szCs w:val="18"/>
              </w:rPr>
              <w:t xml:space="preserve"> · </w:t>
            </w:r>
            <w:r>
              <w:rPr>
                <w:rFonts w:ascii="Consolas" w:cs="Consolas" w:eastAsia="Consolas" w:hAnsi="Consolas"/>
                <w:color w:val="A31515"/>
                <w:sz w:val="18"/>
                <w:szCs w:val="18"/>
              </w:rPr>
              <w:t xml:space="preserve">:324-357</w:t>
            </w:r>
          </w:p>
        </w:tc>
        <w:tc>
          <w:tcPr>
            <w:tcW w:type="dxa" w:w="3882"/>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Evidence prisotnosti (</w:t>
            </w:r>
            <w:r>
              <w:rPr>
                <w:rFonts w:ascii="Consolas" w:cs="Consolas" w:eastAsia="Consolas" w:hAnsi="Consolas"/>
                <w:color w:val="A31515"/>
                <w:sz w:val="18"/>
                <w:szCs w:val="18"/>
              </w:rPr>
              <w:t xml:space="preserve">timesheetHoursPerMonth</w:t>
            </w:r>
            <w:r>
              <w:rPr>
                <w:rFonts w:ascii="Calibri" w:cs="Calibri" w:eastAsia="Calibri" w:hAnsi="Calibri"/>
                <w:sz w:val="18"/>
                <w:szCs w:val="18"/>
              </w:rPr>
              <w:t xml:space="preserve">)</w:t>
            </w:r>
          </w:p>
        </w:tc>
        <w:tc>
          <w:tcPr>
            <w:tcW w:type="dxa" w:w="57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1419"/>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4032"/>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882"/>
            <w:tcMar>
              <w:top w:type="dxa" w:w="60"/>
              <w:left w:type="dxa" w:w="110"/>
              <w:bottom w:type="dxa" w:w="60"/>
              <w:right w:type="dxa" w:w="110"/>
            </w:tcMar>
          </w:tcPr>
          <w:p>
            <w:pPr>
              <w:spacing w:after="20" w:before="20"/>
            </w:pPr>
            <w:r>
              <w:rPr>
                <w:rFonts w:ascii="Calibri" w:cs="Calibri" w:eastAsia="Calibri" w:hAnsi="Calibri"/>
                <w:sz w:val="18"/>
                <w:szCs w:val="18"/>
              </w:rPr>
              <w:t xml:space="preserve">Priprava plač (</w:t>
            </w:r>
            <w:r>
              <w:rPr>
                <w:rFonts w:ascii="Consolas" w:cs="Consolas" w:eastAsia="Consolas" w:hAnsi="Consolas"/>
                <w:color w:val="A31515"/>
                <w:sz w:val="18"/>
                <w:szCs w:val="18"/>
              </w:rPr>
              <w:t xml:space="preserve">payrollPrepHoursPerMonth</w:t>
            </w:r>
            <w:r>
              <w:rPr>
                <w:rFonts w:ascii="Calibri" w:cs="Calibri" w:eastAsia="Calibri" w:hAnsi="Calibri"/>
                <w:sz w:val="18"/>
                <w:szCs w:val="18"/>
              </w:rPr>
              <w:t xml:space="preserve">)</w:t>
            </w:r>
          </w:p>
        </w:tc>
        <w:tc>
          <w:tcPr>
            <w:tcW w:type="dxa" w:w="573"/>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1419"/>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4032"/>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882"/>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Kadrovska administracija (</w:t>
            </w:r>
            <w:r>
              <w:rPr>
                <w:rFonts w:ascii="Consolas" w:cs="Consolas" w:eastAsia="Consolas" w:hAnsi="Consolas"/>
                <w:color w:val="A31515"/>
                <w:sz w:val="18"/>
                <w:szCs w:val="18"/>
              </w:rPr>
              <w:t xml:space="preserve">hrAdminHoursPerMonth</w:t>
            </w:r>
            <w:r>
              <w:rPr>
                <w:rFonts w:ascii="Calibri" w:cs="Calibri" w:eastAsia="Calibri" w:hAnsi="Calibri"/>
                <w:sz w:val="18"/>
                <w:szCs w:val="18"/>
              </w:rPr>
              <w:t xml:space="preserve">)</w:t>
            </w:r>
          </w:p>
        </w:tc>
        <w:tc>
          <w:tcPr>
            <w:tcW w:type="dxa" w:w="57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1419"/>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4032"/>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882"/>
            <w:tcMar>
              <w:top w:type="dxa" w:w="60"/>
              <w:left w:type="dxa" w:w="110"/>
              <w:bottom w:type="dxa" w:w="60"/>
              <w:right w:type="dxa" w:w="110"/>
            </w:tcMar>
          </w:tcPr>
          <w:p>
            <w:pPr>
              <w:spacing w:after="20" w:before="20"/>
            </w:pPr>
            <w:r>
              <w:rPr>
                <w:rFonts w:ascii="Calibri" w:cs="Calibri" w:eastAsia="Calibri" w:hAnsi="Calibri"/>
                <w:sz w:val="18"/>
                <w:szCs w:val="18"/>
              </w:rPr>
              <w:t xml:space="preserve">Napačni obračuni plač (</w:t>
            </w:r>
            <w:r>
              <w:rPr>
                <w:rFonts w:ascii="Consolas" w:cs="Consolas" w:eastAsia="Consolas" w:hAnsi="Consolas"/>
                <w:color w:val="A31515"/>
                <w:sz w:val="18"/>
                <w:szCs w:val="18"/>
              </w:rPr>
              <w:t xml:space="preserve">annualPayrollErrorEUR</w:t>
            </w:r>
            <w:r>
              <w:rPr>
                <w:rFonts w:ascii="Calibri" w:cs="Calibri" w:eastAsia="Calibri" w:hAnsi="Calibri"/>
                <w:sz w:val="18"/>
                <w:szCs w:val="18"/>
              </w:rPr>
              <w:t xml:space="preserve">)</w:t>
            </w:r>
          </w:p>
        </w:tc>
        <w:tc>
          <w:tcPr>
            <w:tcW w:type="dxa" w:w="573"/>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1419"/>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4032"/>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Dokumentacija in e-poslovanje</w:t>
            </w:r>
            <w:r>
              <w:rPr>
                <w:rFonts w:ascii="Calibri" w:cs="Calibri" w:eastAsia="Calibri" w:hAnsi="Calibri"/>
                <w:sz w:val="18"/>
                <w:szCs w:val="18"/>
              </w:rPr>
              <w:t xml:space="preserve"> — </w:t>
            </w:r>
            <w:r>
              <w:rPr>
                <w:rFonts w:ascii="Consolas" w:cs="Consolas" w:eastAsia="Consolas" w:hAnsi="Consolas"/>
                <w:color w:val="A31515"/>
                <w:sz w:val="18"/>
                <w:szCs w:val="18"/>
              </w:rPr>
              <w:t xml:space="preserve">dokumentiHz</w:t>
            </w:r>
            <w:r>
              <w:rPr>
                <w:rFonts w:ascii="Calibri" w:cs="Calibri" w:eastAsia="Calibri" w:hAnsi="Calibri"/>
                <w:sz w:val="18"/>
                <w:szCs w:val="18"/>
              </w:rPr>
              <w:t xml:space="preserve"> · </w:t>
            </w:r>
            <w:r>
              <w:rPr>
                <w:rFonts w:ascii="Consolas" w:cs="Consolas" w:eastAsia="Consolas" w:hAnsi="Consolas"/>
                <w:color w:val="A31515"/>
                <w:sz w:val="18"/>
                <w:szCs w:val="18"/>
              </w:rPr>
              <w:t xml:space="preserve">:443-476</w:t>
            </w:r>
          </w:p>
        </w:tc>
        <w:tc>
          <w:tcPr>
            <w:tcW w:type="dxa" w:w="3882"/>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Potrjevanje dokumentov (</w:t>
            </w:r>
            <w:r>
              <w:rPr>
                <w:rFonts w:ascii="Consolas" w:cs="Consolas" w:eastAsia="Consolas" w:hAnsi="Consolas"/>
                <w:color w:val="A31515"/>
                <w:sz w:val="18"/>
                <w:szCs w:val="18"/>
              </w:rPr>
              <w:t xml:space="preserve">approvalHoursPerMonth</w:t>
            </w:r>
            <w:r>
              <w:rPr>
                <w:rFonts w:ascii="Calibri" w:cs="Calibri" w:eastAsia="Calibri" w:hAnsi="Calibri"/>
                <w:sz w:val="18"/>
                <w:szCs w:val="18"/>
              </w:rPr>
              <w:t xml:space="preserve">)</w:t>
            </w:r>
          </w:p>
        </w:tc>
        <w:tc>
          <w:tcPr>
            <w:tcW w:type="dxa" w:w="57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1419"/>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4032"/>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882"/>
            <w:tcMar>
              <w:top w:type="dxa" w:w="60"/>
              <w:left w:type="dxa" w:w="110"/>
              <w:bottom w:type="dxa" w:w="60"/>
              <w:right w:type="dxa" w:w="110"/>
            </w:tcMar>
          </w:tcPr>
          <w:p>
            <w:pPr>
              <w:spacing w:after="20" w:before="20"/>
            </w:pPr>
            <w:r>
              <w:rPr>
                <w:rFonts w:ascii="Calibri" w:cs="Calibri" w:eastAsia="Calibri" w:hAnsi="Calibri"/>
                <w:sz w:val="18"/>
                <w:szCs w:val="18"/>
              </w:rPr>
              <w:t xml:space="preserve">Iskanje in arhiviranje (</w:t>
            </w:r>
            <w:r>
              <w:rPr>
                <w:rFonts w:ascii="Consolas" w:cs="Consolas" w:eastAsia="Consolas" w:hAnsi="Consolas"/>
                <w:color w:val="A31515"/>
                <w:sz w:val="18"/>
                <w:szCs w:val="18"/>
              </w:rPr>
              <w:t xml:space="preserve">searchArchiveHoursPerMonth</w:t>
            </w:r>
            <w:r>
              <w:rPr>
                <w:rFonts w:ascii="Calibri" w:cs="Calibri" w:eastAsia="Calibri" w:hAnsi="Calibri"/>
                <w:sz w:val="18"/>
                <w:szCs w:val="18"/>
              </w:rPr>
              <w:t xml:space="preserve">)</w:t>
            </w:r>
          </w:p>
        </w:tc>
        <w:tc>
          <w:tcPr>
            <w:tcW w:type="dxa" w:w="573"/>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1419"/>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4032"/>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882"/>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Tiskanje in pošiljanje (</w:t>
            </w:r>
            <w:r>
              <w:rPr>
                <w:rFonts w:ascii="Consolas" w:cs="Consolas" w:eastAsia="Consolas" w:hAnsi="Consolas"/>
                <w:color w:val="A31515"/>
                <w:sz w:val="18"/>
                <w:szCs w:val="18"/>
              </w:rPr>
              <w:t xml:space="preserve">manualExchangeHoursPerMonth</w:t>
            </w:r>
            <w:r>
              <w:rPr>
                <w:rFonts w:ascii="Calibri" w:cs="Calibri" w:eastAsia="Calibri" w:hAnsi="Calibri"/>
                <w:sz w:val="18"/>
                <w:szCs w:val="18"/>
              </w:rPr>
              <w:t xml:space="preserve">)</w:t>
            </w:r>
          </w:p>
        </w:tc>
        <w:tc>
          <w:tcPr>
            <w:tcW w:type="dxa" w:w="57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1419"/>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4032"/>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882"/>
            <w:tcMar>
              <w:top w:type="dxa" w:w="60"/>
              <w:left w:type="dxa" w:w="110"/>
              <w:bottom w:type="dxa" w:w="60"/>
              <w:right w:type="dxa" w:w="110"/>
            </w:tcMar>
          </w:tcPr>
          <w:p>
            <w:pPr>
              <w:spacing w:after="20" w:before="20"/>
            </w:pPr>
            <w:r>
              <w:rPr>
                <w:rFonts w:ascii="Calibri" w:cs="Calibri" w:eastAsia="Calibri" w:hAnsi="Calibri"/>
                <w:sz w:val="18"/>
                <w:szCs w:val="18"/>
              </w:rPr>
              <w:t xml:space="preserve">Prepozni dokumenti (</w:t>
            </w:r>
            <w:r>
              <w:rPr>
                <w:rFonts w:ascii="Consolas" w:cs="Consolas" w:eastAsia="Consolas" w:hAnsi="Consolas"/>
                <w:color w:val="A31515"/>
                <w:sz w:val="18"/>
                <w:szCs w:val="18"/>
              </w:rPr>
              <w:t xml:space="preserve">annualDocDelayEUR</w:t>
            </w:r>
            <w:r>
              <w:rPr>
                <w:rFonts w:ascii="Calibri" w:cs="Calibri" w:eastAsia="Calibri" w:hAnsi="Calibri"/>
                <w:sz w:val="18"/>
                <w:szCs w:val="18"/>
              </w:rPr>
              <w:t xml:space="preserve">)</w:t>
            </w:r>
          </w:p>
        </w:tc>
        <w:tc>
          <w:tcPr>
            <w:tcW w:type="dxa" w:w="573"/>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1419"/>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r>
        <w:trPr>
          <w:tblHeader w:val="false"/>
        </w:trPr>
        <w:tc>
          <w:tcPr>
            <w:tcW w:type="dxa" w:w="4032"/>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Reklamacije in poprodajni servis</w:t>
            </w:r>
            <w:r>
              <w:rPr>
                <w:rFonts w:ascii="Calibri" w:cs="Calibri" w:eastAsia="Calibri" w:hAnsi="Calibri"/>
                <w:sz w:val="18"/>
                <w:szCs w:val="18"/>
              </w:rPr>
              <w:t xml:space="preserve"> — </w:t>
            </w:r>
            <w:r>
              <w:rPr>
                <w:rFonts w:ascii="Consolas" w:cs="Consolas" w:eastAsia="Consolas" w:hAnsi="Consolas"/>
                <w:color w:val="A31515"/>
                <w:sz w:val="18"/>
                <w:szCs w:val="18"/>
              </w:rPr>
              <w:t xml:space="preserve">servisHz</w:t>
            </w:r>
            <w:r>
              <w:rPr>
                <w:rFonts w:ascii="Calibri" w:cs="Calibri" w:eastAsia="Calibri" w:hAnsi="Calibri"/>
                <w:sz w:val="18"/>
                <w:szCs w:val="18"/>
              </w:rPr>
              <w:t xml:space="preserve"> · </w:t>
            </w:r>
            <w:r>
              <w:rPr>
                <w:rFonts w:ascii="Consolas" w:cs="Consolas" w:eastAsia="Consolas" w:hAnsi="Consolas"/>
                <w:color w:val="A31515"/>
                <w:sz w:val="18"/>
                <w:szCs w:val="18"/>
              </w:rPr>
              <w:t xml:space="preserve">:567-594</w:t>
            </w:r>
          </w:p>
        </w:tc>
        <w:tc>
          <w:tcPr>
            <w:tcW w:type="dxa" w:w="3882"/>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Garancijska popravila (</w:t>
            </w:r>
            <w:r>
              <w:rPr>
                <w:rFonts w:ascii="Consolas" w:cs="Consolas" w:eastAsia="Consolas" w:hAnsi="Consolas"/>
                <w:color w:val="A31515"/>
                <w:sz w:val="18"/>
                <w:szCs w:val="18"/>
              </w:rPr>
              <w:t xml:space="preserve">serviceWorkHoursPerMonth</w:t>
            </w:r>
            <w:r>
              <w:rPr>
                <w:rFonts w:ascii="Calibri" w:cs="Calibri" w:eastAsia="Calibri" w:hAnsi="Calibri"/>
                <w:sz w:val="18"/>
                <w:szCs w:val="18"/>
              </w:rPr>
              <w:t xml:space="preserve">)</w:t>
            </w:r>
          </w:p>
        </w:tc>
        <w:tc>
          <w:tcPr>
            <w:tcW w:type="dxa" w:w="57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1419"/>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 </w:t>
            </w:r>
            <w:r>
              <w:rPr>
                <w:rFonts w:ascii="Calibri" w:cs="Calibri" w:eastAsia="Calibri" w:hAnsi="Calibri"/>
                <w:b/>
                <w:bCs/>
                <w:sz w:val="18"/>
                <w:szCs w:val="18"/>
              </w:rPr>
              <w:t xml:space="preserve">oper</w:t>
            </w:r>
            <w:r>
              <w:rPr>
                <w:rFonts w:ascii="Calibri" w:cs="Calibri" w:eastAsia="Calibri" w:hAnsi="Calibri"/>
                <w:sz w:val="18"/>
                <w:szCs w:val="18"/>
              </w:rPr>
              <w:t xml:space="preserve"> × 12</w:t>
            </w:r>
          </w:p>
        </w:tc>
      </w:tr>
      <w:tr>
        <w:trPr>
          <w:tblHeader w:val="false"/>
        </w:trPr>
        <w:tc>
          <w:tcPr>
            <w:tcW w:type="dxa" w:w="4032"/>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882"/>
            <w:tcMar>
              <w:top w:type="dxa" w:w="60"/>
              <w:left w:type="dxa" w:w="110"/>
              <w:bottom w:type="dxa" w:w="60"/>
              <w:right w:type="dxa" w:w="110"/>
            </w:tcMar>
          </w:tcPr>
          <w:p>
            <w:pPr>
              <w:spacing w:after="20" w:before="20"/>
            </w:pPr>
            <w:r>
              <w:rPr>
                <w:rFonts w:ascii="Calibri" w:cs="Calibri" w:eastAsia="Calibri" w:hAnsi="Calibri"/>
                <w:sz w:val="18"/>
                <w:szCs w:val="18"/>
              </w:rPr>
              <w:t xml:space="preserve">Vodenje reklamacij (</w:t>
            </w:r>
            <w:r>
              <w:rPr>
                <w:rFonts w:ascii="Consolas" w:cs="Consolas" w:eastAsia="Consolas" w:hAnsi="Consolas"/>
                <w:color w:val="A31515"/>
                <w:sz w:val="18"/>
                <w:szCs w:val="18"/>
              </w:rPr>
              <w:t xml:space="preserve">rmaAdminHoursPerMonth</w:t>
            </w:r>
            <w:r>
              <w:rPr>
                <w:rFonts w:ascii="Calibri" w:cs="Calibri" w:eastAsia="Calibri" w:hAnsi="Calibri"/>
                <w:sz w:val="18"/>
                <w:szCs w:val="18"/>
              </w:rPr>
              <w:t xml:space="preserve">)</w:t>
            </w:r>
          </w:p>
        </w:tc>
        <w:tc>
          <w:tcPr>
            <w:tcW w:type="dxa" w:w="573"/>
            <w:tcMar>
              <w:top w:type="dxa" w:w="60"/>
              <w:left w:type="dxa" w:w="110"/>
              <w:bottom w:type="dxa" w:w="60"/>
              <w:right w:type="dxa" w:w="110"/>
            </w:tcMar>
          </w:tcPr>
          <w:p>
            <w:pPr>
              <w:spacing w:after="20" w:before="20"/>
            </w:pPr>
            <w:r>
              <w:rPr>
                <w:rFonts w:ascii="Calibri" w:cs="Calibri" w:eastAsia="Calibri" w:hAnsi="Calibri"/>
                <w:sz w:val="18"/>
                <w:szCs w:val="18"/>
              </w:rPr>
              <w:t xml:space="preserve">h</w:t>
            </w:r>
          </w:p>
        </w:tc>
        <w:tc>
          <w:tcPr>
            <w:tcW w:type="dxa" w:w="1419"/>
            <w:tcMar>
              <w:top w:type="dxa" w:w="60"/>
              <w:left w:type="dxa" w:w="110"/>
              <w:bottom w:type="dxa" w:w="60"/>
              <w:right w:type="dxa" w:w="110"/>
            </w:tcMar>
          </w:tcPr>
          <w:p>
            <w:pPr>
              <w:spacing w:after="20" w:before="20"/>
            </w:pPr>
            <w:r>
              <w:rPr>
                <w:rFonts w:ascii="Calibri" w:cs="Calibri" w:eastAsia="Calibri" w:hAnsi="Calibri"/>
                <w:sz w:val="18"/>
                <w:szCs w:val="18"/>
              </w:rPr>
              <w:t xml:space="preserve">ure × admin × 12</w:t>
            </w:r>
          </w:p>
        </w:tc>
      </w:tr>
      <w:tr>
        <w:trPr>
          <w:tblHeader w:val="false"/>
        </w:trPr>
        <w:tc>
          <w:tcPr>
            <w:tcW w:type="dxa" w:w="4032"/>
            <w:shd w:fill="F5F7FA" w:color="auto" w:val="clear"/>
            <w:tcMar>
              <w:top w:type="dxa" w:w="60"/>
              <w:left w:type="dxa" w:w="110"/>
              <w:bottom w:type="dxa" w:w="60"/>
              <w:right w:type="dxa" w:w="110"/>
            </w:tcMar>
          </w:tcPr>
          <w:p>
            <w:pPr>
              <w:spacing w:after="20" w:before="20"/>
            </w:pPr>
            <w:r>
              <w:rPr>
                <w:rFonts w:ascii="Calibri" w:cs="Calibri" w:eastAsia="Calibri" w:hAnsi="Calibri"/>
              </w:rPr>
              <w:t xml:space="preserve"/>
            </w:r>
          </w:p>
        </w:tc>
        <w:tc>
          <w:tcPr>
            <w:tcW w:type="dxa" w:w="3882"/>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Nadomestni deli in servis (</w:t>
            </w:r>
            <w:r>
              <w:rPr>
                <w:rFonts w:ascii="Consolas" w:cs="Consolas" w:eastAsia="Consolas" w:hAnsi="Consolas"/>
                <w:color w:val="A31515"/>
                <w:sz w:val="18"/>
                <w:szCs w:val="18"/>
              </w:rPr>
              <w:t xml:space="preserve">annualServiceCostEUR</w:t>
            </w:r>
            <w:r>
              <w:rPr>
                <w:rFonts w:ascii="Calibri" w:cs="Calibri" w:eastAsia="Calibri" w:hAnsi="Calibri"/>
                <w:sz w:val="18"/>
                <w:szCs w:val="18"/>
              </w:rPr>
              <w:t xml:space="preserve">)</w:t>
            </w:r>
          </w:p>
        </w:tc>
        <w:tc>
          <w:tcPr>
            <w:tcW w:type="dxa" w:w="57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t>
            </w:r>
          </w:p>
        </w:tc>
        <w:tc>
          <w:tcPr>
            <w:tcW w:type="dxa" w:w="1419"/>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vpisan letni znesek</w:t>
            </w:r>
          </w:p>
        </w:tc>
      </w:tr>
    </w:tbl>
    <w:p>
      <w:pPr>
        <w:spacing w:after="160"/>
      </w:pPr>
      <w:r>
        <w:rPr>
          <w:rFonts w:ascii="Calibri" w:cs="Calibri" w:eastAsia="Calibri" w:hAnsi="Calibri"/>
        </w:rPr>
        <w:t xml:space="preserve"/>
      </w:r>
    </w:p>
    <w:p>
      <w:pPr>
        <w:pBdr>
          <w:bottom w:val="single" w:color="D0D0D0" w:sz="6"/>
        </w:pBdr>
        <w:spacing w:after="120" w:before="120"/>
      </w:pPr>
      <w:r>
        <w:rPr>
          <w:rFonts w:ascii="Calibri" w:cs="Calibri" w:eastAsia="Calibri" w:hAnsi="Calibri"/>
        </w:rPr>
        <w:t xml:space="preserve"/>
      </w:r>
    </w:p>
    <w:p>
      <w:r>
        <w:br w:type="page"/>
      </w:r>
    </w:p>
    <w:p>
      <w:pPr>
        <w:pStyle w:val="Heading1"/>
        <w:spacing w:after="120" w:before="200"/>
      </w:pPr>
      <w:r>
        <w:rPr>
          <w:rFonts w:ascii="Calibri" w:cs="Calibri" w:eastAsia="Calibri" w:hAnsi="Calibri"/>
          <w:b/>
          <w:bCs/>
          <w:color w:val="1F4E79"/>
          <w:sz w:val="28"/>
          <w:szCs w:val="28"/>
        </w:rPr>
        <w:t xml:space="preserve">6. Diagnostika in tveganja (brez zneskov)</w:t>
      </w:r>
    </w:p>
    <w:p>
      <w:pPr>
        <w:spacing w:after="100" w:before="60"/>
        <w:jc w:val="both"/>
      </w:pPr>
      <w:r>
        <w:rPr>
          <w:rFonts w:ascii="Calibri" w:cs="Calibri" w:eastAsia="Calibri" w:hAnsi="Calibri"/>
          <w:sz w:val="20"/>
          <w:szCs w:val="20"/>
        </w:rPr>
        <w:t xml:space="preserve">Vsaka panoga ima eno diagnostično področje z </w:t>
      </w:r>
      <w:r>
        <w:rPr>
          <w:rFonts w:ascii="Calibri" w:cs="Calibri" w:eastAsia="Calibri" w:hAnsi="Calibri"/>
          <w:b/>
          <w:bCs/>
          <w:sz w:val="20"/>
          <w:szCs w:val="20"/>
        </w:rPr>
        <w:t xml:space="preserve">enako mehaniko in panožnimi vprašanji</w:t>
      </w:r>
      <w:r>
        <w:rPr>
          <w:rFonts w:ascii="Calibri" w:cs="Calibri" w:eastAsia="Calibri" w:hAnsi="Calibri"/>
          <w:sz w:val="20"/>
          <w:szCs w:val="20"/>
        </w:rPr>
        <w:t xml:space="preserve">. Štiri vprašanja se ocenijo po lestvici </w:t>
      </w:r>
      <w:r>
        <w:rPr>
          <w:rFonts w:ascii="Consolas" w:cs="Consolas" w:eastAsia="Consolas" w:hAnsi="Consolas"/>
          <w:color w:val="A31515"/>
          <w:sz w:val="20"/>
          <w:szCs w:val="20"/>
        </w:rPr>
        <w:t xml:space="preserve">0 Da, zanesljivo · 1 Večinoma · 2 Le približno · 3 Ne · 4 Nismo preverili</w:t>
      </w:r>
      <w:r>
        <w:rPr>
          <w:rFonts w:ascii="Calibri" w:cs="Calibri" w:eastAsia="Calibri" w:hAnsi="Calibri"/>
          <w:sz w:val="20"/>
          <w:szCs w:val="20"/>
        </w:rPr>
        <w:t xml:space="preserve"> in se združijo v dve oceni tveganja:</w:t>
      </w:r>
    </w:p>
    <w:p>
      <w:pPr>
        <w:shd w:fill="F2F2F2" w:color="auto" w:val="clear"/>
        <w:spacing w:after="0" w:before="100"/>
        <w:ind w:left="200"/>
      </w:pPr>
      <w:r>
        <w:rPr>
          <w:rFonts w:ascii="Consolas" w:cs="Consolas" w:eastAsia="Consolas" w:hAnsi="Consolas"/>
          <w:sz w:val="16"/>
          <w:szCs w:val="16"/>
        </w:rPr>
        <w:t xml:space="preserve">podatkovno tveganje = assuranceRiskLevel(prvo, drugo vprašanje)</w:t>
      </w:r>
    </w:p>
    <w:p>
      <w:pPr>
        <w:shd w:fill="F2F2F2" w:color="auto" w:val="clear"/>
        <w:spacing w:after="100" w:before="0"/>
        <w:ind w:left="200"/>
      </w:pPr>
      <w:r>
        <w:rPr>
          <w:rFonts w:ascii="Consolas" w:cs="Consolas" w:eastAsia="Consolas" w:hAnsi="Consolas"/>
          <w:sz w:val="16"/>
          <w:szCs w:val="16"/>
        </w:rPr>
        <w:t xml:space="preserve">procesno tveganje   = assuranceRiskLevel(tretje, četrto vprašanje)</w:t>
      </w:r>
    </w:p>
    <w:p>
      <w:pPr>
        <w:spacing w:after="100" w:before="60"/>
        <w:jc w:val="both"/>
      </w:pPr>
      <w:r>
        <w:rPr>
          <w:rFonts w:ascii="Calibri" w:cs="Calibri" w:eastAsia="Calibri" w:hAnsi="Calibri"/>
          <w:sz w:val="20"/>
          <w:szCs w:val="20"/>
        </w:rPr>
        <w:t xml:space="preserve">Neodgovorjena vprašanja se izločijo, maksimum se skrči na </w:t>
      </w:r>
      <w:r>
        <w:rPr>
          <w:rFonts w:ascii="Consolas" w:cs="Consolas" w:eastAsia="Consolas" w:hAnsi="Consolas"/>
          <w:color w:val="A31515"/>
          <w:sz w:val="20"/>
          <w:szCs w:val="20"/>
        </w:rPr>
        <w:t xml:space="preserve">3 × število odgovorjenih</w:t>
      </w:r>
      <w:r>
        <w:rPr>
          <w:rFonts w:ascii="Calibri" w:cs="Calibri" w:eastAsia="Calibri" w:hAnsi="Calibri"/>
          <w:sz w:val="20"/>
          <w:szCs w:val="20"/>
        </w:rPr>
        <w:t xml:space="preserve">; če ni odgovorjeno nič, sodbe ni. Pragova: razmerje ≤ 0,30 → nizko, ≤ 0,60 → srednje, sicer visoko (</w:t>
      </w:r>
      <w:r>
        <w:rPr>
          <w:rFonts w:ascii="Consolas" w:cs="Consolas" w:eastAsia="Consolas" w:hAnsi="Consolas"/>
          <w:color w:val="A31515"/>
          <w:sz w:val="20"/>
          <w:szCs w:val="20"/>
        </w:rPr>
        <w:t xml:space="preserve">shared.ts:74-99</w:t>
      </w:r>
      <w:r>
        <w:rPr>
          <w:rFonts w:ascii="Calibri" w:cs="Calibri" w:eastAsia="Calibri" w:hAnsi="Calibri"/>
          <w:sz w:val="20"/>
          <w:szCs w:val="20"/>
        </w:rPr>
        <w:t xml:space="preserve">).</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1238"/>
        <w:gridCol w:w="2085"/>
        <w:gridCol w:w="3193"/>
        <w:gridCol w:w="3390"/>
      </w:tblGrid>
      <w:tr>
        <w:trPr>
          <w:tblHeader/>
        </w:trPr>
        <w:tc>
          <w:tcPr>
            <w:tcW w:type="dxa" w:w="1238"/>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Panoga</w:t>
            </w:r>
          </w:p>
        </w:tc>
        <w:tc>
          <w:tcPr>
            <w:tcW w:type="dxa" w:w="2085"/>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Področje (vrstice)</w:t>
            </w:r>
          </w:p>
        </w:tc>
        <w:tc>
          <w:tcPr>
            <w:tcW w:type="dxa" w:w="3193"/>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Podatkovni par</w:t>
            </w:r>
          </w:p>
        </w:tc>
        <w:tc>
          <w:tcPr>
            <w:tcW w:type="dxa" w:w="3390"/>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Procesni par</w:t>
            </w:r>
          </w:p>
        </w:tc>
      </w:tr>
      <w:tr>
        <w:trPr>
          <w:tblHeader w:val="false"/>
        </w:trPr>
        <w:tc>
          <w:tcPr>
            <w:tcW w:type="dxa" w:w="1238"/>
            <w:tcMar>
              <w:top w:type="dxa" w:w="60"/>
              <w:left w:type="dxa" w:w="110"/>
              <w:bottom w:type="dxa" w:w="60"/>
              <w:right w:type="dxa" w:w="110"/>
            </w:tcMar>
          </w:tcPr>
          <w:p>
            <w:pPr>
              <w:spacing w:after="20" w:before="20"/>
            </w:pPr>
            <w:r>
              <w:rPr>
                <w:rFonts w:ascii="Calibri" w:cs="Calibri" w:eastAsia="Calibri" w:hAnsi="Calibri"/>
                <w:sz w:val="18"/>
                <w:szCs w:val="18"/>
              </w:rPr>
              <w:t xml:space="preserve">Proizvodnja</w:t>
            </w:r>
          </w:p>
        </w:tc>
        <w:tc>
          <w:tcPr>
            <w:tcW w:type="dxa" w:w="2085"/>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diagnostika</w:t>
            </w:r>
            <w:r>
              <w:rPr>
                <w:rFonts w:ascii="Calibri" w:cs="Calibri" w:eastAsia="Calibri" w:hAnsi="Calibri"/>
                <w:sz w:val="18"/>
                <w:szCs w:val="18"/>
              </w:rPr>
              <w:t xml:space="preserve"> · </w:t>
            </w:r>
            <w:r>
              <w:rPr>
                <w:rFonts w:ascii="Consolas" w:cs="Consolas" w:eastAsia="Consolas" w:hAnsi="Consolas"/>
                <w:color w:val="A31515"/>
                <w:sz w:val="18"/>
                <w:szCs w:val="18"/>
              </w:rPr>
              <w:t xml:space="preserve">:643-663</w:t>
            </w:r>
          </w:p>
        </w:tc>
        <w:tc>
          <w:tcPr>
            <w:tcW w:type="dxa" w:w="3193"/>
            <w:tcMar>
              <w:top w:type="dxa" w:w="60"/>
              <w:left w:type="dxa" w:w="110"/>
              <w:bottom w:type="dxa" w:w="60"/>
              <w:right w:type="dxa" w:w="110"/>
            </w:tcMar>
          </w:tcPr>
          <w:p>
            <w:pPr>
              <w:spacing w:after="20" w:before="20"/>
            </w:pPr>
            <w:r>
              <w:rPr>
                <w:rFonts w:ascii="Calibri" w:cs="Calibri" w:eastAsia="Calibri" w:hAnsi="Calibri"/>
                <w:sz w:val="18"/>
                <w:szCs w:val="18"/>
              </w:rPr>
              <w:t xml:space="preserve">sprotno evidentiranje + poznavanje lastne cene</w:t>
            </w:r>
          </w:p>
        </w:tc>
        <w:tc>
          <w:tcPr>
            <w:tcW w:type="dxa" w:w="3390"/>
            <w:tcMar>
              <w:top w:type="dxa" w:w="60"/>
              <w:left w:type="dxa" w:w="110"/>
              <w:bottom w:type="dxa" w:w="60"/>
              <w:right w:type="dxa" w:w="110"/>
            </w:tcMar>
          </w:tcPr>
          <w:p>
            <w:pPr>
              <w:spacing w:after="20" w:before="20"/>
            </w:pPr>
            <w:r>
              <w:rPr>
                <w:rFonts w:ascii="Calibri" w:cs="Calibri" w:eastAsia="Calibri" w:hAnsi="Calibri"/>
                <w:sz w:val="18"/>
                <w:szCs w:val="18"/>
              </w:rPr>
              <w:t xml:space="preserve">sledljivost materiala + neodvisnost od ključne osebe</w:t>
            </w:r>
          </w:p>
        </w:tc>
      </w:tr>
      <w:tr>
        <w:trPr>
          <w:tblHeader w:val="false"/>
        </w:trPr>
        <w:tc>
          <w:tcPr>
            <w:tcW w:type="dxa" w:w="123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Logistika</w:t>
            </w:r>
          </w:p>
        </w:tc>
        <w:tc>
          <w:tcPr>
            <w:tcW w:type="dxa" w:w="2085"/>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diagnostika_logistika</w:t>
            </w:r>
            <w:r>
              <w:rPr>
                <w:rFonts w:ascii="Calibri" w:cs="Calibri" w:eastAsia="Calibri" w:hAnsi="Calibri"/>
                <w:sz w:val="18"/>
                <w:szCs w:val="18"/>
              </w:rPr>
              <w:t xml:space="preserve"> · </w:t>
            </w:r>
            <w:r>
              <w:rPr>
                <w:rFonts w:ascii="Consolas" w:cs="Consolas" w:eastAsia="Consolas" w:hAnsi="Consolas"/>
                <w:color w:val="A31515"/>
                <w:sz w:val="18"/>
                <w:szCs w:val="18"/>
              </w:rPr>
              <w:t xml:space="preserve">:696-716</w:t>
            </w:r>
          </w:p>
        </w:tc>
        <w:tc>
          <w:tcPr>
            <w:tcW w:type="dxa" w:w="319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sprotno evidentiranje + poznavanje stroška vožnje</w:t>
            </w:r>
          </w:p>
        </w:tc>
        <w:tc>
          <w:tcPr>
            <w:tcW w:type="dxa" w:w="339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sledljivost pošiljk + neodvisnost od ključne osebe</w:t>
            </w:r>
          </w:p>
        </w:tc>
      </w:tr>
      <w:tr>
        <w:trPr>
          <w:tblHeader w:val="false"/>
        </w:trPr>
        <w:tc>
          <w:tcPr>
            <w:tcW w:type="dxa" w:w="1238"/>
            <w:tcMar>
              <w:top w:type="dxa" w:w="60"/>
              <w:left w:type="dxa" w:w="110"/>
              <w:bottom w:type="dxa" w:w="60"/>
              <w:right w:type="dxa" w:w="110"/>
            </w:tcMar>
          </w:tcPr>
          <w:p>
            <w:pPr>
              <w:spacing w:after="20" w:before="20"/>
            </w:pPr>
            <w:r>
              <w:rPr>
                <w:rFonts w:ascii="Calibri" w:cs="Calibri" w:eastAsia="Calibri" w:hAnsi="Calibri"/>
                <w:sz w:val="18"/>
                <w:szCs w:val="18"/>
              </w:rPr>
              <w:t xml:space="preserve">Veleprodaja</w:t>
            </w:r>
          </w:p>
        </w:tc>
        <w:tc>
          <w:tcPr>
            <w:tcW w:type="dxa" w:w="2085"/>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diagnostika_trgovina</w:t>
            </w:r>
            <w:r>
              <w:rPr>
                <w:rFonts w:ascii="Calibri" w:cs="Calibri" w:eastAsia="Calibri" w:hAnsi="Calibri"/>
                <w:sz w:val="18"/>
                <w:szCs w:val="18"/>
              </w:rPr>
              <w:t xml:space="preserve"> · </w:t>
            </w:r>
            <w:r>
              <w:rPr>
                <w:rFonts w:ascii="Consolas" w:cs="Consolas" w:eastAsia="Consolas" w:hAnsi="Consolas"/>
                <w:color w:val="A31515"/>
                <w:sz w:val="18"/>
                <w:szCs w:val="18"/>
              </w:rPr>
              <w:t xml:space="preserve">:711-731</w:t>
            </w:r>
          </w:p>
        </w:tc>
        <w:tc>
          <w:tcPr>
            <w:tcW w:type="dxa" w:w="3193"/>
            <w:tcMar>
              <w:top w:type="dxa" w:w="60"/>
              <w:left w:type="dxa" w:w="110"/>
              <w:bottom w:type="dxa" w:w="60"/>
              <w:right w:type="dxa" w:w="110"/>
            </w:tcMar>
          </w:tcPr>
          <w:p>
            <w:pPr>
              <w:spacing w:after="20" w:before="20"/>
            </w:pPr>
            <w:r>
              <w:rPr>
                <w:rFonts w:ascii="Calibri" w:cs="Calibri" w:eastAsia="Calibri" w:hAnsi="Calibri"/>
                <w:sz w:val="18"/>
                <w:szCs w:val="18"/>
              </w:rPr>
              <w:t xml:space="preserve">točnost zaloge + poznavanje marže artikla</w:t>
            </w:r>
          </w:p>
        </w:tc>
        <w:tc>
          <w:tcPr>
            <w:tcW w:type="dxa" w:w="3390"/>
            <w:tcMar>
              <w:top w:type="dxa" w:w="60"/>
              <w:left w:type="dxa" w:w="110"/>
              <w:bottom w:type="dxa" w:w="60"/>
              <w:right w:type="dxa" w:w="110"/>
            </w:tcMar>
          </w:tcPr>
          <w:p>
            <w:pPr>
              <w:spacing w:after="20" w:before="20"/>
            </w:pPr>
            <w:r>
              <w:rPr>
                <w:rFonts w:ascii="Calibri" w:cs="Calibri" w:eastAsia="Calibri" w:hAnsi="Calibri"/>
                <w:sz w:val="18"/>
                <w:szCs w:val="18"/>
              </w:rPr>
              <w:t xml:space="preserve">sledljivost pošiljk + neodvisnost od ključne osebe</w:t>
            </w:r>
          </w:p>
        </w:tc>
      </w:tr>
      <w:tr>
        <w:trPr>
          <w:tblHeader w:val="false"/>
        </w:trPr>
        <w:tc>
          <w:tcPr>
            <w:tcW w:type="dxa" w:w="123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Maloprodaja</w:t>
            </w:r>
          </w:p>
        </w:tc>
        <w:tc>
          <w:tcPr>
            <w:tcW w:type="dxa" w:w="2085"/>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diagnostikaMp</w:t>
            </w:r>
            <w:r>
              <w:rPr>
                <w:rFonts w:ascii="Calibri" w:cs="Calibri" w:eastAsia="Calibri" w:hAnsi="Calibri"/>
                <w:sz w:val="18"/>
                <w:szCs w:val="18"/>
              </w:rPr>
              <w:t xml:space="preserve"> · </w:t>
            </w:r>
            <w:r>
              <w:rPr>
                <w:rFonts w:ascii="Consolas" w:cs="Consolas" w:eastAsia="Consolas" w:hAnsi="Consolas"/>
                <w:color w:val="A31515"/>
                <w:sz w:val="18"/>
                <w:szCs w:val="18"/>
              </w:rPr>
              <w:t xml:space="preserve">:917-937</w:t>
            </w:r>
          </w:p>
        </w:tc>
        <w:tc>
          <w:tcPr>
            <w:tcW w:type="dxa" w:w="319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točnost zaloge + poznavanje marže artikla</w:t>
            </w:r>
          </w:p>
        </w:tc>
        <w:tc>
          <w:tcPr>
            <w:tcW w:type="dxa" w:w="339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sledljivost blaga + neodvisnost od ključne osebe</w:t>
            </w:r>
          </w:p>
        </w:tc>
      </w:tr>
      <w:tr>
        <w:trPr>
          <w:tblHeader w:val="false"/>
        </w:trPr>
        <w:tc>
          <w:tcPr>
            <w:tcW w:type="dxa" w:w="1238"/>
            <w:tcMar>
              <w:top w:type="dxa" w:w="60"/>
              <w:left w:type="dxa" w:w="110"/>
              <w:bottom w:type="dxa" w:w="60"/>
              <w:right w:type="dxa" w:w="110"/>
            </w:tcMar>
          </w:tcPr>
          <w:p>
            <w:pPr>
              <w:spacing w:after="20" w:before="20"/>
            </w:pPr>
            <w:r>
              <w:rPr>
                <w:rFonts w:ascii="Calibri" w:cs="Calibri" w:eastAsia="Calibri" w:hAnsi="Calibri"/>
                <w:sz w:val="18"/>
                <w:szCs w:val="18"/>
              </w:rPr>
              <w:t xml:space="preserve">Storitve</w:t>
            </w:r>
          </w:p>
        </w:tc>
        <w:tc>
          <w:tcPr>
            <w:tcW w:type="dxa" w:w="2085"/>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diagnostika_storitve</w:t>
            </w:r>
            <w:r>
              <w:rPr>
                <w:rFonts w:ascii="Calibri" w:cs="Calibri" w:eastAsia="Calibri" w:hAnsi="Calibri"/>
                <w:sz w:val="18"/>
                <w:szCs w:val="18"/>
              </w:rPr>
              <w:t xml:space="preserve"> · </w:t>
            </w:r>
            <w:r>
              <w:rPr>
                <w:rFonts w:ascii="Consolas" w:cs="Consolas" w:eastAsia="Consolas" w:hAnsi="Consolas"/>
                <w:color w:val="A31515"/>
                <w:sz w:val="18"/>
                <w:szCs w:val="18"/>
              </w:rPr>
              <w:t xml:space="preserve">:636-656</w:t>
            </w:r>
          </w:p>
        </w:tc>
        <w:tc>
          <w:tcPr>
            <w:tcW w:type="dxa" w:w="3193"/>
            <w:tcMar>
              <w:top w:type="dxa" w:w="60"/>
              <w:left w:type="dxa" w:w="110"/>
              <w:bottom w:type="dxa" w:w="60"/>
              <w:right w:type="dxa" w:w="110"/>
            </w:tcMar>
          </w:tcPr>
          <w:p>
            <w:pPr>
              <w:spacing w:after="20" w:before="20"/>
            </w:pPr>
            <w:r>
              <w:rPr>
                <w:rFonts w:ascii="Calibri" w:cs="Calibri" w:eastAsia="Calibri" w:hAnsi="Calibri"/>
                <w:sz w:val="18"/>
                <w:szCs w:val="18"/>
              </w:rPr>
              <w:t xml:space="preserve">sprotno evidentiranje + poznavanje marže projekta</w:t>
            </w:r>
          </w:p>
        </w:tc>
        <w:tc>
          <w:tcPr>
            <w:tcW w:type="dxa" w:w="3390"/>
            <w:tcMar>
              <w:top w:type="dxa" w:w="60"/>
              <w:left w:type="dxa" w:w="110"/>
              <w:bottom w:type="dxa" w:w="60"/>
              <w:right w:type="dxa" w:w="110"/>
            </w:tcMar>
          </w:tcPr>
          <w:p>
            <w:pPr>
              <w:spacing w:after="20" w:before="20"/>
            </w:pPr>
            <w:r>
              <w:rPr>
                <w:rFonts w:ascii="Calibri" w:cs="Calibri" w:eastAsia="Calibri" w:hAnsi="Calibri"/>
                <w:sz w:val="18"/>
                <w:szCs w:val="18"/>
              </w:rPr>
              <w:t xml:space="preserve">dokumentiran obseg + neodvisnost od ključne osebe</w:t>
            </w:r>
          </w:p>
        </w:tc>
      </w:tr>
      <w:tr>
        <w:trPr>
          <w:tblHeader w:val="false"/>
        </w:trPr>
        <w:tc>
          <w:tcPr>
            <w:tcW w:type="dxa" w:w="123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Računovodski servis</w:t>
            </w:r>
          </w:p>
        </w:tc>
        <w:tc>
          <w:tcPr>
            <w:tcW w:type="dxa" w:w="2085"/>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diagnostikaRs</w:t>
            </w:r>
            <w:r>
              <w:rPr>
                <w:rFonts w:ascii="Calibri" w:cs="Calibri" w:eastAsia="Calibri" w:hAnsi="Calibri"/>
                <w:sz w:val="18"/>
                <w:szCs w:val="18"/>
              </w:rPr>
              <w:t xml:space="preserve"> · </w:t>
            </w:r>
            <w:r>
              <w:rPr>
                <w:rFonts w:ascii="Consolas" w:cs="Consolas" w:eastAsia="Consolas" w:hAnsi="Consolas"/>
                <w:color w:val="A31515"/>
                <w:sz w:val="18"/>
                <w:szCs w:val="18"/>
              </w:rPr>
              <w:t xml:space="preserve">:694-714</w:t>
            </w:r>
          </w:p>
        </w:tc>
        <w:tc>
          <w:tcPr>
            <w:tcW w:type="dxa" w:w="319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ure na stranko + donosnost strank</w:t>
            </w:r>
          </w:p>
        </w:tc>
        <w:tc>
          <w:tcPr>
            <w:tcW w:type="dxa" w:w="339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revizijska sled + neodvisnost od ključne osebe</w:t>
            </w:r>
          </w:p>
        </w:tc>
      </w:tr>
      <w:tr>
        <w:trPr>
          <w:tblHeader w:val="false"/>
        </w:trPr>
        <w:tc>
          <w:tcPr>
            <w:tcW w:type="dxa" w:w="1238"/>
            <w:tcMar>
              <w:top w:type="dxa" w:w="60"/>
              <w:left w:type="dxa" w:w="110"/>
              <w:bottom w:type="dxa" w:w="60"/>
              <w:right w:type="dxa" w:w="110"/>
            </w:tcMar>
          </w:tcPr>
          <w:p>
            <w:pPr>
              <w:spacing w:after="20" w:before="20"/>
            </w:pPr>
            <w:r>
              <w:rPr>
                <w:rFonts w:ascii="Calibri" w:cs="Calibri" w:eastAsia="Calibri" w:hAnsi="Calibri"/>
                <w:sz w:val="18"/>
                <w:szCs w:val="18"/>
              </w:rPr>
              <w:t xml:space="preserve">Splošno</w:t>
            </w:r>
          </w:p>
        </w:tc>
        <w:tc>
          <w:tcPr>
            <w:tcW w:type="dxa" w:w="2085"/>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diagnostikaSp</w:t>
            </w:r>
            <w:r>
              <w:rPr>
                <w:rFonts w:ascii="Calibri" w:cs="Calibri" w:eastAsia="Calibri" w:hAnsi="Calibri"/>
                <w:sz w:val="18"/>
                <w:szCs w:val="18"/>
              </w:rPr>
              <w:t xml:space="preserve"> · </w:t>
            </w:r>
            <w:r>
              <w:rPr>
                <w:rFonts w:ascii="Consolas" w:cs="Consolas" w:eastAsia="Consolas" w:hAnsi="Consolas"/>
                <w:color w:val="A31515"/>
                <w:sz w:val="18"/>
                <w:szCs w:val="18"/>
              </w:rPr>
              <w:t xml:space="preserve">:608-628</w:t>
            </w:r>
          </w:p>
        </w:tc>
        <w:tc>
          <w:tcPr>
            <w:tcW w:type="dxa" w:w="3193"/>
            <w:tcMar>
              <w:top w:type="dxa" w:w="60"/>
              <w:left w:type="dxa" w:w="110"/>
              <w:bottom w:type="dxa" w:w="60"/>
              <w:right w:type="dxa" w:w="110"/>
            </w:tcMar>
          </w:tcPr>
          <w:p>
            <w:pPr>
              <w:spacing w:after="20" w:before="20"/>
            </w:pPr>
            <w:r>
              <w:rPr>
                <w:rFonts w:ascii="Calibri" w:cs="Calibri" w:eastAsia="Calibri" w:hAnsi="Calibri"/>
                <w:sz w:val="18"/>
                <w:szCs w:val="18"/>
              </w:rPr>
              <w:t xml:space="preserve">poznavanje lastne cene + en vir resnice</w:t>
            </w:r>
          </w:p>
        </w:tc>
        <w:tc>
          <w:tcPr>
            <w:tcW w:type="dxa" w:w="3390"/>
            <w:tcMar>
              <w:top w:type="dxa" w:w="60"/>
              <w:left w:type="dxa" w:w="110"/>
              <w:bottom w:type="dxa" w:w="60"/>
              <w:right w:type="dxa" w:w="110"/>
            </w:tcMar>
          </w:tcPr>
          <w:p>
            <w:pPr>
              <w:spacing w:after="20" w:before="20"/>
            </w:pPr>
            <w:r>
              <w:rPr>
                <w:rFonts w:ascii="Calibri" w:cs="Calibri" w:eastAsia="Calibri" w:hAnsi="Calibri"/>
                <w:sz w:val="18"/>
                <w:szCs w:val="18"/>
              </w:rPr>
              <w:t xml:space="preserve">revizijska sled + neodvisnost od ključne osebe</w:t>
            </w:r>
          </w:p>
        </w:tc>
      </w:tr>
    </w:tbl>
    <w:p>
      <w:pPr>
        <w:spacing w:after="160"/>
      </w:pPr>
      <w:r>
        <w:rPr>
          <w:rFonts w:ascii="Calibri" w:cs="Calibri" w:eastAsia="Calibri" w:hAnsi="Calibri"/>
        </w:rPr>
        <w:t xml:space="preserve"/>
      </w:r>
    </w:p>
    <w:p>
      <w:pPr>
        <w:spacing w:after="100" w:before="60"/>
        <w:jc w:val="both"/>
      </w:pPr>
      <w:r>
        <w:rPr>
          <w:rFonts w:ascii="Calibri" w:cs="Calibri" w:eastAsia="Calibri" w:hAnsi="Calibri"/>
          <w:b/>
          <w:bCs/>
          <w:sz w:val="20"/>
          <w:szCs w:val="20"/>
        </w:rPr>
        <w:t xml:space="preserve">Zakaj brez zneska:</w:t>
      </w:r>
      <w:r>
        <w:rPr>
          <w:rFonts w:ascii="Calibri" w:cs="Calibri" w:eastAsia="Calibri" w:hAnsi="Calibri"/>
          <w:sz w:val="20"/>
          <w:szCs w:val="20"/>
        </w:rPr>
        <w:t xml:space="preserve"> kjer ni sledljivosti, ni zneska. Diagnostika meri, koliko je mogoče verjeti ostalim številkam, in bi z lastnim zneskom to sporočilo izničila.</w:t>
      </w:r>
    </w:p>
    <w:p>
      <w:pPr>
        <w:pStyle w:val="Heading2"/>
        <w:spacing w:after="120" w:before="240"/>
      </w:pPr>
      <w:r>
        <w:rPr>
          <w:rFonts w:ascii="Calibri" w:cs="Calibri" w:eastAsia="Calibri" w:hAnsi="Calibri"/>
          <w:b/>
          <w:bCs/>
          <w:color w:val="1F4E79"/>
          <w:sz w:val="24"/>
          <w:szCs w:val="24"/>
        </w:rPr>
        <w:t xml:space="preserve">6.1 Modul E — tvegani stroški (`src/config/modules/moduleE.ts:21-62`)</w:t>
      </w:r>
    </w:p>
    <w:p>
      <w:pPr>
        <w:spacing w:after="100" w:before="60"/>
        <w:jc w:val="both"/>
      </w:pPr>
      <w:r>
        <w:rPr>
          <w:rFonts w:ascii="Calibri" w:cs="Calibri" w:eastAsia="Calibri" w:hAnsi="Calibri"/>
          <w:sz w:val="20"/>
          <w:szCs w:val="20"/>
        </w:rPr>
        <w:t xml:space="preserve">Tri odkljukljive postavke, brez izračuna; vsaka odkljukana vrne tveganje visoke stopnje. Modul je enak za vse panoge in se prikaže samo, kadar je izbran sistem PANTHEON (</w:t>
      </w:r>
      <w:r>
        <w:rPr>
          <w:rFonts w:ascii="Consolas" w:cs="Consolas" w:eastAsia="Consolas" w:hAnsi="Consolas"/>
          <w:color w:val="A31515"/>
          <w:sz w:val="20"/>
          <w:szCs w:val="20"/>
        </w:rPr>
        <w:t xml:space="preserve">contexts/index.ts:58-62</w:t>
      </w:r>
      <w:r>
        <w:rPr>
          <w:rFonts w:ascii="Calibri" w:cs="Calibri" w:eastAsia="Calibri" w:hAnsi="Calibri"/>
          <w:sz w:val="20"/>
          <w:szCs w:val="20"/>
        </w:rPr>
        <w:t xml:space="preserve">).</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3237"/>
        <w:gridCol w:w="1424"/>
        <w:gridCol w:w="5245"/>
      </w:tblGrid>
      <w:tr>
        <w:trPr>
          <w:tblHeader/>
        </w:trPr>
        <w:tc>
          <w:tcPr>
            <w:tcW w:type="dxa" w:w="3237"/>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Postavka</w:t>
            </w:r>
          </w:p>
        </w:tc>
        <w:tc>
          <w:tcPr>
            <w:tcW w:type="dxa" w:w="1424"/>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Rok</w:t>
            </w:r>
          </w:p>
        </w:tc>
        <w:tc>
          <w:tcPr>
            <w:tcW w:type="dxa" w:w="5245"/>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Posledica</w:t>
            </w:r>
          </w:p>
        </w:tc>
      </w:tr>
      <w:tr>
        <w:trPr>
          <w:tblHeader w:val="false"/>
        </w:trPr>
        <w:tc>
          <w:tcPr>
            <w:tcW w:type="dxa" w:w="3237"/>
            <w:tcMar>
              <w:top w:type="dxa" w:w="60"/>
              <w:left w:type="dxa" w:w="110"/>
              <w:bottom w:type="dxa" w:w="60"/>
              <w:right w:type="dxa" w:w="110"/>
            </w:tcMar>
          </w:tcPr>
          <w:p>
            <w:pPr>
              <w:spacing w:after="20" w:before="20"/>
            </w:pPr>
            <w:r>
              <w:rPr>
                <w:rFonts w:ascii="Calibri" w:cs="Calibri" w:eastAsia="Calibri" w:hAnsi="Calibri"/>
                <w:sz w:val="18"/>
                <w:szCs w:val="18"/>
              </w:rPr>
              <w:t xml:space="preserve">SQL Server 2016</w:t>
            </w:r>
          </w:p>
        </w:tc>
        <w:tc>
          <w:tcPr>
            <w:tcW w:type="dxa" w:w="1424"/>
            <w:tcMar>
              <w:top w:type="dxa" w:w="60"/>
              <w:left w:type="dxa" w:w="110"/>
              <w:bottom w:type="dxa" w:w="60"/>
              <w:right w:type="dxa" w:w="110"/>
            </w:tcMar>
          </w:tcPr>
          <w:p>
            <w:pPr>
              <w:spacing w:after="20" w:before="20"/>
            </w:pPr>
            <w:r>
              <w:rPr>
                <w:rFonts w:ascii="Calibri" w:cs="Calibri" w:eastAsia="Calibri" w:hAnsi="Calibri"/>
                <w:b/>
                <w:bCs/>
                <w:sz w:val="18"/>
                <w:szCs w:val="18"/>
              </w:rPr>
              <w:t xml:space="preserve">14. 7. 2026</w:t>
            </w:r>
          </w:p>
        </w:tc>
        <w:tc>
          <w:tcPr>
            <w:tcW w:type="dxa" w:w="5245"/>
            <w:tcMar>
              <w:top w:type="dxa" w:w="60"/>
              <w:left w:type="dxa" w:w="110"/>
              <w:bottom w:type="dxa" w:w="60"/>
              <w:right w:type="dxa" w:w="110"/>
            </w:tcMar>
          </w:tcPr>
          <w:p>
            <w:pPr>
              <w:spacing w:after="20" w:before="20"/>
            </w:pPr>
            <w:r>
              <w:rPr>
                <w:rFonts w:ascii="Calibri" w:cs="Calibri" w:eastAsia="Calibri" w:hAnsi="Calibri"/>
                <w:sz w:val="18"/>
                <w:szCs w:val="18"/>
              </w:rPr>
              <w:t xml:space="preserve">Podpora je potekla — rok je že mimo</w:t>
            </w:r>
          </w:p>
        </w:tc>
      </w:tr>
      <w:tr>
        <w:trPr>
          <w:tblHeader w:val="false"/>
        </w:trPr>
        <w:tc>
          <w:tcPr>
            <w:tcW w:type="dxa" w:w="3237"/>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Windows Server 2016</w:t>
            </w:r>
          </w:p>
        </w:tc>
        <w:tc>
          <w:tcPr>
            <w:tcW w:type="dxa" w:w="1424"/>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12. 1. 2027</w:t>
            </w:r>
          </w:p>
        </w:tc>
        <w:tc>
          <w:tcPr>
            <w:tcW w:type="dxa" w:w="5245"/>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Podpora se konča</w:t>
            </w:r>
          </w:p>
        </w:tc>
      </w:tr>
      <w:tr>
        <w:trPr>
          <w:tblHeader w:val="false"/>
        </w:trPr>
        <w:tc>
          <w:tcPr>
            <w:tcW w:type="dxa" w:w="3237"/>
            <w:tcMar>
              <w:top w:type="dxa" w:w="60"/>
              <w:left w:type="dxa" w:w="110"/>
              <w:bottom w:type="dxa" w:w="60"/>
              <w:right w:type="dxa" w:w="110"/>
            </w:tcMar>
          </w:tcPr>
          <w:p>
            <w:pPr>
              <w:spacing w:after="20" w:before="20"/>
            </w:pPr>
            <w:r>
              <w:rPr>
                <w:rFonts w:ascii="Calibri" w:cs="Calibri" w:eastAsia="Calibri" w:hAnsi="Calibri"/>
                <w:sz w:val="18"/>
                <w:szCs w:val="18"/>
              </w:rPr>
              <w:t xml:space="preserve">Nimamo kanala za e-račune</w:t>
            </w:r>
          </w:p>
        </w:tc>
        <w:tc>
          <w:tcPr>
            <w:tcW w:type="dxa" w:w="1424"/>
            <w:tcMar>
              <w:top w:type="dxa" w:w="60"/>
              <w:left w:type="dxa" w:w="110"/>
              <w:bottom w:type="dxa" w:w="60"/>
              <w:right w:type="dxa" w:w="110"/>
            </w:tcMar>
          </w:tcPr>
          <w:p>
            <w:pPr>
              <w:spacing w:after="20" w:before="20"/>
            </w:pPr>
            <w:r>
              <w:rPr>
                <w:rFonts w:ascii="Calibri" w:cs="Calibri" w:eastAsia="Calibri" w:hAnsi="Calibri"/>
                <w:b/>
                <w:bCs/>
                <w:sz w:val="18"/>
                <w:szCs w:val="18"/>
              </w:rPr>
              <w:t xml:space="preserve">1. 1. 2028</w:t>
            </w:r>
          </w:p>
        </w:tc>
        <w:tc>
          <w:tcPr>
            <w:tcW w:type="dxa" w:w="5245"/>
            <w:tcMar>
              <w:top w:type="dxa" w:w="60"/>
              <w:left w:type="dxa" w:w="110"/>
              <w:bottom w:type="dxa" w:w="60"/>
              <w:right w:type="dxa" w:w="110"/>
            </w:tcMar>
          </w:tcPr>
          <w:p>
            <w:pPr>
              <w:spacing w:after="20" w:before="20"/>
            </w:pPr>
            <w:r>
              <w:rPr>
                <w:rFonts w:ascii="Calibri" w:cs="Calibri" w:eastAsia="Calibri" w:hAnsi="Calibri"/>
                <w:sz w:val="18"/>
                <w:szCs w:val="18"/>
              </w:rPr>
              <w:t xml:space="preserve">ZIERDED: kupec ne bo mogel plačati; globa do 3.000 EUR</w:t>
            </w:r>
          </w:p>
        </w:tc>
      </w:tr>
    </w:tbl>
    <w:p>
      <w:pPr>
        <w:spacing w:after="160"/>
      </w:pPr>
      <w:r>
        <w:rPr>
          <w:rFonts w:ascii="Calibri" w:cs="Calibri" w:eastAsia="Calibri" w:hAnsi="Calibri"/>
        </w:rPr>
        <w:t xml:space="preserve"/>
      </w:r>
    </w:p>
    <w:p>
      <w:pPr>
        <w:spacing w:after="100" w:before="60"/>
        <w:jc w:val="both"/>
      </w:pPr>
      <w:r>
        <w:rPr>
          <w:rFonts w:ascii="Calibri" w:cs="Calibri" w:eastAsia="Calibri" w:hAnsi="Calibri"/>
          <w:sz w:val="20"/>
          <w:szCs w:val="20"/>
        </w:rPr>
        <w:t xml:space="preserve">Datumi vstopajo v oceno nujnosti pri ICP (poglavje 7.3).</w:t>
      </w:r>
    </w:p>
    <w:p>
      <w:pPr>
        <w:pBdr>
          <w:bottom w:val="single" w:color="D0D0D0" w:sz="6"/>
        </w:pBdr>
        <w:spacing w:after="120" w:before="120"/>
      </w:pPr>
      <w:r>
        <w:rPr>
          <w:rFonts w:ascii="Calibri" w:cs="Calibri" w:eastAsia="Calibri" w:hAnsi="Calibri"/>
        </w:rPr>
        <w:t xml:space="preserve"/>
      </w:r>
    </w:p>
    <w:p>
      <w:r>
        <w:br w:type="page"/>
      </w:r>
    </w:p>
    <w:p>
      <w:pPr>
        <w:pStyle w:val="Heading1"/>
        <w:spacing w:after="120" w:before="200"/>
      </w:pPr>
      <w:r>
        <w:rPr>
          <w:rFonts w:ascii="Calibri" w:cs="Calibri" w:eastAsia="Calibri" w:hAnsi="Calibri"/>
          <w:b/>
          <w:bCs/>
          <w:color w:val="1F4E79"/>
          <w:sz w:val="28"/>
          <w:szCs w:val="28"/>
        </w:rPr>
        <w:t xml:space="preserve">7. Ocenjevalne in prodajne formule</w:t>
      </w:r>
    </w:p>
    <w:p>
      <w:pPr>
        <w:pStyle w:val="Heading2"/>
        <w:spacing w:after="120" w:before="240"/>
      </w:pPr>
      <w:r>
        <w:rPr>
          <w:rFonts w:ascii="Calibri" w:cs="Calibri" w:eastAsia="Calibri" w:hAnsi="Calibri"/>
          <w:b/>
          <w:bCs/>
          <w:color w:val="1F4E79"/>
          <w:sz w:val="24"/>
          <w:szCs w:val="24"/>
        </w:rPr>
        <w:t xml:space="preserve">7.1 Zanesljivost izračuna (`src/lib/potential.ts:144-258`)</w:t>
      </w:r>
    </w:p>
    <w:p>
      <w:pPr>
        <w:spacing w:after="100" w:before="60"/>
        <w:jc w:val="both"/>
      </w:pPr>
      <w:r>
        <w:rPr>
          <w:rFonts w:ascii="Calibri" w:cs="Calibri" w:eastAsia="Calibri" w:hAnsi="Calibri"/>
          <w:sz w:val="20"/>
          <w:szCs w:val="20"/>
        </w:rPr>
        <w:t xml:space="preserve">Ocena je </w:t>
      </w:r>
      <w:r>
        <w:rPr>
          <w:rFonts w:ascii="Calibri" w:cs="Calibri" w:eastAsia="Calibri" w:hAnsi="Calibri"/>
          <w:b/>
          <w:bCs/>
          <w:sz w:val="20"/>
          <w:szCs w:val="20"/>
        </w:rPr>
        <w:t xml:space="preserve">denarno tehtana</w:t>
      </w:r>
      <w:r>
        <w:rPr>
          <w:rFonts w:ascii="Calibri" w:cs="Calibri" w:eastAsia="Calibri" w:hAnsi="Calibri"/>
          <w:sz w:val="20"/>
          <w:szCs w:val="20"/>
        </w:rPr>
        <w:t xml:space="preserve">: področje, ki nosi več evrov, bolj vpliva na oznako.</w:t>
      </w:r>
    </w:p>
    <w:p>
      <w:pPr>
        <w:shd w:fill="F2F2F2" w:color="auto" w:val="clear"/>
        <w:spacing w:after="0" w:before="100"/>
        <w:ind w:left="200"/>
      </w:pPr>
      <w:r>
        <w:rPr>
          <w:rFonts w:ascii="Consolas" w:cs="Consolas" w:eastAsia="Consolas" w:hAnsi="Consolas"/>
          <w:sz w:val="16"/>
          <w:szCs w:val="16"/>
        </w:rPr>
        <w:t xml:space="preserve">za vsako področje:   delež izpolnjenosti = izpolnjena številska polja ÷ vsa številska polja</w:t>
      </w:r>
    </w:p>
    <w:p>
      <w:pPr>
        <w:shd w:fill="F2F2F2" w:color="auto" w:val="clear"/>
        <w:spacing w:after="0" w:before="0"/>
        <w:ind w:left="200"/>
      </w:pPr>
      <w:r>
        <w:rPr>
          <w:rFonts w:ascii="Consolas" w:cs="Consolas" w:eastAsia="Consolas" w:hAnsi="Consolas"/>
          <w:sz w:val="16"/>
          <w:szCs w:val="16"/>
        </w:rPr>
        <w:t xml:space="preserve">utež področja      = vsota njegovih letnih evrov                            potential.ts:261-268</w:t>
      </w:r>
    </w:p>
    <w:p>
      <w:pPr>
        <w:shd w:fill="F2F2F2" w:color="auto" w:val="clear"/>
        <w:spacing w:after="0" w:before="0"/>
        <w:ind w:left="200"/>
      </w:pPr>
      <w:r>
        <w:rPr>
          <w:rFonts w:ascii="Consolas" w:cs="Consolas" w:eastAsia="Consolas" w:hAnsi="Consolas"/>
          <w:sz w:val="16"/>
          <w:szCs w:val="16"/>
        </w:rPr>
        <w:t xml:space="preserve">skupni delež       = Σ (utež × delež izpolnjenosti) ÷ Σ utež                potential.ts:244-249</w:t>
      </w:r>
    </w:p>
    <w:p>
      <w:pPr>
        <w:shd w:fill="F2F2F2" w:color="auto" w:val="clear"/>
        <w:spacing w:after="0" w:before="0"/>
        <w:ind w:left="200"/>
      </w:pPr>
      <w:r>
        <w:rPr>
          <w:rFonts w:ascii="Consolas" w:cs="Consolas" w:eastAsia="Consolas" w:hAnsi="Consolas"/>
          <w:sz w:val="16"/>
          <w:szCs w:val="16"/>
        </w:rPr>
        <w:t xml:space="preserve"> </w:t>
      </w:r>
    </w:p>
    <w:p>
      <w:pPr>
        <w:shd w:fill="F2F2F2" w:color="auto" w:val="clear"/>
        <w:spacing w:after="0" w:before="0"/>
        <w:ind w:left="200"/>
      </w:pPr>
      <w:r>
        <w:rPr>
          <w:rFonts w:ascii="Consolas" w:cs="Consolas" w:eastAsia="Consolas" w:hAnsi="Consolas"/>
          <w:sz w:val="16"/>
          <w:szCs w:val="16"/>
        </w:rPr>
        <w:t xml:space="preserve">Pragovi (po vrsti):</w:t>
      </w:r>
    </w:p>
    <w:p>
      <w:pPr>
        <w:shd w:fill="F2F2F2" w:color="auto" w:val="clear"/>
        <w:spacing w:after="0" w:before="0"/>
        <w:ind w:left="200"/>
      </w:pPr>
      <w:r>
        <w:rPr>
          <w:rFonts w:ascii="Consolas" w:cs="Consolas" w:eastAsia="Consolas" w:hAnsi="Consolas"/>
          <w:sz w:val="16"/>
          <w:szCs w:val="16"/>
        </w:rPr>
        <w:t xml:space="preserve">   manjka prihodek, ki ga neko izpolnjeno področje potrebuje  → nizka        potential.ts:253</w:t>
      </w:r>
    </w:p>
    <w:p>
      <w:pPr>
        <w:shd w:fill="F2F2F2" w:color="auto" w:val="clear"/>
        <w:spacing w:after="0" w:before="0"/>
        <w:ind w:left="200"/>
      </w:pPr>
      <w:r>
        <w:rPr>
          <w:rFonts w:ascii="Consolas" w:cs="Consolas" w:eastAsia="Consolas" w:hAnsi="Consolas"/>
          <w:sz w:val="16"/>
          <w:szCs w:val="16"/>
        </w:rPr>
        <w:t xml:space="preserve">   skupni delež ≤ 0,5  ali so vse predpostavke le ocenjene    → nizka        potential.ts:255</w:t>
      </w:r>
    </w:p>
    <w:p>
      <w:pPr>
        <w:shd w:fill="F2F2F2" w:color="auto" w:val="clear"/>
        <w:spacing w:after="0" w:before="0"/>
        <w:ind w:left="200"/>
      </w:pPr>
      <w:r>
        <w:rPr>
          <w:rFonts w:ascii="Consolas" w:cs="Consolas" w:eastAsia="Consolas" w:hAnsi="Consolas"/>
          <w:sz w:val="16"/>
          <w:szCs w:val="16"/>
        </w:rPr>
        <w:t xml:space="preserve">   nič ocenjenega, nič »ne vem« in skupni delež ≥ 0,8         → visoka       potential.ts:256</w:t>
      </w:r>
    </w:p>
    <w:p>
      <w:pPr>
        <w:shd w:fill="F2F2F2" w:color="auto" w:val="clear"/>
        <w:spacing w:after="100" w:before="0"/>
        <w:ind w:left="200"/>
      </w:pPr>
      <w:r>
        <w:rPr>
          <w:rFonts w:ascii="Consolas" w:cs="Consolas" w:eastAsia="Consolas" w:hAnsi="Consolas"/>
          <w:sz w:val="16"/>
          <w:szCs w:val="16"/>
        </w:rPr>
        <w:t xml:space="preserve">   sicer                                                       → srednja      potential.ts:257</w:t>
      </w:r>
    </w:p>
    <w:p>
      <w:pPr>
        <w:spacing w:after="100" w:before="60"/>
        <w:jc w:val="both"/>
      </w:pPr>
      <w:r>
        <w:rPr>
          <w:rFonts w:ascii="Calibri" w:cs="Calibri" w:eastAsia="Calibri" w:hAnsi="Calibri"/>
          <w:sz w:val="20"/>
          <w:szCs w:val="20"/>
        </w:rPr>
        <w:t xml:space="preserve">Nizka zanesljivost spremeni tudi prikaz: znesek dobi predpono »najmanj« (poglavje 8.4).</w:t>
      </w:r>
    </w:p>
    <w:p>
      <w:pPr>
        <w:pStyle w:val="Heading2"/>
        <w:spacing w:after="120" w:before="240"/>
      </w:pPr>
      <w:r>
        <w:rPr>
          <w:rFonts w:ascii="Calibri" w:cs="Calibri" w:eastAsia="Calibri" w:hAnsi="Calibri"/>
          <w:b/>
          <w:bCs/>
          <w:color w:val="1F4E79"/>
          <w:sz w:val="24"/>
          <w:szCs w:val="24"/>
        </w:rPr>
        <w:t xml:space="preserve">7.2 Verjetnost vnesenih ur (`src/lib/plausibility.ts`)</w:t>
      </w:r>
    </w:p>
    <w:p>
      <w:pPr>
        <w:shd w:fill="F2F2F2" w:color="auto" w:val="clear"/>
        <w:spacing w:after="0" w:before="100"/>
        <w:ind w:left="200"/>
      </w:pPr>
      <w:r>
        <w:rPr>
          <w:rFonts w:ascii="Consolas" w:cs="Consolas" w:eastAsia="Consolas" w:hAnsi="Consolas"/>
          <w:sz w:val="16"/>
          <w:szCs w:val="16"/>
        </w:rPr>
        <w:t xml:space="preserve">razpoložljive ure = število zaposlenih × 160 h/mesec              plausibility.ts:18</w:t>
      </w:r>
    </w:p>
    <w:p>
      <w:pPr>
        <w:shd w:fill="F2F2F2" w:color="auto" w:val="clear"/>
        <w:spacing w:after="0" w:before="0"/>
        <w:ind w:left="200"/>
      </w:pPr>
      <w:r>
        <w:rPr>
          <w:rFonts w:ascii="Consolas" w:cs="Consolas" w:eastAsia="Consolas" w:hAnsi="Consolas"/>
          <w:sz w:val="16"/>
          <w:szCs w:val="16"/>
        </w:rPr>
        <w:t xml:space="preserve">delež kapacitete  = vnesene ure ÷ razpoložljive ure               plausibility.ts:68</w:t>
      </w:r>
    </w:p>
    <w:p>
      <w:pPr>
        <w:shd w:fill="F2F2F2" w:color="auto" w:val="clear"/>
        <w:spacing w:after="100" w:before="0"/>
        <w:ind w:left="200"/>
      </w:pPr>
      <w:r>
        <w:rPr>
          <w:rFonts w:ascii="Consolas" w:cs="Consolas" w:eastAsia="Consolas" w:hAnsi="Consolas"/>
          <w:sz w:val="16"/>
          <w:szCs w:val="16"/>
        </w:rPr>
        <w:t xml:space="preserve">opozorilo, če     delež &gt; 0,40                                    plausibility.ts:27, :75</w:t>
      </w:r>
    </w:p>
    <w:p>
      <w:pPr>
        <w:spacing w:after="100" w:before="60"/>
        <w:jc w:val="both"/>
      </w:pPr>
      <w:r>
        <w:rPr>
          <w:rFonts w:ascii="Calibri" w:cs="Calibri" w:eastAsia="Calibri" w:hAnsi="Calibri"/>
          <w:sz w:val="20"/>
          <w:szCs w:val="20"/>
        </w:rPr>
        <w:t xml:space="preserve">Ure z enoto »h/leto« se pred seštevkom delijo z 12 (</w:t>
      </w:r>
      <w:r>
        <w:rPr>
          <w:rFonts w:ascii="Consolas" w:cs="Consolas" w:eastAsia="Consolas" w:hAnsi="Consolas"/>
          <w:color w:val="A31515"/>
          <w:sz w:val="20"/>
          <w:szCs w:val="20"/>
        </w:rPr>
        <w:t xml:space="preserve">:62</w:t>
      </w:r>
      <w:r>
        <w:rPr>
          <w:rFonts w:ascii="Calibri" w:cs="Calibri" w:eastAsia="Calibri" w:hAnsi="Calibri"/>
          <w:sz w:val="20"/>
          <w:szCs w:val="20"/>
        </w:rPr>
        <w:t xml:space="preserve">).</w:t>
      </w:r>
    </w:p>
    <w:p>
      <w:pPr>
        <w:pStyle w:val="Heading2"/>
        <w:spacing w:after="120" w:before="240"/>
      </w:pPr>
      <w:r>
        <w:rPr>
          <w:rFonts w:ascii="Calibri" w:cs="Calibri" w:eastAsia="Calibri" w:hAnsi="Calibri"/>
          <w:b/>
          <w:bCs/>
          <w:color w:val="1F4E79"/>
          <w:sz w:val="24"/>
          <w:szCs w:val="24"/>
        </w:rPr>
        <w:t xml:space="preserve">7.3 Ocena ustreznosti stranke — ICP (`src/config/icp.ts`)</w:t>
      </w:r>
    </w:p>
    <w:p>
      <w:pPr>
        <w:shd w:fill="F2F2F2" w:color="auto" w:val="clear"/>
        <w:spacing w:after="0" w:before="100"/>
        <w:ind w:left="200"/>
      </w:pPr>
      <w:r>
        <w:rPr>
          <w:rFonts w:ascii="Consolas" w:cs="Consolas" w:eastAsia="Consolas" w:hAnsi="Consolas"/>
          <w:sz w:val="16"/>
          <w:szCs w:val="16"/>
        </w:rPr>
        <w:t xml:space="preserve">točke dimenzije = clamp01(vrednost) × utež × 100                  icp.ts:350</w:t>
      </w:r>
    </w:p>
    <w:p>
      <w:pPr>
        <w:shd w:fill="F2F2F2" w:color="auto" w:val="clear"/>
        <w:spacing w:after="0" w:before="0"/>
        <w:ind w:left="200"/>
      </w:pPr>
      <w:r>
        <w:rPr>
          <w:rFonts w:ascii="Consolas" w:cs="Consolas" w:eastAsia="Consolas" w:hAnsi="Consolas"/>
          <w:sz w:val="16"/>
          <w:szCs w:val="16"/>
        </w:rPr>
        <w:t xml:space="preserve">skupna ocena    = zaokroženo Σ točk                               icp.ts:355</w:t>
      </w:r>
    </w:p>
    <w:p>
      <w:pPr>
        <w:shd w:fill="F2F2F2" w:color="auto" w:val="clear"/>
        <w:spacing w:after="100" w:before="0"/>
        <w:ind w:left="200"/>
      </w:pPr>
      <w:r>
        <w:rPr>
          <w:rFonts w:ascii="Consolas" w:cs="Consolas" w:eastAsia="Consolas" w:hAnsi="Consolas"/>
          <w:sz w:val="16"/>
          <w:szCs w:val="16"/>
        </w:rPr>
        <w:t xml:space="preserve">pas             = ≥ 70 → A · ≥ 45 → B · sicer C                   icp.ts:139-152</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2168"/>
        <w:gridCol w:w="910"/>
        <w:gridCol w:w="6828"/>
      </w:tblGrid>
      <w:tr>
        <w:trPr>
          <w:tblHeader/>
        </w:trPr>
        <w:tc>
          <w:tcPr>
            <w:tcW w:type="dxa" w:w="2168"/>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Dimenzija</w:t>
            </w:r>
          </w:p>
        </w:tc>
        <w:tc>
          <w:tcPr>
            <w:tcW w:type="dxa" w:w="910"/>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Utež</w:t>
            </w:r>
          </w:p>
        </w:tc>
        <w:tc>
          <w:tcPr>
            <w:tcW w:type="dxa" w:w="6828"/>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Kako se izračuna</w:t>
            </w:r>
          </w:p>
        </w:tc>
      </w:tr>
      <w:tr>
        <w:trPr>
          <w:tblHeader w:val="false"/>
        </w:trPr>
        <w:tc>
          <w:tcPr>
            <w:tcW w:type="dxa" w:w="2168"/>
            <w:tcMar>
              <w:top w:type="dxa" w:w="60"/>
              <w:left w:type="dxa" w:w="110"/>
              <w:bottom w:type="dxa" w:w="60"/>
              <w:right w:type="dxa" w:w="110"/>
            </w:tcMar>
          </w:tcPr>
          <w:p>
            <w:pPr>
              <w:spacing w:after="20" w:before="20"/>
            </w:pPr>
            <w:r>
              <w:rPr>
                <w:rFonts w:ascii="Calibri" w:cs="Calibri" w:eastAsia="Calibri" w:hAnsi="Calibri"/>
                <w:sz w:val="18"/>
                <w:szCs w:val="18"/>
              </w:rPr>
              <w:t xml:space="preserve">Velikost podjetja</w:t>
            </w:r>
          </w:p>
        </w:tc>
        <w:tc>
          <w:tcPr>
            <w:tcW w:type="dxa" w:w="910"/>
            <w:tcMar>
              <w:top w:type="dxa" w:w="60"/>
              <w:left w:type="dxa" w:w="110"/>
              <w:bottom w:type="dxa" w:w="60"/>
              <w:right w:type="dxa" w:w="110"/>
            </w:tcMar>
          </w:tcPr>
          <w:p>
            <w:pPr>
              <w:spacing w:after="20" w:before="20"/>
            </w:pPr>
            <w:r>
              <w:rPr>
                <w:rFonts w:ascii="Calibri" w:cs="Calibri" w:eastAsia="Calibri" w:hAnsi="Calibri"/>
                <w:sz w:val="18"/>
                <w:szCs w:val="18"/>
              </w:rPr>
              <w:t xml:space="preserve">0,20</w:t>
            </w:r>
          </w:p>
        </w:tc>
        <w:tc>
          <w:tcPr>
            <w:tcW w:type="dxa" w:w="6828"/>
            <w:tcMar>
              <w:top w:type="dxa" w:w="60"/>
              <w:left w:type="dxa" w:w="110"/>
              <w:bottom w:type="dxa" w:w="60"/>
              <w:right w:type="dxa" w:w="110"/>
            </w:tcMar>
          </w:tcPr>
          <w:p>
            <w:pPr>
              <w:spacing w:after="20" w:before="20"/>
            </w:pPr>
            <w:r>
              <w:rPr>
                <w:rFonts w:ascii="Calibri" w:cs="Calibri" w:eastAsia="Calibri" w:hAnsi="Calibri"/>
                <w:sz w:val="18"/>
                <w:szCs w:val="18"/>
              </w:rPr>
              <w:t xml:space="preserve">tabela ustreznosti: ≤ 9 zaposlenih → 0,35 · 10–249 → 1,00 · nad 249 → 0,60</w:t>
            </w:r>
          </w:p>
        </w:tc>
      </w:tr>
      <w:tr>
        <w:trPr>
          <w:tblHeader w:val="false"/>
        </w:trPr>
        <w:tc>
          <w:tcPr>
            <w:tcW w:type="dxa" w:w="216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Priložnost</w:t>
            </w:r>
          </w:p>
        </w:tc>
        <w:tc>
          <w:tcPr>
            <w:tcW w:type="dxa" w:w="91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0,20</w:t>
            </w:r>
          </w:p>
        </w:tc>
        <w:tc>
          <w:tcPr>
            <w:tcW w:type="dxa" w:w="6828"/>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(zgornji pas izboljšave − 0,08) ÷ (0,40 − 0,08)</w:t>
            </w:r>
          </w:p>
        </w:tc>
      </w:tr>
      <w:tr>
        <w:trPr>
          <w:tblHeader w:val="false"/>
        </w:trPr>
        <w:tc>
          <w:tcPr>
            <w:tcW w:type="dxa" w:w="2168"/>
            <w:tcMar>
              <w:top w:type="dxa" w:w="60"/>
              <w:left w:type="dxa" w:w="110"/>
              <w:bottom w:type="dxa" w:w="60"/>
              <w:right w:type="dxa" w:w="110"/>
            </w:tcMar>
          </w:tcPr>
          <w:p>
            <w:pPr>
              <w:spacing w:after="20" w:before="20"/>
            </w:pPr>
            <w:r>
              <w:rPr>
                <w:rFonts w:ascii="Calibri" w:cs="Calibri" w:eastAsia="Calibri" w:hAnsi="Calibri"/>
                <w:sz w:val="18"/>
                <w:szCs w:val="18"/>
              </w:rPr>
              <w:t xml:space="preserve">Bolečina</w:t>
            </w:r>
          </w:p>
        </w:tc>
        <w:tc>
          <w:tcPr>
            <w:tcW w:type="dxa" w:w="910"/>
            <w:tcMar>
              <w:top w:type="dxa" w:w="60"/>
              <w:left w:type="dxa" w:w="110"/>
              <w:bottom w:type="dxa" w:w="60"/>
              <w:right w:type="dxa" w:w="110"/>
            </w:tcMar>
          </w:tcPr>
          <w:p>
            <w:pPr>
              <w:spacing w:after="20" w:before="20"/>
            </w:pPr>
            <w:r>
              <w:rPr>
                <w:rFonts w:ascii="Calibri" w:cs="Calibri" w:eastAsia="Calibri" w:hAnsi="Calibri"/>
                <w:sz w:val="18"/>
                <w:szCs w:val="18"/>
              </w:rPr>
              <w:t xml:space="preserve">0,20</w:t>
            </w:r>
          </w:p>
        </w:tc>
        <w:tc>
          <w:tcPr>
            <w:tcW w:type="dxa" w:w="6828"/>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izmerjena izguba ÷ (prag visoke izgube × 2)</w:t>
            </w:r>
            <w:r>
              <w:rPr>
                <w:rFonts w:ascii="Calibri" w:cs="Calibri" w:eastAsia="Calibri" w:hAnsi="Calibri"/>
                <w:sz w:val="18"/>
                <w:szCs w:val="18"/>
              </w:rPr>
              <w:t xml:space="preserve">; brez praga → 0,50</w:t>
            </w:r>
          </w:p>
        </w:tc>
      </w:tr>
      <w:tr>
        <w:trPr>
          <w:tblHeader w:val="false"/>
        </w:trPr>
        <w:tc>
          <w:tcPr>
            <w:tcW w:type="dxa" w:w="216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Vloga sogovornika</w:t>
            </w:r>
          </w:p>
        </w:tc>
        <w:tc>
          <w:tcPr>
            <w:tcW w:type="dxa" w:w="91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0,15</w:t>
            </w:r>
          </w:p>
        </w:tc>
        <w:tc>
          <w:tcPr>
            <w:tcW w:type="dxa" w:w="682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direktor ali lastnik 1,00 · finance 0,80 · vodja 0,60 · sicer 0,35</w:t>
            </w:r>
          </w:p>
        </w:tc>
      </w:tr>
      <w:tr>
        <w:trPr>
          <w:tblHeader w:val="false"/>
        </w:trPr>
        <w:tc>
          <w:tcPr>
            <w:tcW w:type="dxa" w:w="2168"/>
            <w:tcMar>
              <w:top w:type="dxa" w:w="60"/>
              <w:left w:type="dxa" w:w="110"/>
              <w:bottom w:type="dxa" w:w="60"/>
              <w:right w:type="dxa" w:w="110"/>
            </w:tcMar>
          </w:tcPr>
          <w:p>
            <w:pPr>
              <w:spacing w:after="20" w:before="20"/>
            </w:pPr>
            <w:r>
              <w:rPr>
                <w:rFonts w:ascii="Calibri" w:cs="Calibri" w:eastAsia="Calibri" w:hAnsi="Calibri"/>
                <w:sz w:val="18"/>
                <w:szCs w:val="18"/>
              </w:rPr>
              <w:t xml:space="preserve">Nujnost</w:t>
            </w:r>
          </w:p>
        </w:tc>
        <w:tc>
          <w:tcPr>
            <w:tcW w:type="dxa" w:w="910"/>
            <w:tcMar>
              <w:top w:type="dxa" w:w="60"/>
              <w:left w:type="dxa" w:w="110"/>
              <w:bottom w:type="dxa" w:w="60"/>
              <w:right w:type="dxa" w:w="110"/>
            </w:tcMar>
          </w:tcPr>
          <w:p>
            <w:pPr>
              <w:spacing w:after="20" w:before="20"/>
            </w:pPr>
            <w:r>
              <w:rPr>
                <w:rFonts w:ascii="Calibri" w:cs="Calibri" w:eastAsia="Calibri" w:hAnsi="Calibri"/>
                <w:sz w:val="18"/>
                <w:szCs w:val="18"/>
              </w:rPr>
              <w:t xml:space="preserve">0,10</w:t>
            </w:r>
          </w:p>
        </w:tc>
        <w:tc>
          <w:tcPr>
            <w:tcW w:type="dxa" w:w="6828"/>
            <w:tcMar>
              <w:top w:type="dxa" w:w="60"/>
              <w:left w:type="dxa" w:w="110"/>
              <w:bottom w:type="dxa" w:w="60"/>
              <w:right w:type="dxa" w:w="110"/>
            </w:tcMar>
          </w:tcPr>
          <w:p>
            <w:pPr>
              <w:spacing w:after="20" w:before="20"/>
            </w:pPr>
            <w:r>
              <w:rPr>
                <w:rFonts w:ascii="Calibri" w:cs="Calibri" w:eastAsia="Calibri" w:hAnsi="Calibri"/>
                <w:sz w:val="18"/>
                <w:szCs w:val="18"/>
              </w:rPr>
              <w:t xml:space="preserve">rok potekel → 1,00 · v enem letu → 0,80 · brez rokov → 0,20 · sicer 0,50</w:t>
            </w:r>
          </w:p>
        </w:tc>
      </w:tr>
      <w:tr>
        <w:trPr>
          <w:tblHeader w:val="false"/>
        </w:trPr>
        <w:tc>
          <w:tcPr>
            <w:tcW w:type="dxa" w:w="216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Angažiranost</w:t>
            </w:r>
          </w:p>
        </w:tc>
        <w:tc>
          <w:tcPr>
            <w:tcW w:type="dxa" w:w="91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0,10</w:t>
            </w:r>
          </w:p>
        </w:tc>
        <w:tc>
          <w:tcPr>
            <w:tcW w:type="dxa" w:w="6828"/>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zanesljivost × 0,6 + pokritost × 0,4</w:t>
            </w:r>
            <w:r>
              <w:rPr>
                <w:rFonts w:ascii="Calibri" w:cs="Calibri" w:eastAsia="Calibri" w:hAnsi="Calibri"/>
                <w:sz w:val="18"/>
                <w:szCs w:val="18"/>
              </w:rPr>
              <w:t xml:space="preserve">, kjer je zanesljivost visoka 1,00 / srednja 0,60 / nizka 0,25</w:t>
            </w:r>
          </w:p>
        </w:tc>
      </w:tr>
      <w:tr>
        <w:trPr>
          <w:tblHeader w:val="false"/>
        </w:trPr>
        <w:tc>
          <w:tcPr>
            <w:tcW w:type="dxa" w:w="2168"/>
            <w:tcMar>
              <w:top w:type="dxa" w:w="60"/>
              <w:left w:type="dxa" w:w="110"/>
              <w:bottom w:type="dxa" w:w="60"/>
              <w:right w:type="dxa" w:w="110"/>
            </w:tcMar>
          </w:tcPr>
          <w:p>
            <w:pPr>
              <w:spacing w:after="20" w:before="20"/>
            </w:pPr>
            <w:r>
              <w:rPr>
                <w:rFonts w:ascii="Calibri" w:cs="Calibri" w:eastAsia="Calibri" w:hAnsi="Calibri"/>
                <w:sz w:val="18"/>
                <w:szCs w:val="18"/>
              </w:rPr>
              <w:t xml:space="preserve">Dosegljivost</w:t>
            </w:r>
          </w:p>
        </w:tc>
        <w:tc>
          <w:tcPr>
            <w:tcW w:type="dxa" w:w="910"/>
            <w:tcMar>
              <w:top w:type="dxa" w:w="60"/>
              <w:left w:type="dxa" w:w="110"/>
              <w:bottom w:type="dxa" w:w="60"/>
              <w:right w:type="dxa" w:w="110"/>
            </w:tcMar>
          </w:tcPr>
          <w:p>
            <w:pPr>
              <w:spacing w:after="20" w:before="20"/>
            </w:pPr>
            <w:r>
              <w:rPr>
                <w:rFonts w:ascii="Calibri" w:cs="Calibri" w:eastAsia="Calibri" w:hAnsi="Calibri"/>
                <w:sz w:val="18"/>
                <w:szCs w:val="18"/>
              </w:rPr>
              <w:t xml:space="preserve">0,05</w:t>
            </w:r>
          </w:p>
        </w:tc>
        <w:tc>
          <w:tcPr>
            <w:tcW w:type="dxa" w:w="6828"/>
            <w:tcMar>
              <w:top w:type="dxa" w:w="60"/>
              <w:left w:type="dxa" w:w="110"/>
              <w:bottom w:type="dxa" w:w="60"/>
              <w:right w:type="dxa" w:w="110"/>
            </w:tcMar>
          </w:tcPr>
          <w:p>
            <w:pPr>
              <w:spacing w:after="20" w:before="20"/>
            </w:pPr>
            <w:r>
              <w:rPr>
                <w:rFonts w:ascii="Calibri" w:cs="Calibri" w:eastAsia="Calibri" w:hAnsi="Calibri"/>
                <w:sz w:val="18"/>
                <w:szCs w:val="18"/>
              </w:rPr>
              <w:t xml:space="preserve">delež izpolnjenega med telefonom, davčno številko in privolitvijo</w:t>
            </w:r>
          </w:p>
        </w:tc>
      </w:tr>
    </w:tbl>
    <w:p>
      <w:pPr>
        <w:spacing w:after="160"/>
      </w:pPr>
      <w:r>
        <w:rPr>
          <w:rFonts w:ascii="Calibri" w:cs="Calibri" w:eastAsia="Calibri" w:hAnsi="Calibri"/>
        </w:rPr>
        <w:t xml:space="preserve"/>
      </w:r>
    </w:p>
    <w:p>
      <w:pPr>
        <w:spacing w:after="100" w:before="60"/>
        <w:jc w:val="both"/>
      </w:pPr>
      <w:r>
        <w:rPr>
          <w:rFonts w:ascii="Calibri" w:cs="Calibri" w:eastAsia="Calibri" w:hAnsi="Calibri"/>
          <w:sz w:val="20"/>
          <w:szCs w:val="20"/>
        </w:rPr>
        <w:t xml:space="preserve">Uteži se seštejejo v </w:t>
      </w:r>
      <w:r>
        <w:rPr>
          <w:rFonts w:ascii="Calibri" w:cs="Calibri" w:eastAsia="Calibri" w:hAnsi="Calibri"/>
          <w:b/>
          <w:bCs/>
          <w:sz w:val="20"/>
          <w:szCs w:val="20"/>
        </w:rPr>
        <w:t xml:space="preserve">1,00</w:t>
      </w:r>
      <w:r>
        <w:rPr>
          <w:rFonts w:ascii="Calibri" w:cs="Calibri" w:eastAsia="Calibri" w:hAnsi="Calibri"/>
          <w:sz w:val="20"/>
          <w:szCs w:val="20"/>
        </w:rPr>
        <w:t xml:space="preserve">, kar varuje test (</w:t>
      </w:r>
      <w:r>
        <w:rPr>
          <w:rFonts w:ascii="Consolas" w:cs="Consolas" w:eastAsia="Consolas" w:hAnsi="Consolas"/>
          <w:color w:val="A31515"/>
          <w:sz w:val="20"/>
          <w:szCs w:val="20"/>
        </w:rPr>
        <w:t xml:space="preserve">icp.ts:61</w:t>
      </w:r>
      <w:r>
        <w:rPr>
          <w:rFonts w:ascii="Calibri" w:cs="Calibri" w:eastAsia="Calibri" w:hAnsi="Calibri"/>
          <w:sz w:val="20"/>
          <w:szCs w:val="20"/>
        </w:rPr>
        <w:t xml:space="preserve">). Prag visoke izgube je panožen (poglavje 3.1).</w:t>
      </w:r>
    </w:p>
    <w:p>
      <w:pPr>
        <w:pStyle w:val="Heading2"/>
        <w:spacing w:after="120" w:before="240"/>
      </w:pPr>
      <w:r>
        <w:rPr>
          <w:rFonts w:ascii="Calibri" w:cs="Calibri" w:eastAsia="Calibri" w:hAnsi="Calibri"/>
          <w:b/>
          <w:bCs/>
          <w:color w:val="1F4E79"/>
          <w:sz w:val="24"/>
          <w:szCs w:val="24"/>
        </w:rPr>
        <w:t xml:space="preserve">7.4 Prodajna priprava (`src/lib/salesPlaybook.ts:165-232`)</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4503"/>
        <w:gridCol w:w="5403"/>
      </w:tblGrid>
      <w:tr>
        <w:trPr>
          <w:tblHeader/>
        </w:trPr>
        <w:tc>
          <w:tcPr>
            <w:tcW w:type="dxa" w:w="4503"/>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Ugovor, ki se predvidi</w:t>
            </w:r>
          </w:p>
        </w:tc>
        <w:tc>
          <w:tcPr>
            <w:tcW w:type="dxa" w:w="5403"/>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Sprožilec</w:t>
            </w:r>
          </w:p>
        </w:tc>
      </w:tr>
      <w:tr>
        <w:trPr>
          <w:tblHeader w:val="false"/>
        </w:trPr>
        <w:tc>
          <w:tcPr>
            <w:tcW w:type="dxa" w:w="4503"/>
            <w:tcMar>
              <w:top w:type="dxa" w:w="60"/>
              <w:left w:type="dxa" w:w="110"/>
              <w:bottom w:type="dxa" w:w="60"/>
              <w:right w:type="dxa" w:w="110"/>
            </w:tcMar>
          </w:tcPr>
          <w:p>
            <w:pPr>
              <w:spacing w:after="20" w:before="20"/>
            </w:pPr>
            <w:r>
              <w:rPr>
                <w:rFonts w:ascii="Calibri" w:cs="Calibri" w:eastAsia="Calibri" w:hAnsi="Calibri"/>
                <w:sz w:val="18"/>
                <w:szCs w:val="18"/>
              </w:rPr>
              <w:t xml:space="preserve">»Številka je napihnjena«</w:t>
            </w:r>
          </w:p>
        </w:tc>
        <w:tc>
          <w:tcPr>
            <w:tcW w:type="dxa" w:w="5403"/>
            <w:tcMar>
              <w:top w:type="dxa" w:w="60"/>
              <w:left w:type="dxa" w:w="110"/>
              <w:bottom w:type="dxa" w:w="60"/>
              <w:right w:type="dxa" w:w="110"/>
            </w:tcMar>
          </w:tcPr>
          <w:p>
            <w:pPr>
              <w:spacing w:after="20" w:before="20"/>
            </w:pPr>
            <w:r>
              <w:rPr>
                <w:rFonts w:ascii="Calibri" w:cs="Calibri" w:eastAsia="Calibri" w:hAnsi="Calibri"/>
                <w:sz w:val="18"/>
                <w:szCs w:val="18"/>
              </w:rPr>
              <w:t xml:space="preserve">zanesljivost = nizka</w:t>
            </w:r>
          </w:p>
        </w:tc>
      </w:tr>
      <w:tr>
        <w:trPr>
          <w:tblHeader w:val="false"/>
        </w:trPr>
        <w:tc>
          <w:tcPr>
            <w:tcW w:type="dxa" w:w="450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»Nimamo podatkov«</w:t>
            </w:r>
          </w:p>
        </w:tc>
        <w:tc>
          <w:tcPr>
            <w:tcW w:type="dxa" w:w="540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vsaj 3 neodgovorjena ali nedotaknjena polja</w:t>
            </w:r>
          </w:p>
        </w:tc>
      </w:tr>
      <w:tr>
        <w:trPr>
          <w:tblHeader w:val="false"/>
        </w:trPr>
        <w:tc>
          <w:tcPr>
            <w:tcW w:type="dxa" w:w="4503"/>
            <w:tcMar>
              <w:top w:type="dxa" w:w="60"/>
              <w:left w:type="dxa" w:w="110"/>
              <w:bottom w:type="dxa" w:w="60"/>
              <w:right w:type="dxa" w:w="110"/>
            </w:tcMar>
          </w:tcPr>
          <w:p>
            <w:pPr>
              <w:spacing w:after="20" w:before="20"/>
            </w:pPr>
            <w:r>
              <w:rPr>
                <w:rFonts w:ascii="Calibri" w:cs="Calibri" w:eastAsia="Calibri" w:hAnsi="Calibri"/>
                <w:sz w:val="18"/>
                <w:szCs w:val="18"/>
              </w:rPr>
              <w:t xml:space="preserve">»Vzrok je zunanji«</w:t>
            </w:r>
          </w:p>
        </w:tc>
        <w:tc>
          <w:tcPr>
            <w:tcW w:type="dxa" w:w="5403"/>
            <w:tcMar>
              <w:top w:type="dxa" w:w="60"/>
              <w:left w:type="dxa" w:w="110"/>
              <w:bottom w:type="dxa" w:w="60"/>
              <w:right w:type="dxa" w:w="110"/>
            </w:tcMar>
          </w:tcPr>
          <w:p>
            <w:pPr>
              <w:spacing w:after="20" w:before="20"/>
            </w:pPr>
            <w:r>
              <w:rPr>
                <w:rFonts w:ascii="Calibri" w:cs="Calibri" w:eastAsia="Calibri" w:hAnsi="Calibri"/>
                <w:sz w:val="18"/>
                <w:szCs w:val="18"/>
              </w:rPr>
              <w:t xml:space="preserve">neko področje ima naslovljivi delež 0,30</w:t>
            </w:r>
          </w:p>
        </w:tc>
      </w:tr>
      <w:tr>
        <w:trPr>
          <w:tblHeader w:val="false"/>
        </w:trPr>
        <w:tc>
          <w:tcPr>
            <w:tcW w:type="dxa" w:w="450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»Že imamo PANTHEON«</w:t>
            </w:r>
          </w:p>
        </w:tc>
        <w:tc>
          <w:tcPr>
            <w:tcW w:type="dxa" w:w="540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izbran sistem je PANTHEON</w:t>
            </w:r>
          </w:p>
        </w:tc>
      </w:tr>
      <w:tr>
        <w:trPr>
          <w:tblHeader w:val="false"/>
        </w:trPr>
        <w:tc>
          <w:tcPr>
            <w:tcW w:type="dxa" w:w="4503"/>
            <w:tcMar>
              <w:top w:type="dxa" w:w="60"/>
              <w:left w:type="dxa" w:w="110"/>
              <w:bottom w:type="dxa" w:w="60"/>
              <w:right w:type="dxa" w:w="110"/>
            </w:tcMar>
          </w:tcPr>
          <w:p>
            <w:pPr>
              <w:spacing w:after="20" w:before="20"/>
            </w:pPr>
            <w:r>
              <w:rPr>
                <w:rFonts w:ascii="Calibri" w:cs="Calibri" w:eastAsia="Calibri" w:hAnsi="Calibri"/>
                <w:sz w:val="18"/>
                <w:szCs w:val="18"/>
              </w:rPr>
              <w:t xml:space="preserve">»Nekaterih področij nismo merili«</w:t>
            </w:r>
          </w:p>
        </w:tc>
        <w:tc>
          <w:tcPr>
            <w:tcW w:type="dxa" w:w="5403"/>
            <w:tcMar>
              <w:top w:type="dxa" w:w="60"/>
              <w:left w:type="dxa" w:w="110"/>
              <w:bottom w:type="dxa" w:w="60"/>
              <w:right w:type="dxa" w:w="110"/>
            </w:tcMar>
          </w:tcPr>
          <w:p>
            <w:pPr>
              <w:spacing w:after="20" w:before="20"/>
            </w:pPr>
            <w:r>
              <w:rPr>
                <w:rFonts w:ascii="Calibri" w:cs="Calibri" w:eastAsia="Calibri" w:hAnsi="Calibri"/>
                <w:sz w:val="18"/>
                <w:szCs w:val="18"/>
              </w:rPr>
              <w:t xml:space="preserve">neizmerjeno področje z oceno triaže ≥ 2</w:t>
            </w:r>
          </w:p>
        </w:tc>
      </w:tr>
      <w:tr>
        <w:trPr>
          <w:tblHeader w:val="false"/>
        </w:trPr>
        <w:tc>
          <w:tcPr>
            <w:tcW w:type="dxa" w:w="450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»Nimamo časa za uvedbo«</w:t>
            </w:r>
          </w:p>
        </w:tc>
        <w:tc>
          <w:tcPr>
            <w:tcW w:type="dxa" w:w="540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izmerjena bolečina &gt; 0 in zgornji pas izboljšave ≥ 0,25</w:t>
            </w:r>
          </w:p>
        </w:tc>
      </w:tr>
      <w:tr>
        <w:trPr>
          <w:tblHeader w:val="false"/>
        </w:trPr>
        <w:tc>
          <w:tcPr>
            <w:tcW w:type="dxa" w:w="4503"/>
            <w:tcMar>
              <w:top w:type="dxa" w:w="60"/>
              <w:left w:type="dxa" w:w="110"/>
              <w:bottom w:type="dxa" w:w="60"/>
              <w:right w:type="dxa" w:w="110"/>
            </w:tcMar>
          </w:tcPr>
          <w:p>
            <w:pPr>
              <w:spacing w:after="20" w:before="20"/>
            </w:pPr>
            <w:r>
              <w:rPr>
                <w:rFonts w:ascii="Calibri" w:cs="Calibri" w:eastAsia="Calibri" w:hAnsi="Calibri"/>
                <w:sz w:val="18"/>
                <w:szCs w:val="18"/>
              </w:rPr>
              <w:t xml:space="preserve">»Nisem jaz odločevalec«</w:t>
            </w:r>
          </w:p>
        </w:tc>
        <w:tc>
          <w:tcPr>
            <w:tcW w:type="dxa" w:w="5403"/>
            <w:tcMar>
              <w:top w:type="dxa" w:w="60"/>
              <w:left w:type="dxa" w:w="110"/>
              <w:bottom w:type="dxa" w:w="60"/>
              <w:right w:type="dxa" w:w="110"/>
            </w:tcMar>
          </w:tcPr>
          <w:p>
            <w:pPr>
              <w:spacing w:after="20" w:before="20"/>
            </w:pPr>
            <w:r>
              <w:rPr>
                <w:rFonts w:ascii="Calibri" w:cs="Calibri" w:eastAsia="Calibri" w:hAnsi="Calibri"/>
                <w:sz w:val="18"/>
                <w:szCs w:val="18"/>
              </w:rPr>
              <w:t xml:space="preserve">vloga ni direktor ali lastnik</w:t>
            </w:r>
          </w:p>
        </w:tc>
      </w:tr>
      <w:tr>
        <w:trPr>
          <w:tblHeader w:val="false"/>
        </w:trPr>
        <w:tc>
          <w:tcPr>
            <w:tcW w:type="dxa" w:w="450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»Smo že poskusili«</w:t>
            </w:r>
          </w:p>
        </w:tc>
        <w:tc>
          <w:tcPr>
            <w:tcW w:type="dxa" w:w="540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zgornji pas izboljšave ≤ 0,20</w:t>
            </w:r>
          </w:p>
        </w:tc>
      </w:tr>
    </w:tbl>
    <w:p>
      <w:pPr>
        <w:spacing w:after="160"/>
      </w:pPr>
      <w:r>
        <w:rPr>
          <w:rFonts w:ascii="Calibri" w:cs="Calibri" w:eastAsia="Calibri" w:hAnsi="Calibri"/>
        </w:rPr>
        <w:t xml:space="preserve"/>
      </w:r>
    </w:p>
    <w:p>
      <w:pPr>
        <w:spacing w:after="100" w:before="60"/>
        <w:jc w:val="both"/>
      </w:pPr>
      <w:r>
        <w:rPr>
          <w:rFonts w:ascii="Calibri" w:cs="Calibri" w:eastAsia="Calibri" w:hAnsi="Calibri"/>
          <w:sz w:val="20"/>
          <w:szCs w:val="20"/>
        </w:rPr>
        <w:t xml:space="preserve">Iztočnice za pogovor izbere neizmerjeno področje z oceno triaže ≥ 2; največ šest vprašanj (</w:t>
      </w:r>
      <w:r>
        <w:rPr>
          <w:rFonts w:ascii="Consolas" w:cs="Consolas" w:eastAsia="Consolas" w:hAnsi="Consolas"/>
          <w:color w:val="A31515"/>
          <w:sz w:val="20"/>
          <w:szCs w:val="20"/>
        </w:rPr>
        <w:t xml:space="preserve">:48</w:t>
      </w:r>
      <w:r>
        <w:rPr>
          <w:rFonts w:ascii="Calibri" w:cs="Calibri" w:eastAsia="Calibri" w:hAnsi="Calibri"/>
          <w:sz w:val="20"/>
          <w:szCs w:val="20"/>
        </w:rPr>
        <w:t xml:space="preserve">).</w:t>
      </w:r>
    </w:p>
    <w:p>
      <w:pPr>
        <w:pStyle w:val="Heading2"/>
        <w:spacing w:after="120" w:before="240"/>
      </w:pPr>
      <w:r>
        <w:rPr>
          <w:rFonts w:ascii="Calibri" w:cs="Calibri" w:eastAsia="Calibri" w:hAnsi="Calibri"/>
          <w:b/>
          <w:bCs/>
          <w:color w:val="1F4E79"/>
          <w:sz w:val="24"/>
          <w:szCs w:val="24"/>
        </w:rPr>
        <w:t xml:space="preserve">7.5 Izbira nadaljnjega stika (`src/lib/followUp.ts:26-39`)</w:t>
      </w:r>
    </w:p>
    <w:p>
      <w:pPr>
        <w:shd w:fill="F2F2F2" w:color="auto" w:val="clear"/>
        <w:spacing w:after="0" w:before="100"/>
        <w:ind w:left="200"/>
      </w:pPr>
      <w:r>
        <w:rPr>
          <w:rFonts w:ascii="Consolas" w:cs="Consolas" w:eastAsia="Consolas" w:hAnsi="Consolas"/>
          <w:sz w:val="16"/>
          <w:szCs w:val="16"/>
        </w:rPr>
        <w:t xml:space="preserve">letna izguba za ta namen = € + M        (kapaciteta in kapital NE štejeta)   CalculatorFlow.tsx:466</w:t>
      </w:r>
    </w:p>
    <w:p>
      <w:pPr>
        <w:shd w:fill="F2F2F2" w:color="auto" w:val="clear"/>
        <w:spacing w:after="0" w:before="0"/>
        <w:ind w:left="200"/>
      </w:pPr>
      <w:r>
        <w:rPr>
          <w:rFonts w:ascii="Consolas" w:cs="Consolas" w:eastAsia="Consolas" w:hAnsi="Consolas"/>
          <w:sz w:val="16"/>
          <w:szCs w:val="16"/>
        </w:rPr>
        <w:t xml:space="preserve"> </w:t>
      </w:r>
    </w:p>
    <w:p>
      <w:pPr>
        <w:shd w:fill="F2F2F2" w:color="auto" w:val="clear"/>
        <w:spacing w:after="0" w:before="0"/>
        <w:ind w:left="200"/>
      </w:pPr>
      <w:r>
        <w:rPr>
          <w:rFonts w:ascii="Consolas" w:cs="Consolas" w:eastAsia="Consolas" w:hAnsi="Consolas"/>
          <w:sz w:val="16"/>
          <w:szCs w:val="16"/>
        </w:rPr>
        <w:t xml:space="preserve">panoga je računovodski servis                      → »accounting-lm07-bridge«</w:t>
      </w:r>
    </w:p>
    <w:p>
      <w:pPr>
        <w:shd w:fill="F2F2F2" w:color="auto" w:val="clear"/>
        <w:spacing w:after="0" w:before="0"/>
        <w:ind w:left="200"/>
      </w:pPr>
      <w:r>
        <w:rPr>
          <w:rFonts w:ascii="Consolas" w:cs="Consolas" w:eastAsia="Consolas" w:hAnsi="Consolas"/>
          <w:sz w:val="16"/>
          <w:szCs w:val="16"/>
        </w:rPr>
        <w:t xml:space="preserve">izguba nad panožnim pragom in prisotno tveganje E  → »high-loss-with-risk«</w:t>
      </w:r>
    </w:p>
    <w:p>
      <w:pPr>
        <w:shd w:fill="F2F2F2" w:color="auto" w:val="clear"/>
        <w:spacing w:after="0" w:before="0"/>
        <w:ind w:left="200"/>
      </w:pPr>
      <w:r>
        <w:rPr>
          <w:rFonts w:ascii="Consolas" w:cs="Consolas" w:eastAsia="Consolas" w:hAnsi="Consolas"/>
          <w:sz w:val="16"/>
          <w:szCs w:val="16"/>
        </w:rPr>
        <w:t xml:space="preserve">izguba nad panožnim pragom brez tveganja E         → »high-loss-no-risk«</w:t>
      </w:r>
    </w:p>
    <w:p>
      <w:pPr>
        <w:shd w:fill="F2F2F2" w:color="auto" w:val="clear"/>
        <w:spacing w:after="100" w:before="0"/>
        <w:ind w:left="200"/>
      </w:pPr>
      <w:r>
        <w:rPr>
          <w:rFonts w:ascii="Consolas" w:cs="Consolas" w:eastAsia="Consolas" w:hAnsi="Consolas"/>
          <w:sz w:val="16"/>
          <w:szCs w:val="16"/>
        </w:rPr>
        <w:t xml:space="preserve">sicer                                              → »low-loss-newsletter«</w:t>
      </w:r>
    </w:p>
    <w:p>
      <w:pPr>
        <w:spacing w:after="100" w:before="60"/>
        <w:jc w:val="both"/>
      </w:pPr>
      <w:r>
        <w:rPr>
          <w:rFonts w:ascii="Calibri" w:cs="Calibri" w:eastAsia="Calibri" w:hAnsi="Calibri"/>
          <w:sz w:val="20"/>
          <w:szCs w:val="20"/>
        </w:rPr>
        <w:t xml:space="preserve">Kapaciteta je namerno izpuščena: sproščene ure niso denar na računu in ne opravičujejo najbolj vsiljive sekvence (</w:t>
      </w:r>
      <w:r>
        <w:rPr>
          <w:rFonts w:ascii="Consolas" w:cs="Consolas" w:eastAsia="Consolas" w:hAnsi="Consolas"/>
          <w:color w:val="A31515"/>
          <w:sz w:val="20"/>
          <w:szCs w:val="20"/>
        </w:rPr>
        <w:t xml:space="preserve">followUp.ts:12-17</w:t>
      </w:r>
      <w:r>
        <w:rPr>
          <w:rFonts w:ascii="Calibri" w:cs="Calibri" w:eastAsia="Calibri" w:hAnsi="Calibri"/>
          <w:sz w:val="20"/>
          <w:szCs w:val="20"/>
        </w:rPr>
        <w:t xml:space="preserve">).</w:t>
      </w:r>
    </w:p>
    <w:p>
      <w:pPr>
        <w:pBdr>
          <w:bottom w:val="single" w:color="D0D0D0" w:sz="6"/>
        </w:pBdr>
        <w:spacing w:after="120" w:before="120"/>
      </w:pPr>
      <w:r>
        <w:rPr>
          <w:rFonts w:ascii="Calibri" w:cs="Calibri" w:eastAsia="Calibri" w:hAnsi="Calibri"/>
        </w:rPr>
        <w:t xml:space="preserve"/>
      </w:r>
    </w:p>
    <w:p>
      <w:r>
        <w:br w:type="page"/>
      </w:r>
    </w:p>
    <w:p>
      <w:pPr>
        <w:pStyle w:val="Heading1"/>
        <w:spacing w:after="120" w:before="200"/>
      </w:pPr>
      <w:r>
        <w:rPr>
          <w:rFonts w:ascii="Calibri" w:cs="Calibri" w:eastAsia="Calibri" w:hAnsi="Calibri"/>
          <w:b/>
          <w:bCs/>
          <w:color w:val="1F4E79"/>
          <w:sz w:val="28"/>
          <w:szCs w:val="28"/>
        </w:rPr>
        <w:t xml:space="preserve">8. Prikaz in kompozicija rezultata</w:t>
      </w:r>
    </w:p>
    <w:p>
      <w:pPr>
        <w:pStyle w:val="Heading2"/>
        <w:spacing w:after="120" w:before="240"/>
      </w:pPr>
      <w:r>
        <w:rPr>
          <w:rFonts w:ascii="Calibri" w:cs="Calibri" w:eastAsia="Calibri" w:hAnsi="Calibri"/>
          <w:b/>
          <w:bCs/>
          <w:color w:val="1F4E79"/>
          <w:sz w:val="24"/>
          <w:szCs w:val="24"/>
        </w:rPr>
        <w:t xml:space="preserve">8.1 Glavni znesek (hero)</w:t>
      </w:r>
    </w:p>
    <w:p>
      <w:pPr>
        <w:shd w:fill="F2F2F2" w:color="auto" w:val="clear"/>
        <w:spacing w:after="0" w:before="100"/>
        <w:ind w:left="200"/>
      </w:pPr>
      <w:r>
        <w:rPr>
          <w:rFonts w:ascii="Consolas" w:cs="Consolas" w:eastAsia="Consolas" w:hAnsi="Consolas"/>
          <w:sz w:val="16"/>
          <w:szCs w:val="16"/>
        </w:rPr>
        <w:t xml:space="preserve">hero = € neposredne izgube + M nezaslužena marža + h kapaciteta            ResultsView.tsx:83</w:t>
      </w:r>
    </w:p>
    <w:p>
      <w:pPr>
        <w:shd w:fill="F2F2F2" w:color="auto" w:val="clear"/>
        <w:spacing w:after="100" w:before="0"/>
        <w:ind w:left="200"/>
      </w:pPr>
      <w:r>
        <w:rPr>
          <w:rFonts w:ascii="Consolas" w:cs="Consolas" w:eastAsia="Consolas" w:hAnsi="Consolas"/>
          <w:sz w:val="16"/>
          <w:szCs w:val="16"/>
        </w:rPr>
        <w:t xml:space="preserve">spodnja/zgornja meja = ista vsota, izračunana iz spodnjih/zgornjih predpostavk  ResultsView.tsx:84-91</w:t>
      </w:r>
    </w:p>
    <w:p>
      <w:pPr>
        <w:spacing w:after="100" w:before="60"/>
        <w:jc w:val="both"/>
      </w:pPr>
      <w:r>
        <w:rPr>
          <w:rFonts w:ascii="Calibri" w:cs="Calibri" w:eastAsia="Calibri" w:hAnsi="Calibri"/>
          <w:sz w:val="20"/>
          <w:szCs w:val="20"/>
        </w:rPr>
        <w:t xml:space="preserve">K enkratni kapital v vsoto </w:t>
      </w:r>
      <w:r>
        <w:rPr>
          <w:rFonts w:ascii="Calibri" w:cs="Calibri" w:eastAsia="Calibri" w:hAnsi="Calibri"/>
          <w:b/>
          <w:bCs/>
          <w:sz w:val="20"/>
          <w:szCs w:val="20"/>
        </w:rPr>
        <w:t xml:space="preserve">nikoli</w:t>
      </w:r>
      <w:r>
        <w:rPr>
          <w:rFonts w:ascii="Calibri" w:cs="Calibri" w:eastAsia="Calibri" w:hAnsi="Calibri"/>
          <w:sz w:val="20"/>
          <w:szCs w:val="20"/>
        </w:rPr>
        <w:t xml:space="preserve"> ne vstopa.</w:t>
      </w:r>
    </w:p>
    <w:p>
      <w:pPr>
        <w:pBdr>
          <w:left w:val="single" w:color="E0A800" w:sz="18"/>
        </w:pBdr>
        <w:shd w:fill="FFF8E1" w:color="auto" w:val="clear"/>
        <w:spacing w:after="120" w:before="120"/>
        <w:ind w:left="300"/>
      </w:pPr>
      <w:r>
        <w:rPr>
          <w:rFonts w:ascii="Calibri" w:cs="Calibri" w:eastAsia="Calibri" w:hAnsi="Calibri"/>
          <w:b/>
          <w:bCs/>
          <w:sz w:val="20"/>
          <w:szCs w:val="20"/>
        </w:rPr>
        <w:t xml:space="preserve">Znana podvojitev.</w:t>
      </w:r>
      <w:r>
        <w:rPr>
          <w:rFonts w:ascii="Calibri" w:cs="Calibri" w:eastAsia="Calibri" w:hAnsi="Calibri"/>
          <w:sz w:val="20"/>
          <w:szCs w:val="20"/>
        </w:rPr>
        <w:t xml:space="preserve"> Ista formula stoji na dveh mestih — </w:t>
      </w:r>
      <w:r>
        <w:rPr>
          <w:rFonts w:ascii="Consolas" w:cs="Consolas" w:eastAsia="Consolas" w:hAnsi="Consolas"/>
          <w:color w:val="A31515"/>
          <w:sz w:val="20"/>
          <w:szCs w:val="20"/>
        </w:rPr>
        <w:t xml:space="preserve">ResultsView.tsx:83</w:t>
      </w:r>
      <w:r>
        <w:rPr>
          <w:rFonts w:ascii="Calibri" w:cs="Calibri" w:eastAsia="Calibri" w:hAnsi="Calibri"/>
          <w:sz w:val="20"/>
          <w:szCs w:val="20"/>
        </w:rPr>
        <w:t xml:space="preserve"> in </w:t>
      </w:r>
      <w:r>
        <w:rPr>
          <w:rFonts w:ascii="Consolas" w:cs="Consolas" w:eastAsia="Consolas" w:hAnsi="Consolas"/>
          <w:color w:val="A31515"/>
          <w:sz w:val="20"/>
          <w:szCs w:val="20"/>
        </w:rPr>
        <w:t xml:space="preserve">CalculatorFlow.tsx:698</w:t>
      </w:r>
      <w:r>
        <w:rPr>
          <w:rFonts w:ascii="Calibri" w:cs="Calibri" w:eastAsia="Calibri" w:hAnsi="Calibri"/>
          <w:sz w:val="20"/>
          <w:szCs w:val="20"/>
        </w:rPr>
        <w:t xml:space="preserve"> (tekoča vsota med vnosi) — brez skupne funkcije v </w:t>
      </w:r>
      <w:r>
        <w:rPr>
          <w:rFonts w:ascii="Consolas" w:cs="Consolas" w:eastAsia="Consolas" w:hAnsi="Consolas"/>
          <w:color w:val="A31515"/>
          <w:sz w:val="20"/>
          <w:szCs w:val="20"/>
        </w:rPr>
        <w:t xml:space="preserve">src/lib/</w:t>
      </w:r>
      <w:r>
        <w:rPr>
          <w:rFonts w:ascii="Calibri" w:cs="Calibri" w:eastAsia="Calibri" w:hAnsi="Calibri"/>
          <w:sz w:val="20"/>
          <w:szCs w:val="20"/>
        </w:rPr>
        <w:t xml:space="preserve">. Tretja, drugačna vsota brez kapacitete živi v </w:t>
      </w:r>
      <w:r>
        <w:rPr>
          <w:rFonts w:ascii="Consolas" w:cs="Consolas" w:eastAsia="Consolas" w:hAnsi="Consolas"/>
          <w:color w:val="A31515"/>
          <w:sz w:val="20"/>
          <w:szCs w:val="20"/>
        </w:rPr>
        <w:t xml:space="preserve">CalculatorFlow.tsx:466</w:t>
      </w:r>
      <w:r>
        <w:rPr>
          <w:rFonts w:ascii="Calibri" w:cs="Calibri" w:eastAsia="Calibri" w:hAnsi="Calibri"/>
          <w:sz w:val="20"/>
          <w:szCs w:val="20"/>
        </w:rPr>
        <w:t xml:space="preserve"> za izbiro follow-upa; ta je namerna (poglavje 7.5). Ob spremembi definicije je treba popraviti obe prvi mesti hkrati.</w:t>
      </w:r>
    </w:p>
    <w:p>
      <w:pPr>
        <w:pStyle w:val="Heading2"/>
        <w:spacing w:after="120" w:before="240"/>
      </w:pPr>
      <w:r>
        <w:rPr>
          <w:rFonts w:ascii="Calibri" w:cs="Calibri" w:eastAsia="Calibri" w:hAnsi="Calibri"/>
          <w:b/>
          <w:bCs/>
          <w:color w:val="1F4E79"/>
          <w:sz w:val="24"/>
          <w:szCs w:val="24"/>
        </w:rPr>
        <w:t xml:space="preserve">8.2 Razpon namesto točke (`src/lib/range.ts`)</w:t>
      </w:r>
    </w:p>
    <w:p>
      <w:pPr>
        <w:spacing w:after="100" w:before="60"/>
        <w:jc w:val="both"/>
      </w:pPr>
      <w:r>
        <w:rPr>
          <w:rFonts w:ascii="Calibri" w:cs="Calibri" w:eastAsia="Calibri" w:hAnsi="Calibri"/>
          <w:sz w:val="20"/>
          <w:szCs w:val="20"/>
        </w:rPr>
        <w:t xml:space="preserve">Razpon nastane </w:t>
      </w:r>
      <w:r>
        <w:rPr>
          <w:rFonts w:ascii="Calibri" w:cs="Calibri" w:eastAsia="Calibri" w:hAnsi="Calibri"/>
          <w:b/>
          <w:bCs/>
          <w:sz w:val="20"/>
          <w:szCs w:val="20"/>
        </w:rPr>
        <w:t xml:space="preserve">samo</w:t>
      </w:r>
      <w:r>
        <w:rPr>
          <w:rFonts w:ascii="Calibri" w:cs="Calibri" w:eastAsia="Calibri" w:hAnsi="Calibri"/>
          <w:sz w:val="20"/>
          <w:szCs w:val="20"/>
        </w:rPr>
        <w:t xml:space="preserve"> iz razpršenosti skupnih predpostavk (urne postavke, prihodek, marža, strošek kapitala), ne iz negotovosti o odpravljivosti — ta je ocenjena enkrat.</w:t>
      </w:r>
    </w:p>
    <w:p>
      <w:pPr>
        <w:shd w:fill="F2F2F2" w:color="auto" w:val="clear"/>
        <w:spacing w:after="0" w:before="100"/>
        <w:ind w:left="200"/>
      </w:pPr>
      <w:r>
        <w:rPr>
          <w:rFonts w:ascii="Consolas" w:cs="Consolas" w:eastAsia="Consolas" w:hAnsi="Consolas"/>
          <w:sz w:val="16"/>
          <w:szCs w:val="16"/>
        </w:rPr>
        <w:t xml:space="preserve">če imajo vse predpostavke ostro vrednost  → razpona ni, prikaže se točka       range.ts:111</w:t>
      </w:r>
    </w:p>
    <w:p>
      <w:pPr>
        <w:shd w:fill="F2F2F2" w:color="auto" w:val="clear"/>
        <w:spacing w:after="0" w:before="0"/>
        <w:ind w:left="200"/>
      </w:pPr>
      <w:r>
        <w:rPr>
          <w:rFonts w:ascii="Consolas" w:cs="Consolas" w:eastAsia="Consolas" w:hAnsi="Consolas"/>
          <w:sz w:val="16"/>
          <w:szCs w:val="16"/>
        </w:rPr>
        <w:t xml:space="preserve">sicer: dva konteksta (vse spodnje meje, vse zgornje meje) → dva izračuna       range.ts:113-130</w:t>
      </w:r>
    </w:p>
    <w:p>
      <w:pPr>
        <w:shd w:fill="F2F2F2" w:color="auto" w:val="clear"/>
        <w:spacing w:after="100" w:before="0"/>
        <w:ind w:left="200"/>
      </w:pPr>
      <w:r>
        <w:rPr>
          <w:rFonts w:ascii="Consolas" w:cs="Consolas" w:eastAsia="Consolas" w:hAnsi="Consolas"/>
          <w:sz w:val="16"/>
          <w:szCs w:val="16"/>
        </w:rPr>
        <w:t xml:space="preserve">razpon se skrije, če se zaokroženi meji ujemata                               range.ts:171-175</w:t>
      </w:r>
    </w:p>
    <w:p>
      <w:pPr>
        <w:pStyle w:val="Heading2"/>
        <w:spacing w:after="120" w:before="240"/>
      </w:pPr>
      <w:r>
        <w:rPr>
          <w:rFonts w:ascii="Calibri" w:cs="Calibri" w:eastAsia="Calibri" w:hAnsi="Calibri"/>
          <w:b/>
          <w:bCs/>
          <w:color w:val="1F4E79"/>
          <w:sz w:val="24"/>
          <w:szCs w:val="24"/>
        </w:rPr>
        <w:t xml:space="preserve">8.3 Večletni pogled in doba povračila (`src/lib/horizon.ts`)</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2311"/>
        <w:gridCol w:w="3962"/>
        <w:gridCol w:w="3633"/>
      </w:tblGrid>
      <w:tr>
        <w:trPr>
          <w:tblHeader/>
        </w:trPr>
        <w:tc>
          <w:tcPr>
            <w:tcW w:type="dxa" w:w="2311"/>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Izračun</w:t>
            </w:r>
          </w:p>
        </w:tc>
        <w:tc>
          <w:tcPr>
            <w:tcW w:type="dxa" w:w="3962"/>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Formula</w:t>
            </w:r>
          </w:p>
        </w:tc>
        <w:tc>
          <w:tcPr>
            <w:tcW w:type="dxa" w:w="3633"/>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Konstanta</w:t>
            </w:r>
          </w:p>
        </w:tc>
      </w:tr>
      <w:tr>
        <w:trPr>
          <w:tblHeader w:val="false"/>
        </w:trPr>
        <w:tc>
          <w:tcPr>
            <w:tcW w:type="dxa" w:w="2311"/>
            <w:tcMar>
              <w:top w:type="dxa" w:w="60"/>
              <w:left w:type="dxa" w:w="110"/>
              <w:bottom w:type="dxa" w:w="60"/>
              <w:right w:type="dxa" w:w="110"/>
            </w:tcMar>
          </w:tcPr>
          <w:p>
            <w:pPr>
              <w:spacing w:after="20" w:before="20"/>
            </w:pPr>
            <w:r>
              <w:rPr>
                <w:rFonts w:ascii="Calibri" w:cs="Calibri" w:eastAsia="Calibri" w:hAnsi="Calibri"/>
                <w:sz w:val="18"/>
                <w:szCs w:val="18"/>
              </w:rPr>
              <w:t xml:space="preserve">Trileten pogled</w:t>
            </w:r>
          </w:p>
        </w:tc>
        <w:tc>
          <w:tcPr>
            <w:tcW w:type="dxa" w:w="3962"/>
            <w:tcMar>
              <w:top w:type="dxa" w:w="60"/>
              <w:left w:type="dxa" w:w="110"/>
              <w:bottom w:type="dxa" w:w="60"/>
              <w:right w:type="dxa" w:w="110"/>
            </w:tcMar>
          </w:tcPr>
          <w:p>
            <w:pPr>
              <w:spacing w:after="20" w:before="20"/>
            </w:pPr>
            <w:r>
              <w:rPr>
                <w:rFonts w:ascii="Calibri" w:cs="Calibri" w:eastAsia="Calibri" w:hAnsi="Calibri"/>
                <w:sz w:val="18"/>
                <w:szCs w:val="18"/>
              </w:rPr>
              <w:t xml:space="preserve">letni znesek × 3</w:t>
            </w:r>
          </w:p>
        </w:tc>
        <w:tc>
          <w:tcPr>
            <w:tcW w:type="dxa" w:w="3633"/>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HORIZON_YEARS = 3</w:t>
            </w:r>
            <w:r>
              <w:rPr>
                <w:rFonts w:ascii="Calibri" w:cs="Calibri" w:eastAsia="Calibri" w:hAnsi="Calibri"/>
                <w:sz w:val="18"/>
                <w:szCs w:val="18"/>
              </w:rPr>
              <w:t xml:space="preserve"> (</w:t>
            </w:r>
            <w:r>
              <w:rPr>
                <w:rFonts w:ascii="Consolas" w:cs="Consolas" w:eastAsia="Consolas" w:hAnsi="Consolas"/>
                <w:color w:val="A31515"/>
                <w:sz w:val="18"/>
                <w:szCs w:val="18"/>
              </w:rPr>
              <w:t xml:space="preserve">:22</w:t>
            </w:r>
            <w:r>
              <w:rPr>
                <w:rFonts w:ascii="Calibri" w:cs="Calibri" w:eastAsia="Calibri" w:hAnsi="Calibri"/>
                <w:sz w:val="18"/>
                <w:szCs w:val="18"/>
              </w:rPr>
              <w:t xml:space="preserve">)</w:t>
            </w:r>
          </w:p>
        </w:tc>
      </w:tr>
      <w:tr>
        <w:trPr>
          <w:tblHeader w:val="false"/>
        </w:trPr>
        <w:tc>
          <w:tcPr>
            <w:tcW w:type="dxa" w:w="231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Cena delovnega dne</w:t>
            </w:r>
          </w:p>
        </w:tc>
        <w:tc>
          <w:tcPr>
            <w:tcW w:type="dxa" w:w="3962"/>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letni znesek ÷ 252</w:t>
            </w:r>
          </w:p>
        </w:tc>
        <w:tc>
          <w:tcPr>
            <w:tcW w:type="dxa" w:w="3633"/>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WORKING_DAYS_PER_YEAR = 252</w:t>
            </w:r>
            <w:r>
              <w:rPr>
                <w:rFonts w:ascii="Calibri" w:cs="Calibri" w:eastAsia="Calibri" w:hAnsi="Calibri"/>
                <w:sz w:val="18"/>
                <w:szCs w:val="18"/>
              </w:rPr>
              <w:t xml:space="preserve"> (</w:t>
            </w:r>
            <w:r>
              <w:rPr>
                <w:rFonts w:ascii="Consolas" w:cs="Consolas" w:eastAsia="Consolas" w:hAnsi="Consolas"/>
                <w:color w:val="A31515"/>
                <w:sz w:val="18"/>
                <w:szCs w:val="18"/>
              </w:rPr>
              <w:t xml:space="preserve">:30</w:t>
            </w:r>
            <w:r>
              <w:rPr>
                <w:rFonts w:ascii="Calibri" w:cs="Calibri" w:eastAsia="Calibri" w:hAnsi="Calibri"/>
                <w:sz w:val="18"/>
                <w:szCs w:val="18"/>
              </w:rPr>
              <w:t xml:space="preserve">)</w:t>
            </w:r>
          </w:p>
        </w:tc>
      </w:tr>
      <w:tr>
        <w:trPr>
          <w:tblHeader w:val="false"/>
        </w:trPr>
        <w:tc>
          <w:tcPr>
            <w:tcW w:type="dxa" w:w="2311"/>
            <w:tcMar>
              <w:top w:type="dxa" w:w="60"/>
              <w:left w:type="dxa" w:w="110"/>
              <w:bottom w:type="dxa" w:w="60"/>
              <w:right w:type="dxa" w:w="110"/>
            </w:tcMar>
          </w:tcPr>
          <w:p>
            <w:pPr>
              <w:spacing w:after="20" w:before="20"/>
            </w:pPr>
            <w:r>
              <w:rPr>
                <w:rFonts w:ascii="Calibri" w:cs="Calibri" w:eastAsia="Calibri" w:hAnsi="Calibri"/>
                <w:sz w:val="18"/>
                <w:szCs w:val="18"/>
              </w:rPr>
              <w:t xml:space="preserve">Cena meseca odlašanja</w:t>
            </w:r>
          </w:p>
        </w:tc>
        <w:tc>
          <w:tcPr>
            <w:tcW w:type="dxa" w:w="3962"/>
            <w:tcMar>
              <w:top w:type="dxa" w:w="60"/>
              <w:left w:type="dxa" w:w="110"/>
              <w:bottom w:type="dxa" w:w="60"/>
              <w:right w:type="dxa" w:w="110"/>
            </w:tcMar>
          </w:tcPr>
          <w:p>
            <w:pPr>
              <w:spacing w:after="20" w:before="20"/>
            </w:pPr>
            <w:r>
              <w:rPr>
                <w:rFonts w:ascii="Calibri" w:cs="Calibri" w:eastAsia="Calibri" w:hAnsi="Calibri"/>
                <w:sz w:val="18"/>
                <w:szCs w:val="18"/>
              </w:rPr>
              <w:t xml:space="preserve">letni znesek ÷ 12</w:t>
            </w:r>
          </w:p>
        </w:tc>
        <w:tc>
          <w:tcPr>
            <w:tcW w:type="dxa" w:w="3633"/>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MONTHS_PER_YEAR = 12</w:t>
            </w:r>
            <w:r>
              <w:rPr>
                <w:rFonts w:ascii="Calibri" w:cs="Calibri" w:eastAsia="Calibri" w:hAnsi="Calibri"/>
                <w:sz w:val="18"/>
                <w:szCs w:val="18"/>
              </w:rPr>
              <w:t xml:space="preserve"> (</w:t>
            </w:r>
            <w:r>
              <w:rPr>
                <w:rFonts w:ascii="Consolas" w:cs="Consolas" w:eastAsia="Consolas" w:hAnsi="Consolas"/>
                <w:color w:val="A31515"/>
                <w:sz w:val="18"/>
                <w:szCs w:val="18"/>
              </w:rPr>
              <w:t xml:space="preserve">:32</w:t>
            </w:r>
            <w:r>
              <w:rPr>
                <w:rFonts w:ascii="Calibri" w:cs="Calibri" w:eastAsia="Calibri" w:hAnsi="Calibri"/>
                <w:sz w:val="18"/>
                <w:szCs w:val="18"/>
              </w:rPr>
              <w:t xml:space="preserve">)</w:t>
            </w:r>
          </w:p>
        </w:tc>
      </w:tr>
      <w:tr>
        <w:trPr>
          <w:tblHeader w:val="false"/>
        </w:trPr>
        <w:tc>
          <w:tcPr>
            <w:tcW w:type="dxa" w:w="2311"/>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Doba povračila</w:t>
            </w:r>
          </w:p>
        </w:tc>
        <w:tc>
          <w:tcPr>
            <w:tcW w:type="dxa" w:w="3962"/>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(investicija ÷ letni potencial) × 12</w:t>
            </w:r>
          </w:p>
        </w:tc>
        <w:tc>
          <w:tcPr>
            <w:tcW w:type="dxa" w:w="3633"/>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:82-86</w:t>
            </w:r>
          </w:p>
        </w:tc>
      </w:tr>
    </w:tbl>
    <w:p>
      <w:pPr>
        <w:spacing w:after="160"/>
      </w:pPr>
      <w:r>
        <w:rPr>
          <w:rFonts w:ascii="Calibri" w:cs="Calibri" w:eastAsia="Calibri" w:hAnsi="Calibri"/>
        </w:rPr>
        <w:t xml:space="preserve"/>
      </w:r>
    </w:p>
    <w:p>
      <w:pPr>
        <w:spacing w:after="100" w:before="60"/>
        <w:jc w:val="both"/>
      </w:pPr>
      <w:r>
        <w:rPr>
          <w:rFonts w:ascii="Calibri" w:cs="Calibri" w:eastAsia="Calibri" w:hAnsi="Calibri"/>
          <w:sz w:val="20"/>
          <w:szCs w:val="20"/>
        </w:rPr>
        <w:t xml:space="preserve">Tabela povračila se prikaže samo pri potencialu </w:t>
      </w:r>
      <w:r>
        <w:rPr>
          <w:rFonts w:ascii="Calibri" w:cs="Calibri" w:eastAsia="Calibri" w:hAnsi="Calibri"/>
          <w:b/>
          <w:bCs/>
          <w:sz w:val="20"/>
          <w:szCs w:val="20"/>
        </w:rPr>
        <w:t xml:space="preserve">nad 10.000 EUR</w:t>
      </w:r>
      <w:r>
        <w:rPr>
          <w:rFonts w:ascii="Calibri" w:cs="Calibri" w:eastAsia="Calibri" w:hAnsi="Calibri"/>
          <w:sz w:val="20"/>
          <w:szCs w:val="20"/>
        </w:rPr>
        <w:t xml:space="preserve"> (</w:t>
      </w:r>
      <w:r>
        <w:rPr>
          <w:rFonts w:ascii="Consolas" w:cs="Consolas" w:eastAsia="Consolas" w:hAnsi="Consolas"/>
          <w:color w:val="A31515"/>
          <w:sz w:val="20"/>
          <w:szCs w:val="20"/>
        </w:rPr>
        <w:t xml:space="preserve">:51</w:t>
      </w:r>
      <w:r>
        <w:rPr>
          <w:rFonts w:ascii="Calibri" w:cs="Calibri" w:eastAsia="Calibri" w:hAnsi="Calibri"/>
          <w:sz w:val="20"/>
          <w:szCs w:val="20"/>
        </w:rPr>
        <w:t xml:space="preserve">) in primerja tri nevtralne stopnje investicije: </w:t>
      </w:r>
      <w:r>
        <w:rPr>
          <w:rFonts w:ascii="Calibri" w:cs="Calibri" w:eastAsia="Calibri" w:hAnsi="Calibri"/>
          <w:b/>
          <w:bCs/>
          <w:sz w:val="20"/>
          <w:szCs w:val="20"/>
        </w:rPr>
        <w:t xml:space="preserve">30.000 / 60.000 / 120.000 EUR</w:t>
      </w:r>
      <w:r>
        <w:rPr>
          <w:rFonts w:ascii="Calibri" w:cs="Calibri" w:eastAsia="Calibri" w:hAnsi="Calibri"/>
          <w:sz w:val="20"/>
          <w:szCs w:val="20"/>
        </w:rPr>
        <w:t xml:space="preserve"> (</w:t>
      </w:r>
      <w:r>
        <w:rPr>
          <w:rFonts w:ascii="Consolas" w:cs="Consolas" w:eastAsia="Consolas" w:hAnsi="Consolas"/>
          <w:color w:val="A31515"/>
          <w:sz w:val="20"/>
          <w:szCs w:val="20"/>
        </w:rPr>
        <w:t xml:space="preserve">:42</w:t>
      </w:r>
      <w:r>
        <w:rPr>
          <w:rFonts w:ascii="Calibri" w:cs="Calibri" w:eastAsia="Calibri" w:hAnsi="Calibri"/>
          <w:sz w:val="20"/>
          <w:szCs w:val="20"/>
        </w:rPr>
        <w:t xml:space="preserve">). To izrecno </w:t>
      </w:r>
      <w:r>
        <w:rPr>
          <w:rFonts w:ascii="Calibri" w:cs="Calibri" w:eastAsia="Calibri" w:hAnsi="Calibri"/>
          <w:b/>
          <w:bCs/>
          <w:sz w:val="20"/>
          <w:szCs w:val="20"/>
        </w:rPr>
        <w:t xml:space="preserve">niso cene PANTHEON</w:t>
      </w:r>
      <w:r>
        <w:rPr>
          <w:rFonts w:ascii="Calibri" w:cs="Calibri" w:eastAsia="Calibri" w:hAnsi="Calibri"/>
          <w:sz w:val="20"/>
          <w:szCs w:val="20"/>
        </w:rPr>
        <w:t xml:space="preserve"> — v repozitoriju ni nobene cene. Doba povračila vrne »ni podatka« namesto neskončnosti, kadar potencial ni pozitiven.</w:t>
      </w:r>
    </w:p>
    <w:p>
      <w:pPr>
        <w:pStyle w:val="Heading2"/>
        <w:spacing w:after="120" w:before="240"/>
      </w:pPr>
      <w:r>
        <w:rPr>
          <w:rFonts w:ascii="Calibri" w:cs="Calibri" w:eastAsia="Calibri" w:hAnsi="Calibri"/>
          <w:b/>
          <w:bCs/>
          <w:color w:val="1F4E79"/>
          <w:sz w:val="24"/>
          <w:szCs w:val="24"/>
        </w:rPr>
        <w:t xml:space="preserve">8.4 Zaokroževanje in oblika zneska (`src/lib/format.ts`)</w:t>
      </w:r>
    </w:p>
    <w:p>
      <w:pPr>
        <w:shd w:fill="F2F2F2" w:color="auto" w:val="clear"/>
        <w:spacing w:after="0" w:before="100"/>
        <w:ind w:left="200"/>
      </w:pPr>
      <w:r>
        <w:rPr>
          <w:rFonts w:ascii="Consolas" w:cs="Consolas" w:eastAsia="Consolas" w:hAnsi="Consolas"/>
          <w:sz w:val="16"/>
          <w:szCs w:val="16"/>
        </w:rPr>
        <w:t xml:space="preserve">formatAmount(znesek):                                                          format.ts:72-82</w:t>
      </w:r>
    </w:p>
    <w:p>
      <w:pPr>
        <w:shd w:fill="F2F2F2" w:color="auto" w:val="clear"/>
        <w:spacing w:after="0" w:before="0"/>
        <w:ind w:left="200"/>
      </w:pPr>
      <w:r>
        <w:rPr>
          <w:rFonts w:ascii="Consolas" w:cs="Consolas" w:eastAsia="Consolas" w:hAnsi="Consolas"/>
          <w:sz w:val="16"/>
          <w:szCs w:val="16"/>
        </w:rPr>
        <w:t xml:space="preserve">   1. razpon (če se zaokroženi meji razlikujeta)      → »12.400 – 19.800 EUR«</w:t>
      </w:r>
    </w:p>
    <w:p>
      <w:pPr>
        <w:shd w:fill="F2F2F2" w:color="auto" w:val="clear"/>
        <w:spacing w:after="0" w:before="0"/>
        <w:ind w:left="200"/>
      </w:pPr>
      <w:r>
        <w:rPr>
          <w:rFonts w:ascii="Consolas" w:cs="Consolas" w:eastAsia="Consolas" w:hAnsi="Consolas"/>
          <w:sz w:val="16"/>
          <w:szCs w:val="16"/>
        </w:rPr>
        <w:t xml:space="preserve">   2. zaokroženo na 0                                 → »ni izmerjeno«</w:t>
      </w:r>
    </w:p>
    <w:p>
      <w:pPr>
        <w:shd w:fill="F2F2F2" w:color="auto" w:val="clear"/>
        <w:spacing w:after="0" w:before="0"/>
        <w:ind w:left="200"/>
      </w:pPr>
      <w:r>
        <w:rPr>
          <w:rFonts w:ascii="Consolas" w:cs="Consolas" w:eastAsia="Consolas" w:hAnsi="Consolas"/>
          <w:sz w:val="16"/>
          <w:szCs w:val="16"/>
        </w:rPr>
        <w:t xml:space="preserve">   3. nizka zanesljivost                              → »najmanj 12.400 EUR«</w:t>
      </w:r>
    </w:p>
    <w:p>
      <w:pPr>
        <w:shd w:fill="F2F2F2" w:color="auto" w:val="clear"/>
        <w:spacing w:after="100" w:before="0"/>
        <w:ind w:left="200"/>
      </w:pPr>
      <w:r>
        <w:rPr>
          <w:rFonts w:ascii="Consolas" w:cs="Consolas" w:eastAsia="Consolas" w:hAnsi="Consolas"/>
          <w:sz w:val="16"/>
          <w:szCs w:val="16"/>
        </w:rPr>
        <w:t xml:space="preserve">   4. sicer                                           → »12.400 EUR«</w:t>
      </w:r>
    </w:p>
    <w:p>
      <w:pPr>
        <w:spacing w:after="100" w:before="60"/>
        <w:jc w:val="both"/>
      </w:pPr>
      <w:r>
        <w:rPr>
          <w:rFonts w:ascii="Calibri" w:cs="Calibri" w:eastAsia="Calibri" w:hAnsi="Calibri"/>
          <w:sz w:val="20"/>
          <w:szCs w:val="20"/>
        </w:rPr>
        <w:t xml:space="preserve">Vsi zneski so zaokroženi na cele evre v slovenskem zapisu. Postavka dobi svojo kartico šele nad </w:t>
      </w:r>
      <w:r>
        <w:rPr>
          <w:rFonts w:ascii="Calibri" w:cs="Calibri" w:eastAsia="Calibri" w:hAnsi="Calibri"/>
          <w:b/>
          <w:bCs/>
          <w:sz w:val="20"/>
          <w:szCs w:val="20"/>
        </w:rPr>
        <w:t xml:space="preserve">`MIN_FIGURE_EUR = 100`</w:t>
      </w:r>
      <w:r>
        <w:rPr>
          <w:rFonts w:ascii="Calibri" w:cs="Calibri" w:eastAsia="Calibri" w:hAnsi="Calibri"/>
          <w:sz w:val="20"/>
          <w:szCs w:val="20"/>
        </w:rPr>
        <w:t xml:space="preserve"> (</w:t>
      </w:r>
      <w:r>
        <w:rPr>
          <w:rFonts w:ascii="Consolas" w:cs="Consolas" w:eastAsia="Consolas" w:hAnsi="Consolas"/>
          <w:color w:val="A31515"/>
          <w:sz w:val="20"/>
          <w:szCs w:val="20"/>
        </w:rPr>
        <w:t xml:space="preserve">:54</w:t>
      </w:r>
      <w:r>
        <w:rPr>
          <w:rFonts w:ascii="Calibri" w:cs="Calibri" w:eastAsia="Calibri" w:hAnsi="Calibri"/>
          <w:sz w:val="20"/>
          <w:szCs w:val="20"/>
        </w:rPr>
        <w:t xml:space="preserve">) — prag stoji tu, ker je prej vsako prikazovalo drugače in je isti izračun na zaslonu in v PDF-ju pokazal različno število kartic.</w:t>
      </w:r>
    </w:p>
    <w:p>
      <w:pPr>
        <w:pStyle w:val="Heading2"/>
        <w:spacing w:after="120" w:before="240"/>
      </w:pPr>
      <w:r>
        <w:rPr>
          <w:rFonts w:ascii="Calibri" w:cs="Calibri" w:eastAsia="Calibri" w:hAnsi="Calibri"/>
          <w:b/>
          <w:bCs/>
          <w:color w:val="1F4E79"/>
          <w:sz w:val="24"/>
          <w:szCs w:val="24"/>
        </w:rPr>
        <w:t xml:space="preserve">8.5 Drugi prikazni pragovi</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3364"/>
        <w:gridCol w:w="4112"/>
        <w:gridCol w:w="2430"/>
      </w:tblGrid>
      <w:tr>
        <w:trPr>
          <w:tblHeader/>
        </w:trPr>
        <w:tc>
          <w:tcPr>
            <w:tcW w:type="dxa" w:w="3364"/>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Prag</w:t>
            </w:r>
          </w:p>
        </w:tc>
        <w:tc>
          <w:tcPr>
            <w:tcW w:type="dxa" w:w="4112"/>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Vrednost</w:t>
            </w:r>
          </w:p>
        </w:tc>
        <w:tc>
          <w:tcPr>
            <w:tcW w:type="dxa" w:w="2430"/>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Vir</w:t>
            </w:r>
          </w:p>
        </w:tc>
      </w:tr>
      <w:tr>
        <w:trPr>
          <w:tblHeader w:val="false"/>
        </w:trPr>
        <w:tc>
          <w:tcPr>
            <w:tcW w:type="dxa" w:w="3364"/>
            <w:tcMar>
              <w:top w:type="dxa" w:w="60"/>
              <w:left w:type="dxa" w:w="110"/>
              <w:bottom w:type="dxa" w:w="60"/>
              <w:right w:type="dxa" w:w="110"/>
            </w:tcMar>
          </w:tcPr>
          <w:p>
            <w:pPr>
              <w:spacing w:after="20" w:before="20"/>
            </w:pPr>
            <w:r>
              <w:rPr>
                <w:rFonts w:ascii="Calibri" w:cs="Calibri" w:eastAsia="Calibri" w:hAnsi="Calibri"/>
                <w:sz w:val="18"/>
                <w:szCs w:val="18"/>
              </w:rPr>
              <w:t xml:space="preserve">Neizmerjeno področje velja za pereče</w:t>
            </w:r>
          </w:p>
        </w:tc>
        <w:tc>
          <w:tcPr>
            <w:tcW w:type="dxa" w:w="4112"/>
            <w:tcMar>
              <w:top w:type="dxa" w:w="60"/>
              <w:left w:type="dxa" w:w="110"/>
              <w:bottom w:type="dxa" w:w="60"/>
              <w:right w:type="dxa" w:w="110"/>
            </w:tcMar>
          </w:tcPr>
          <w:p>
            <w:pPr>
              <w:spacing w:after="20" w:before="20"/>
            </w:pPr>
            <w:r>
              <w:rPr>
                <w:rFonts w:ascii="Calibri" w:cs="Calibri" w:eastAsia="Calibri" w:hAnsi="Calibri"/>
                <w:sz w:val="18"/>
                <w:szCs w:val="18"/>
              </w:rPr>
              <w:t xml:space="preserve">ocena triaže ≥ 2</w:t>
            </w:r>
          </w:p>
        </w:tc>
        <w:tc>
          <w:tcPr>
            <w:tcW w:type="dxa" w:w="2430"/>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ResultsView.tsx:106</w:t>
            </w:r>
          </w:p>
        </w:tc>
      </w:tr>
      <w:tr>
        <w:trPr>
          <w:tblHeader w:val="false"/>
        </w:trPr>
        <w:tc>
          <w:tcPr>
            <w:tcW w:type="dxa" w:w="3364"/>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Kartica kapacitete</w:t>
            </w:r>
          </w:p>
        </w:tc>
        <w:tc>
          <w:tcPr>
            <w:tcW w:type="dxa" w:w="4112"/>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&gt; 0 EUR</w:t>
            </w:r>
          </w:p>
        </w:tc>
        <w:tc>
          <w:tcPr>
            <w:tcW w:type="dxa" w:w="2430"/>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ResultsSummary.tsx:84</w:t>
            </w:r>
          </w:p>
        </w:tc>
      </w:tr>
      <w:tr>
        <w:trPr>
          <w:tblHeader w:val="false"/>
        </w:trPr>
        <w:tc>
          <w:tcPr>
            <w:tcW w:type="dxa" w:w="3364"/>
            <w:tcMar>
              <w:top w:type="dxa" w:w="60"/>
              <w:left w:type="dxa" w:w="110"/>
              <w:bottom w:type="dxa" w:w="60"/>
              <w:right w:type="dxa" w:w="110"/>
            </w:tcMar>
          </w:tcPr>
          <w:p>
            <w:pPr>
              <w:spacing w:after="20" w:before="20"/>
            </w:pPr>
            <w:r>
              <w:rPr>
                <w:rFonts w:ascii="Calibri" w:cs="Calibri" w:eastAsia="Calibri" w:hAnsi="Calibri"/>
                <w:sz w:val="18"/>
                <w:szCs w:val="18"/>
              </w:rPr>
              <w:t xml:space="preserve">Kartici marže in kapitala</w:t>
            </w:r>
          </w:p>
        </w:tc>
        <w:tc>
          <w:tcPr>
            <w:tcW w:type="dxa" w:w="4112"/>
            <w:tcMar>
              <w:top w:type="dxa" w:w="60"/>
              <w:left w:type="dxa" w:w="110"/>
              <w:bottom w:type="dxa" w:w="60"/>
              <w:right w:type="dxa" w:w="110"/>
            </w:tcMar>
          </w:tcPr>
          <w:p>
            <w:pPr>
              <w:spacing w:after="20" w:before="20"/>
            </w:pPr>
            <w:r>
              <w:rPr>
                <w:rFonts w:ascii="Calibri" w:cs="Calibri" w:eastAsia="Calibri" w:hAnsi="Calibri"/>
                <w:sz w:val="18"/>
                <w:szCs w:val="18"/>
              </w:rPr>
              <w:t xml:space="preserve">≥ 100 EUR</w:t>
            </w:r>
          </w:p>
        </w:tc>
        <w:tc>
          <w:tcPr>
            <w:tcW w:type="dxa" w:w="2430"/>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ResultsSummary.tsx:73, :94</w:t>
            </w:r>
          </w:p>
        </w:tc>
      </w:tr>
      <w:tr>
        <w:trPr>
          <w:tblHeader w:val="false"/>
        </w:trPr>
        <w:tc>
          <w:tcPr>
            <w:tcW w:type="dxa" w:w="3364"/>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Os grafa (zaokrožitev navzgor)</w:t>
            </w:r>
          </w:p>
        </w:tc>
        <w:tc>
          <w:tcPr>
            <w:tcW w:type="dxa" w:w="4112"/>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koraki 1 / 2 / 2,5 / 5 / 10 × velikostni red</w:t>
            </w:r>
          </w:p>
        </w:tc>
        <w:tc>
          <w:tcPr>
            <w:tcW w:type="dxa" w:w="2430"/>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pdf.ts:129-135</w:t>
            </w:r>
          </w:p>
        </w:tc>
      </w:tr>
    </w:tbl>
    <w:p>
      <w:pPr>
        <w:spacing w:after="160"/>
      </w:pPr>
      <w:r>
        <w:rPr>
          <w:rFonts w:ascii="Calibri" w:cs="Calibri" w:eastAsia="Calibri" w:hAnsi="Calibri"/>
        </w:rPr>
        <w:t xml:space="preserve"/>
      </w:r>
    </w:p>
    <w:p>
      <w:pPr>
        <w:pBdr>
          <w:bottom w:val="single" w:color="D0D0D0" w:sz="6"/>
        </w:pBdr>
        <w:spacing w:after="120" w:before="120"/>
      </w:pPr>
      <w:r>
        <w:rPr>
          <w:rFonts w:ascii="Calibri" w:cs="Calibri" w:eastAsia="Calibri" w:hAnsi="Calibri"/>
        </w:rPr>
        <w:t xml:space="preserve"/>
      </w:r>
    </w:p>
    <w:p>
      <w:r>
        <w:br w:type="page"/>
      </w:r>
    </w:p>
    <w:p>
      <w:pPr>
        <w:pStyle w:val="Heading1"/>
        <w:spacing w:after="120" w:before="200"/>
      </w:pPr>
      <w:r>
        <w:rPr>
          <w:rFonts w:ascii="Calibri" w:cs="Calibri" w:eastAsia="Calibri" w:hAnsi="Calibri"/>
          <w:b/>
          <w:bCs/>
          <w:color w:val="1F4E79"/>
          <w:sz w:val="28"/>
          <w:szCs w:val="28"/>
        </w:rPr>
        <w:t xml:space="preserve">9. Neaktivne in legacy formule</w:t>
      </w:r>
    </w:p>
    <w:p>
      <w:pPr>
        <w:spacing w:after="100" w:before="60"/>
        <w:jc w:val="both"/>
      </w:pPr>
      <w:r>
        <w:rPr>
          <w:rFonts w:ascii="Calibri" w:cs="Calibri" w:eastAsia="Calibri" w:hAnsi="Calibri"/>
          <w:sz w:val="20"/>
          <w:szCs w:val="20"/>
        </w:rPr>
        <w:t xml:space="preserve">Te formule </w:t>
      </w:r>
      <w:r>
        <w:rPr>
          <w:rFonts w:ascii="Calibri" w:cs="Calibri" w:eastAsia="Calibri" w:hAnsi="Calibri"/>
          <w:b/>
          <w:bCs/>
          <w:sz w:val="20"/>
          <w:szCs w:val="20"/>
        </w:rPr>
        <w:t xml:space="preserve">niso v živi poti</w:t>
      </w:r>
      <w:r>
        <w:rPr>
          <w:rFonts w:ascii="Calibri" w:cs="Calibri" w:eastAsia="Calibri" w:hAnsi="Calibri"/>
          <w:sz w:val="20"/>
          <w:szCs w:val="20"/>
        </w:rPr>
        <w:t xml:space="preserve"> — obstajajo samo zaradi migracijskega testa in v aplikaciji ne proizvedejo nobene številke.</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2378"/>
        <w:gridCol w:w="4900"/>
        <w:gridCol w:w="2628"/>
      </w:tblGrid>
      <w:tr>
        <w:trPr>
          <w:tblHeader/>
        </w:trPr>
        <w:tc>
          <w:tcPr>
            <w:tcW w:type="dxa" w:w="2378"/>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Formula</w:t>
            </w:r>
          </w:p>
        </w:tc>
        <w:tc>
          <w:tcPr>
            <w:tcW w:type="dxa" w:w="4900"/>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Izraz</w:t>
            </w:r>
          </w:p>
        </w:tc>
        <w:tc>
          <w:tcPr>
            <w:tcW w:type="dxa" w:w="2628"/>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Vir</w:t>
            </w:r>
          </w:p>
        </w:tc>
      </w:tr>
      <w:tr>
        <w:trPr>
          <w:tblHeader w:val="false"/>
        </w:trPr>
        <w:tc>
          <w:tcPr>
            <w:tcW w:type="dxa" w:w="2378"/>
            <w:tcMar>
              <w:top w:type="dxa" w:w="60"/>
              <w:left w:type="dxa" w:w="110"/>
              <w:bottom w:type="dxa" w:w="60"/>
              <w:right w:type="dxa" w:w="110"/>
            </w:tcMar>
          </w:tcPr>
          <w:p>
            <w:pPr>
              <w:spacing w:after="20" w:before="20"/>
            </w:pPr>
            <w:r>
              <w:rPr>
                <w:rFonts w:ascii="Calibri" w:cs="Calibri" w:eastAsia="Calibri" w:hAnsi="Calibri"/>
                <w:sz w:val="18"/>
                <w:szCs w:val="18"/>
              </w:rPr>
              <w:t xml:space="preserve">Modul A (dokumenti)</w:t>
            </w:r>
          </w:p>
        </w:tc>
        <w:tc>
          <w:tcPr>
            <w:tcW w:type="dxa" w:w="4900"/>
            <w:tcMar>
              <w:top w:type="dxa" w:w="60"/>
              <w:left w:type="dxa" w:w="110"/>
              <w:bottom w:type="dxa" w:w="60"/>
              <w:right w:type="dxa" w:w="110"/>
            </w:tcMar>
          </w:tcPr>
          <w:p>
            <w:pPr>
              <w:spacing w:after="20" w:before="20"/>
            </w:pPr>
            <w:r>
              <w:rPr>
                <w:rFonts w:ascii="Calibri" w:cs="Calibri" w:eastAsia="Calibri" w:hAnsi="Calibri"/>
                <w:sz w:val="18"/>
                <w:szCs w:val="18"/>
              </w:rPr>
              <w:t xml:space="preserve">(listine × minute ÷ 60) × urna postavka × 12</w:t>
            </w:r>
          </w:p>
        </w:tc>
        <w:tc>
          <w:tcPr>
            <w:tcW w:type="dxa" w:w="2628"/>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calculations.ts:12-16</w:t>
            </w:r>
          </w:p>
        </w:tc>
      </w:tr>
      <w:tr>
        <w:trPr>
          <w:tblHeader w:val="false"/>
        </w:trPr>
        <w:tc>
          <w:tcPr>
            <w:tcW w:type="dxa" w:w="237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Modul B (napake)</w:t>
            </w:r>
          </w:p>
        </w:tc>
        <w:tc>
          <w:tcPr>
            <w:tcW w:type="dxa" w:w="490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transakcije × delež napak × strošek napake × 12</w:t>
            </w:r>
          </w:p>
        </w:tc>
        <w:tc>
          <w:tcPr>
            <w:tcW w:type="dxa" w:w="2628"/>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calculations.ts:26-29</w:t>
            </w:r>
          </w:p>
        </w:tc>
      </w:tr>
      <w:tr>
        <w:trPr>
          <w:tblHeader w:val="false"/>
        </w:trPr>
        <w:tc>
          <w:tcPr>
            <w:tcW w:type="dxa" w:w="2378"/>
            <w:tcMar>
              <w:top w:type="dxa" w:w="60"/>
              <w:left w:type="dxa" w:w="110"/>
              <w:bottom w:type="dxa" w:w="60"/>
              <w:right w:type="dxa" w:w="110"/>
            </w:tcMar>
          </w:tcPr>
          <w:p>
            <w:pPr>
              <w:spacing w:after="20" w:before="20"/>
            </w:pPr>
            <w:r>
              <w:rPr>
                <w:rFonts w:ascii="Calibri" w:cs="Calibri" w:eastAsia="Calibri" w:hAnsi="Calibri"/>
                <w:sz w:val="18"/>
                <w:szCs w:val="18"/>
              </w:rPr>
              <w:t xml:space="preserve">Modul C (zaloge)</w:t>
            </w:r>
          </w:p>
        </w:tc>
        <w:tc>
          <w:tcPr>
            <w:tcW w:type="dxa" w:w="4900"/>
            <w:tcMar>
              <w:top w:type="dxa" w:w="60"/>
              <w:left w:type="dxa" w:w="110"/>
              <w:bottom w:type="dxa" w:w="60"/>
              <w:right w:type="dxa" w:w="110"/>
            </w:tcMar>
          </w:tcPr>
          <w:p>
            <w:pPr>
              <w:spacing w:after="20" w:before="20"/>
            </w:pPr>
            <w:r>
              <w:rPr>
                <w:rFonts w:ascii="Calibri" w:cs="Calibri" w:eastAsia="Calibri" w:hAnsi="Calibri"/>
                <w:sz w:val="18"/>
                <w:szCs w:val="18"/>
              </w:rPr>
              <w:t xml:space="preserve">(zaloga × delež znižanja) × strošek kapitala</w:t>
            </w:r>
          </w:p>
        </w:tc>
        <w:tc>
          <w:tcPr>
            <w:tcW w:type="dxa" w:w="2628"/>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calculations.ts:42-46</w:t>
            </w:r>
          </w:p>
        </w:tc>
      </w:tr>
      <w:tr>
        <w:trPr>
          <w:tblHeader w:val="false"/>
        </w:trPr>
        <w:tc>
          <w:tcPr>
            <w:tcW w:type="dxa" w:w="2378"/>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Modul D (terjatve)</w:t>
            </w:r>
          </w:p>
        </w:tc>
        <w:tc>
          <w:tcPr>
            <w:tcW w:type="dxa" w:w="490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(prihodek ÷ 365) × dni × oportunitetni strošek</w:t>
            </w:r>
          </w:p>
        </w:tc>
        <w:tc>
          <w:tcPr>
            <w:tcW w:type="dxa" w:w="2628"/>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calculations.ts:57-60</w:t>
            </w:r>
          </w:p>
        </w:tc>
      </w:tr>
      <w:tr>
        <w:trPr>
          <w:tblHeader w:val="false"/>
        </w:trPr>
        <w:tc>
          <w:tcPr>
            <w:tcW w:type="dxa" w:w="2378"/>
            <w:tcMar>
              <w:top w:type="dxa" w:w="60"/>
              <w:left w:type="dxa" w:w="110"/>
              <w:bottom w:type="dxa" w:w="60"/>
              <w:right w:type="dxa" w:w="110"/>
            </w:tcMar>
          </w:tcPr>
          <w:p>
            <w:pPr>
              <w:spacing w:after="20" w:before="20"/>
            </w:pPr>
            <w:r>
              <w:rPr>
                <w:rFonts w:ascii="Calibri" w:cs="Calibri" w:eastAsia="Calibri" w:hAnsi="Calibri"/>
                <w:sz w:val="18"/>
                <w:szCs w:val="18"/>
              </w:rPr>
              <w:t xml:space="preserve">Skupna izguba</w:t>
            </w:r>
          </w:p>
        </w:tc>
        <w:tc>
          <w:tcPr>
            <w:tcW w:type="dxa" w:w="4900"/>
            <w:tcMar>
              <w:top w:type="dxa" w:w="60"/>
              <w:left w:type="dxa" w:w="110"/>
              <w:bottom w:type="dxa" w:w="60"/>
              <w:right w:type="dxa" w:w="110"/>
            </w:tcMar>
          </w:tcPr>
          <w:p>
            <w:pPr>
              <w:spacing w:after="20" w:before="20"/>
            </w:pPr>
            <w:r>
              <w:rPr>
                <w:rFonts w:ascii="Calibri" w:cs="Calibri" w:eastAsia="Calibri" w:hAnsi="Calibri"/>
                <w:sz w:val="18"/>
                <w:szCs w:val="18"/>
              </w:rPr>
              <w:t xml:space="preserve">A + B + C + D</w:t>
            </w:r>
          </w:p>
        </w:tc>
        <w:tc>
          <w:tcPr>
            <w:tcW w:type="dxa" w:w="2628"/>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calculations.ts:76-83</w:t>
            </w:r>
          </w:p>
        </w:tc>
      </w:tr>
    </w:tbl>
    <w:p>
      <w:pPr>
        <w:spacing w:after="160"/>
      </w:pPr>
      <w:r>
        <w:rPr>
          <w:rFonts w:ascii="Calibri" w:cs="Calibri" w:eastAsia="Calibri" w:hAnsi="Calibri"/>
        </w:rPr>
        <w:t xml:space="preserve"/>
      </w:r>
    </w:p>
    <w:p>
      <w:pPr>
        <w:spacing w:after="100" w:before="60"/>
        <w:jc w:val="both"/>
      </w:pPr>
      <w:r>
        <w:rPr>
          <w:rFonts w:ascii="Calibri" w:cs="Calibri" w:eastAsia="Calibri" w:hAnsi="Calibri"/>
          <w:sz w:val="20"/>
          <w:szCs w:val="20"/>
        </w:rPr>
        <w:t xml:space="preserve">Njihovi privzetki so v </w:t>
      </w:r>
      <w:r>
        <w:rPr>
          <w:rFonts w:ascii="Consolas" w:cs="Consolas" w:eastAsia="Consolas" w:hAnsi="Consolas"/>
          <w:color w:val="A31515"/>
          <w:sz w:val="20"/>
          <w:szCs w:val="20"/>
        </w:rPr>
        <w:t xml:space="preserve">src/config/modules/legacyTrgovina.ts</w:t>
      </w:r>
      <w:r>
        <w:rPr>
          <w:rFonts w:ascii="Calibri" w:cs="Calibri" w:eastAsia="Calibri" w:hAnsi="Calibri"/>
          <w:sz w:val="20"/>
          <w:szCs w:val="20"/>
        </w:rPr>
        <w:t xml:space="preserve"> (urna postavka 25 EUR, delež napak 1,5 %, znižanje zaloge 4 %, strošek kapitala 10 %, dnevi 5, oportunitetni strošek 6 %).</w:t>
      </w:r>
    </w:p>
    <w:p>
      <w:pPr>
        <w:spacing w:after="100" w:before="60"/>
        <w:jc w:val="both"/>
      </w:pPr>
      <w:r>
        <w:rPr>
          <w:rFonts w:ascii="Calibri" w:cs="Calibri" w:eastAsia="Calibri" w:hAnsi="Calibri"/>
          <w:b/>
          <w:bCs/>
          <w:sz w:val="20"/>
          <w:szCs w:val="20"/>
        </w:rPr>
        <w:t xml:space="preserve">Izjema:</w:t>
      </w:r>
      <w:r>
        <w:rPr>
          <w:rFonts w:ascii="Calibri" w:cs="Calibri" w:eastAsia="Calibri" w:hAnsi="Calibri"/>
          <w:sz w:val="20"/>
          <w:szCs w:val="20"/>
        </w:rPr>
        <w:t xml:space="preserve"> </w:t>
      </w:r>
      <w:r>
        <w:rPr>
          <w:rFonts w:ascii="Consolas" w:cs="Consolas" w:eastAsia="Consolas" w:hAnsi="Consolas"/>
          <w:color w:val="A31515"/>
          <w:sz w:val="20"/>
          <w:szCs w:val="20"/>
        </w:rPr>
        <w:t xml:space="preserve">calculateAccountingCapacity</w:t>
      </w:r>
      <w:r>
        <w:rPr>
          <w:rFonts w:ascii="Calibri" w:cs="Calibri" w:eastAsia="Calibri" w:hAnsi="Calibri"/>
          <w:sz w:val="20"/>
          <w:szCs w:val="20"/>
        </w:rPr>
        <w:t xml:space="preserve"> (</w:t>
      </w:r>
      <w:r>
        <w:rPr>
          <w:rFonts w:ascii="Consolas" w:cs="Consolas" w:eastAsia="Consolas" w:hAnsi="Consolas"/>
          <w:color w:val="A31515"/>
          <w:sz w:val="20"/>
          <w:szCs w:val="20"/>
        </w:rPr>
        <w:t xml:space="preserve">calculations.ts:63-68</w:t>
      </w:r>
      <w:r>
        <w:rPr>
          <w:rFonts w:ascii="Calibri" w:cs="Calibri" w:eastAsia="Calibri" w:hAnsi="Calibri"/>
          <w:sz w:val="20"/>
          <w:szCs w:val="20"/>
        </w:rPr>
        <w:t xml:space="preserve">) v isti datoteki </w:t>
      </w:r>
      <w:r>
        <w:rPr>
          <w:rFonts w:ascii="Calibri" w:cs="Calibri" w:eastAsia="Calibri" w:hAnsi="Calibri"/>
          <w:b/>
          <w:bCs/>
          <w:sz w:val="20"/>
          <w:szCs w:val="20"/>
        </w:rPr>
        <w:t xml:space="preserve">je</w:t>
      </w:r>
      <w:r>
        <w:rPr>
          <w:rFonts w:ascii="Calibri" w:cs="Calibri" w:eastAsia="Calibri" w:hAnsi="Calibri"/>
          <w:sz w:val="20"/>
          <w:szCs w:val="20"/>
        </w:rPr>
        <w:t xml:space="preserve"> v živi poti — uporablja jo računovodski servis (poglavje 4.6).</w:t>
      </w:r>
    </w:p>
    <w:p>
      <w:pPr>
        <w:pBdr>
          <w:bottom w:val="single" w:color="D0D0D0" w:sz="6"/>
        </w:pBdr>
        <w:spacing w:after="120" w:before="120"/>
      </w:pPr>
      <w:r>
        <w:rPr>
          <w:rFonts w:ascii="Calibri" w:cs="Calibri" w:eastAsia="Calibri" w:hAnsi="Calibri"/>
        </w:rPr>
        <w:t xml:space="preserve"/>
      </w:r>
    </w:p>
    <w:p>
      <w:r>
        <w:br w:type="page"/>
      </w:r>
    </w:p>
    <w:p>
      <w:pPr>
        <w:pStyle w:val="Heading1"/>
        <w:spacing w:after="120" w:before="200"/>
      </w:pPr>
      <w:r>
        <w:rPr>
          <w:rFonts w:ascii="Calibri" w:cs="Calibri" w:eastAsia="Calibri" w:hAnsi="Calibri"/>
          <w:b/>
          <w:bCs/>
          <w:color w:val="1F4E79"/>
          <w:sz w:val="28"/>
          <w:szCs w:val="28"/>
        </w:rPr>
        <w:t xml:space="preserve">10. Česa v izračunu ni</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2636"/>
        <w:gridCol w:w="7270"/>
      </w:tblGrid>
      <w:tr>
        <w:trPr>
          <w:tblHeader/>
        </w:trPr>
        <w:tc>
          <w:tcPr>
            <w:tcW w:type="dxa" w:w="2636"/>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Česa ni</w:t>
            </w:r>
          </w:p>
        </w:tc>
        <w:tc>
          <w:tcPr>
            <w:tcW w:type="dxa" w:w="7270"/>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Zakaj</w:t>
            </w:r>
          </w:p>
        </w:tc>
      </w:tr>
      <w:tr>
        <w:trPr>
          <w:tblHeader w:val="false"/>
        </w:trPr>
        <w:tc>
          <w:tcPr>
            <w:tcW w:type="dxa" w:w="2636"/>
            <w:tcMar>
              <w:top w:type="dxa" w:w="60"/>
              <w:left w:type="dxa" w:w="110"/>
              <w:bottom w:type="dxa" w:w="60"/>
              <w:right w:type="dxa" w:w="110"/>
            </w:tcMar>
          </w:tcPr>
          <w:p>
            <w:pPr>
              <w:spacing w:after="20" w:before="20"/>
            </w:pPr>
            <w:r>
              <w:rPr>
                <w:rFonts w:ascii="Calibri" w:cs="Calibri" w:eastAsia="Calibri" w:hAnsi="Calibri"/>
                <w:b/>
                <w:bCs/>
                <w:sz w:val="18"/>
                <w:szCs w:val="18"/>
              </w:rPr>
              <w:t xml:space="preserve">Diskontiranja, NPV, IRR</w:t>
            </w:r>
          </w:p>
        </w:tc>
        <w:tc>
          <w:tcPr>
            <w:tcW w:type="dxa" w:w="7270"/>
            <w:tcMar>
              <w:top w:type="dxa" w:w="60"/>
              <w:left w:type="dxa" w:w="110"/>
              <w:bottom w:type="dxa" w:w="60"/>
              <w:right w:type="dxa" w:w="110"/>
            </w:tcMar>
          </w:tcPr>
          <w:p>
            <w:pPr>
              <w:spacing w:after="20" w:before="20"/>
            </w:pPr>
            <w:r>
              <w:rPr>
                <w:rFonts w:ascii="Calibri" w:cs="Calibri" w:eastAsia="Calibri" w:hAnsi="Calibri"/>
                <w:sz w:val="18"/>
                <w:szCs w:val="18"/>
              </w:rPr>
              <w:t xml:space="preserve">Trileten pogled je gola multiplikacija </w:t>
            </w:r>
            <w:r>
              <w:rPr>
                <w:rFonts w:ascii="Consolas" w:cs="Consolas" w:eastAsia="Consolas" w:hAnsi="Consolas"/>
                <w:color w:val="A31515"/>
                <w:sz w:val="18"/>
                <w:szCs w:val="18"/>
              </w:rPr>
              <w:t xml:space="preserve">letni × 3</w:t>
            </w:r>
            <w:r>
              <w:rPr>
                <w:rFonts w:ascii="Calibri" w:cs="Calibri" w:eastAsia="Calibri" w:hAnsi="Calibri"/>
                <w:sz w:val="18"/>
                <w:szCs w:val="18"/>
              </w:rPr>
              <w:t xml:space="preserve"> — brez rasti, inflacije in diskontne stopnje. Vsaka od teh predpostavk bi terjala svojo obrambo; izpustitev je celo konservativna, saj kapacitetne postavke rastejo s plačami (</w:t>
            </w:r>
            <w:r>
              <w:rPr>
                <w:rFonts w:ascii="Consolas" w:cs="Consolas" w:eastAsia="Consolas" w:hAnsi="Consolas"/>
                <w:color w:val="A31515"/>
                <w:sz w:val="18"/>
                <w:szCs w:val="18"/>
              </w:rPr>
              <w:t xml:space="preserve">horizon.ts:56-60</w:t>
            </w:r>
            <w:r>
              <w:rPr>
                <w:rFonts w:ascii="Calibri" w:cs="Calibri" w:eastAsia="Calibri" w:hAnsi="Calibri"/>
                <w:sz w:val="18"/>
                <w:szCs w:val="18"/>
              </w:rPr>
              <w:t xml:space="preserve">)</w:t>
            </w:r>
          </w:p>
        </w:tc>
      </w:tr>
      <w:tr>
        <w:trPr>
          <w:tblHeader w:val="false"/>
        </w:trPr>
        <w:tc>
          <w:tcPr>
            <w:tcW w:type="dxa" w:w="2636"/>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Pasu izboljšave kot množitelja</w:t>
            </w:r>
          </w:p>
        </w:tc>
        <w:tc>
          <w:tcPr>
            <w:tcW w:type="dxa" w:w="72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Do avgusta 2026 je isti problem zmanjšal dvakrat; danes je le prodajni signal (</w:t>
            </w:r>
            <w:r>
              <w:rPr>
                <w:rFonts w:ascii="Consolas" w:cs="Consolas" w:eastAsia="Consolas" w:hAnsi="Consolas"/>
                <w:color w:val="A31515"/>
                <w:sz w:val="18"/>
                <w:szCs w:val="18"/>
              </w:rPr>
              <w:t xml:space="preserve">potential.ts:36-41</w:t>
            </w:r>
            <w:r>
              <w:rPr>
                <w:rFonts w:ascii="Calibri" w:cs="Calibri" w:eastAsia="Calibri" w:hAnsi="Calibri"/>
                <w:sz w:val="18"/>
                <w:szCs w:val="18"/>
              </w:rPr>
              <w:t xml:space="preserve">)</w:t>
            </w:r>
          </w:p>
        </w:tc>
      </w:tr>
      <w:tr>
        <w:trPr>
          <w:tblHeader w:val="false"/>
        </w:trPr>
        <w:tc>
          <w:tcPr>
            <w:tcW w:type="dxa" w:w="2636"/>
            <w:tcMar>
              <w:top w:type="dxa" w:w="60"/>
              <w:left w:type="dxa" w:w="110"/>
              <w:bottom w:type="dxa" w:w="60"/>
              <w:right w:type="dxa" w:w="110"/>
            </w:tcMar>
          </w:tcPr>
          <w:p>
            <w:pPr>
              <w:spacing w:after="20" w:before="20"/>
            </w:pPr>
            <w:r>
              <w:rPr>
                <w:rFonts w:ascii="Calibri" w:cs="Calibri" w:eastAsia="Calibri" w:hAnsi="Calibri"/>
                <w:b/>
                <w:bCs/>
                <w:sz w:val="18"/>
                <w:szCs w:val="18"/>
              </w:rPr>
              <w:t xml:space="preserve">Prihranka pri plačah</w:t>
            </w:r>
          </w:p>
        </w:tc>
        <w:tc>
          <w:tcPr>
            <w:tcW w:type="dxa" w:w="7270"/>
            <w:tcMar>
              <w:top w:type="dxa" w:w="60"/>
              <w:left w:type="dxa" w:w="110"/>
              <w:bottom w:type="dxa" w:w="60"/>
              <w:right w:type="dxa" w:w="110"/>
            </w:tcMar>
          </w:tcPr>
          <w:p>
            <w:pPr>
              <w:spacing w:after="20" w:before="20"/>
            </w:pPr>
            <w:r>
              <w:rPr>
                <w:rFonts w:ascii="Calibri" w:cs="Calibri" w:eastAsia="Calibri" w:hAnsi="Calibri"/>
                <w:sz w:val="18"/>
                <w:szCs w:val="18"/>
              </w:rPr>
              <w:t xml:space="preserve">h meri vrednost sproščenega časa: zaposleni ostane, njegov čas se preusmeri</w:t>
            </w:r>
          </w:p>
        </w:tc>
      </w:tr>
      <w:tr>
        <w:trPr>
          <w:tblHeader w:val="false"/>
        </w:trPr>
        <w:tc>
          <w:tcPr>
            <w:tcW w:type="dxa" w:w="2636"/>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Seštevanja enkratnega kapitala z letnimi zneski</w:t>
            </w:r>
          </w:p>
        </w:tc>
        <w:tc>
          <w:tcPr>
            <w:tcW w:type="dxa" w:w="72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K stoji ločeno v vsakem prikazu, grafu in vsoti</w:t>
            </w:r>
          </w:p>
        </w:tc>
      </w:tr>
      <w:tr>
        <w:trPr>
          <w:tblHeader w:val="false"/>
        </w:trPr>
        <w:tc>
          <w:tcPr>
            <w:tcW w:type="dxa" w:w="2636"/>
            <w:tcMar>
              <w:top w:type="dxa" w:w="60"/>
              <w:left w:type="dxa" w:w="110"/>
              <w:bottom w:type="dxa" w:w="60"/>
              <w:right w:type="dxa" w:w="110"/>
            </w:tcMar>
          </w:tcPr>
          <w:p>
            <w:pPr>
              <w:spacing w:after="20" w:before="20"/>
            </w:pPr>
            <w:r>
              <w:rPr>
                <w:rFonts w:ascii="Calibri" w:cs="Calibri" w:eastAsia="Calibri" w:hAnsi="Calibri"/>
                <w:b/>
                <w:bCs/>
                <w:sz w:val="18"/>
                <w:szCs w:val="18"/>
              </w:rPr>
              <w:t xml:space="preserve">Celotnega DSO</w:t>
            </w:r>
          </w:p>
        </w:tc>
        <w:tc>
          <w:tcPr>
            <w:tcW w:type="dxa" w:w="7270"/>
            <w:tcMar>
              <w:top w:type="dxa" w:w="60"/>
              <w:left w:type="dxa" w:w="110"/>
              <w:bottom w:type="dxa" w:w="60"/>
              <w:right w:type="dxa" w:w="110"/>
            </w:tcMar>
          </w:tcPr>
          <w:p>
            <w:pPr>
              <w:spacing w:after="20" w:before="20"/>
            </w:pPr>
            <w:r>
              <w:rPr>
                <w:rFonts w:ascii="Calibri" w:cs="Calibri" w:eastAsia="Calibri" w:hAnsi="Calibri"/>
                <w:sz w:val="18"/>
                <w:szCs w:val="18"/>
              </w:rPr>
              <w:t xml:space="preserve">Šteje se samo prekoračitev nad dogovorjenim rokom — celotnega bi finančnik zavrnil</w:t>
            </w:r>
          </w:p>
        </w:tc>
      </w:tr>
      <w:tr>
        <w:trPr>
          <w:tblHeader w:val="false"/>
        </w:trPr>
        <w:tc>
          <w:tcPr>
            <w:tcW w:type="dxa" w:w="2636"/>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Cen PANTHEON</w:t>
            </w:r>
          </w:p>
        </w:tc>
        <w:tc>
          <w:tcPr>
            <w:tcW w:type="dxa" w:w="72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Stopnje v tabeli povračila so nevtralne primerjave, ne ponudba (</w:t>
            </w:r>
            <w:r>
              <w:rPr>
                <w:rFonts w:ascii="Consolas" w:cs="Consolas" w:eastAsia="Consolas" w:hAnsi="Consolas"/>
                <w:color w:val="A31515"/>
                <w:sz w:val="18"/>
                <w:szCs w:val="18"/>
              </w:rPr>
              <w:t xml:space="preserve">horizon.ts:36-42</w:t>
            </w:r>
            <w:r>
              <w:rPr>
                <w:rFonts w:ascii="Calibri" w:cs="Calibri" w:eastAsia="Calibri" w:hAnsi="Calibri"/>
                <w:sz w:val="18"/>
                <w:szCs w:val="18"/>
              </w:rPr>
              <w:t xml:space="preserve">)</w:t>
            </w:r>
          </w:p>
        </w:tc>
      </w:tr>
      <w:tr>
        <w:trPr>
          <w:tblHeader w:val="false"/>
        </w:trPr>
        <w:tc>
          <w:tcPr>
            <w:tcW w:type="dxa" w:w="2636"/>
            <w:tcMar>
              <w:top w:type="dxa" w:w="60"/>
              <w:left w:type="dxa" w:w="110"/>
              <w:bottom w:type="dxa" w:w="60"/>
              <w:right w:type="dxa" w:w="110"/>
            </w:tcMar>
          </w:tcPr>
          <w:p>
            <w:pPr>
              <w:spacing w:after="20" w:before="20"/>
            </w:pPr>
            <w:r>
              <w:rPr>
                <w:rFonts w:ascii="Calibri" w:cs="Calibri" w:eastAsia="Calibri" w:hAnsi="Calibri"/>
                <w:b/>
                <w:bCs/>
                <w:sz w:val="18"/>
                <w:szCs w:val="18"/>
              </w:rPr>
              <w:t xml:space="preserve">Fizičnega ponovnega komisioniranja</w:t>
            </w:r>
          </w:p>
        </w:tc>
        <w:tc>
          <w:tcPr>
            <w:tcW w:type="dxa" w:w="7270"/>
            <w:tcMar>
              <w:top w:type="dxa" w:w="60"/>
              <w:left w:type="dxa" w:w="110"/>
              <w:bottom w:type="dxa" w:w="60"/>
              <w:right w:type="dxa" w:w="110"/>
            </w:tcMar>
          </w:tcPr>
          <w:p>
            <w:pPr>
              <w:spacing w:after="20" w:before="20"/>
            </w:pPr>
            <w:r>
              <w:rPr>
                <w:rFonts w:ascii="Calibri" w:cs="Calibri" w:eastAsia="Calibri" w:hAnsi="Calibri"/>
                <w:sz w:val="18"/>
                <w:szCs w:val="18"/>
              </w:rPr>
              <w:t xml:space="preserve">Namerno se ne šteje nikjer — podštevanje je boljše od dvojnega štetja (</w:t>
            </w:r>
            <w:r>
              <w:rPr>
                <w:rFonts w:ascii="Consolas" w:cs="Consolas" w:eastAsia="Consolas" w:hAnsi="Consolas"/>
                <w:color w:val="A31515"/>
                <w:sz w:val="18"/>
                <w:szCs w:val="18"/>
              </w:rPr>
              <w:t xml:space="preserve">trgovina.ts:32-37</w:t>
            </w:r>
            <w:r>
              <w:rPr>
                <w:rFonts w:ascii="Calibri" w:cs="Calibri" w:eastAsia="Calibri" w:hAnsi="Calibri"/>
                <w:sz w:val="18"/>
                <w:szCs w:val="18"/>
              </w:rPr>
              <w:t xml:space="preserve">)</w:t>
            </w:r>
          </w:p>
        </w:tc>
      </w:tr>
      <w:tr>
        <w:trPr>
          <w:tblHeader w:val="false"/>
        </w:trPr>
        <w:tc>
          <w:tcPr>
            <w:tcW w:type="dxa" w:w="2636"/>
            <w:shd w:fill="F5F7FA"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Prihodka kot privzetka</w:t>
            </w:r>
          </w:p>
        </w:tc>
        <w:tc>
          <w:tcPr>
            <w:tcW w:type="dxa" w:w="7270"/>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Rezerva je 0, ker bi vsak drug privzetek ustvaril znesek, ki ga ni vnesel nihče</w:t>
            </w:r>
          </w:p>
        </w:tc>
      </w:tr>
    </w:tbl>
    <w:p>
      <w:pPr>
        <w:spacing w:after="160"/>
      </w:pPr>
      <w:r>
        <w:rPr>
          <w:rFonts w:ascii="Calibri" w:cs="Calibri" w:eastAsia="Calibri" w:hAnsi="Calibri"/>
        </w:rPr>
        <w:t xml:space="preserve"/>
      </w:r>
    </w:p>
    <w:p>
      <w:pPr>
        <w:spacing w:after="100" w:before="60"/>
        <w:jc w:val="both"/>
      </w:pPr>
      <w:r>
        <w:rPr>
          <w:rFonts w:ascii="Calibri" w:cs="Calibri" w:eastAsia="Calibri" w:hAnsi="Calibri"/>
          <w:b/>
          <w:bCs/>
          <w:sz w:val="20"/>
          <w:szCs w:val="20"/>
        </w:rPr>
        <w:t xml:space="preserve">Zaščite pred dvojnim štetjem</w:t>
      </w:r>
      <w:r>
        <w:rPr>
          <w:rFonts w:ascii="Calibri" w:cs="Calibri" w:eastAsia="Calibri" w:hAnsi="Calibri"/>
          <w:sz w:val="20"/>
          <w:szCs w:val="20"/>
        </w:rPr>
        <w:t xml:space="preserve"> so vgrajene na osmih mestih: enkratni kapital izven letne vsote; koš K brez naslovljivega deleža; strošek financiranja presežne zaloge brez deleža; substitucija odšteta enkrat; odstranjen pas izboljšave; preimenovani podvojeni ključi polj (</w:t>
      </w:r>
      <w:r>
        <w:rPr>
          <w:rFonts w:ascii="Consolas" w:cs="Consolas" w:eastAsia="Consolas" w:hAnsi="Consolas"/>
          <w:color w:val="A31515"/>
          <w:sz w:val="20"/>
          <w:szCs w:val="20"/>
        </w:rPr>
        <w:t xml:space="preserve">projectTimesheetHoursPerMonth</w:t>
      </w:r>
      <w:r>
        <w:rPr>
          <w:rFonts w:ascii="Calibri" w:cs="Calibri" w:eastAsia="Calibri" w:hAnsi="Calibri"/>
          <w:sz w:val="20"/>
          <w:szCs w:val="20"/>
        </w:rPr>
        <w:t xml:space="preserve">, </w:t>
      </w:r>
      <w:r>
        <w:rPr>
          <w:rFonts w:ascii="Consolas" w:cs="Consolas" w:eastAsia="Consolas" w:hAnsi="Consolas"/>
          <w:color w:val="A31515"/>
          <w:sz w:val="20"/>
          <w:szCs w:val="20"/>
        </w:rPr>
        <w:t xml:space="preserve">closingPrepHoursPerMonth</w:t>
      </w:r>
      <w:r>
        <w:rPr>
          <w:rFonts w:ascii="Calibri" w:cs="Calibri" w:eastAsia="Calibri" w:hAnsi="Calibri"/>
          <w:sz w:val="20"/>
          <w:szCs w:val="20"/>
        </w:rPr>
        <w:t xml:space="preserve">); horizontale izpuščene tam, kjer bi se prekrivale (poglavje 3.2); kontekstna polja, ki v formulo ne vstopajo.</w:t>
      </w:r>
    </w:p>
    <w:p>
      <w:pPr>
        <w:pBdr>
          <w:bottom w:val="single" w:color="D0D0D0" w:sz="6"/>
        </w:pBdr>
        <w:spacing w:after="120" w:before="120"/>
      </w:pPr>
      <w:r>
        <w:rPr>
          <w:rFonts w:ascii="Calibri" w:cs="Calibri" w:eastAsia="Calibri" w:hAnsi="Calibri"/>
        </w:rPr>
        <w:t xml:space="preserve"/>
      </w:r>
    </w:p>
    <w:p>
      <w:r>
        <w:br w:type="page"/>
      </w:r>
    </w:p>
    <w:p>
      <w:pPr>
        <w:pStyle w:val="Heading1"/>
        <w:spacing w:after="120" w:before="200"/>
      </w:pPr>
      <w:r>
        <w:rPr>
          <w:rFonts w:ascii="Calibri" w:cs="Calibri" w:eastAsia="Calibri" w:hAnsi="Calibri"/>
          <w:b/>
          <w:bCs/>
          <w:color w:val="1F4E79"/>
          <w:sz w:val="28"/>
          <w:szCs w:val="28"/>
        </w:rPr>
        <w:t xml:space="preserve">11. Kje kaj preveriti v kodi</w:t>
      </w:r>
    </w:p>
    <w:tbl>
      <w:tblPr>
        <w:tblW w:type="dxa" w:w="9906"/>
        <w:tblBorders>
          <w:top w:val="single" w:color="BFBFBF" w:sz="2"/>
          <w:left w:val="single" w:color="BFBFBF" w:sz="2"/>
          <w:bottom w:val="single" w:color="BFBFBF" w:sz="2"/>
          <w:right w:val="single" w:color="BFBFBF" w:sz="2"/>
          <w:insideH w:val="single" w:color="BFBFBF" w:sz="2"/>
          <w:insideV w:val="single" w:color="BFBFBF" w:sz="2"/>
        </w:tblBorders>
      </w:tblPr>
      <w:tblGrid>
        <w:gridCol w:w="4953"/>
        <w:gridCol w:w="4953"/>
      </w:tblGrid>
      <w:tr>
        <w:trPr>
          <w:tblHeader/>
        </w:trPr>
        <w:tc>
          <w:tcPr>
            <w:tcW w:type="dxa" w:w="4953"/>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Vprašanje</w:t>
            </w:r>
          </w:p>
        </w:tc>
        <w:tc>
          <w:tcPr>
            <w:tcW w:type="dxa" w:w="4953"/>
            <w:shd w:fill="DCE6F1" w:color="auto" w:val="clear"/>
            <w:tcMar>
              <w:top w:type="dxa" w:w="60"/>
              <w:left w:type="dxa" w:w="110"/>
              <w:bottom w:type="dxa" w:w="60"/>
              <w:right w:type="dxa" w:w="110"/>
            </w:tcMar>
          </w:tcPr>
          <w:p>
            <w:pPr>
              <w:spacing w:after="20" w:before="20"/>
            </w:pPr>
            <w:r>
              <w:rPr>
                <w:rFonts w:ascii="Calibri" w:cs="Calibri" w:eastAsia="Calibri" w:hAnsi="Calibri"/>
                <w:b/>
                <w:bCs/>
                <w:sz w:val="18"/>
                <w:szCs w:val="18"/>
              </w:rPr>
              <w:t xml:space="preserve">Datoteka</w:t>
            </w:r>
          </w:p>
        </w:tc>
      </w:tr>
      <w:tr>
        <w:trPr>
          <w:tblHeader w:val="false"/>
        </w:trPr>
        <w:tc>
          <w:tcPr>
            <w:tcW w:type="dxa" w:w="4953"/>
            <w:tcMar>
              <w:top w:type="dxa" w:w="60"/>
              <w:left w:type="dxa" w:w="110"/>
              <w:bottom w:type="dxa" w:w="60"/>
              <w:right w:type="dxa" w:w="110"/>
            </w:tcMar>
          </w:tcPr>
          <w:p>
            <w:pPr>
              <w:spacing w:after="20" w:before="20"/>
            </w:pPr>
            <w:r>
              <w:rPr>
                <w:rFonts w:ascii="Calibri" w:cs="Calibri" w:eastAsia="Calibri" w:hAnsi="Calibri"/>
                <w:sz w:val="18"/>
                <w:szCs w:val="18"/>
              </w:rPr>
              <w:t xml:space="preserve">Katera področja ima panoga, kaj je privzeto obkljukano</w:t>
            </w:r>
          </w:p>
        </w:tc>
        <w:tc>
          <w:tcPr>
            <w:tcW w:type="dxa" w:w="4953"/>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src/config/segments.ts</w:t>
            </w:r>
          </w:p>
        </w:tc>
      </w:tr>
      <w:tr>
        <w:trPr>
          <w:tblHeader w:val="false"/>
        </w:trPr>
        <w:tc>
          <w:tcPr>
            <w:tcW w:type="dxa" w:w="495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Kaj področje vpraša in kako računa</w:t>
            </w:r>
          </w:p>
        </w:tc>
        <w:tc>
          <w:tcPr>
            <w:tcW w:type="dxa" w:w="4953"/>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src/config/modules/&lt;panoga&gt;.ts</w:t>
            </w:r>
            <w:r>
              <w:rPr>
                <w:rFonts w:ascii="Calibri" w:cs="Calibri" w:eastAsia="Calibri" w:hAnsi="Calibri"/>
                <w:sz w:val="18"/>
                <w:szCs w:val="18"/>
              </w:rPr>
              <w:t xml:space="preserve">, funkcija </w:t>
            </w:r>
            <w:r>
              <w:rPr>
                <w:rFonts w:ascii="Consolas" w:cs="Consolas" w:eastAsia="Consolas" w:hAnsi="Consolas"/>
                <w:color w:val="A31515"/>
                <w:sz w:val="18"/>
                <w:szCs w:val="18"/>
              </w:rPr>
              <w:t xml:space="preserve">compute()</w:t>
            </w:r>
          </w:p>
        </w:tc>
      </w:tr>
      <w:tr>
        <w:trPr>
          <w:tblHeader w:val="false"/>
        </w:trPr>
        <w:tc>
          <w:tcPr>
            <w:tcW w:type="dxa" w:w="4953"/>
            <w:tcMar>
              <w:top w:type="dxa" w:w="60"/>
              <w:left w:type="dxa" w:w="110"/>
              <w:bottom w:type="dxa" w:w="60"/>
              <w:right w:type="dxa" w:w="110"/>
            </w:tcMar>
          </w:tcPr>
          <w:p>
            <w:pPr>
              <w:spacing w:after="20" w:before="20"/>
            </w:pPr>
            <w:r>
              <w:rPr>
                <w:rFonts w:ascii="Calibri" w:cs="Calibri" w:eastAsia="Calibri" w:hAnsi="Calibri"/>
                <w:sz w:val="18"/>
                <w:szCs w:val="18"/>
              </w:rPr>
              <w:t xml:space="preserve">Naslovljivi deleži in njihova utemeljitev</w:t>
            </w:r>
          </w:p>
        </w:tc>
        <w:tc>
          <w:tcPr>
            <w:tcW w:type="dxa" w:w="4953"/>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src/config/modules/addressableShare.ts</w:t>
            </w:r>
          </w:p>
        </w:tc>
      </w:tr>
      <w:tr>
        <w:trPr>
          <w:tblHeader w:val="false"/>
        </w:trPr>
        <w:tc>
          <w:tcPr>
            <w:tcW w:type="dxa" w:w="495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Sprostljivi deleži, ocene tveganja</w:t>
            </w:r>
          </w:p>
        </w:tc>
        <w:tc>
          <w:tcPr>
            <w:tcW w:type="dxa" w:w="4953"/>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src/config/modules/shared.ts</w:t>
            </w:r>
          </w:p>
        </w:tc>
      </w:tr>
      <w:tr>
        <w:trPr>
          <w:tblHeader w:val="false"/>
        </w:trPr>
        <w:tc>
          <w:tcPr>
            <w:tcW w:type="dxa" w:w="4953"/>
            <w:tcMar>
              <w:top w:type="dxa" w:w="60"/>
              <w:left w:type="dxa" w:w="110"/>
              <w:bottom w:type="dxa" w:w="60"/>
              <w:right w:type="dxa" w:w="110"/>
            </w:tcMar>
          </w:tcPr>
          <w:p>
            <w:pPr>
              <w:spacing w:after="20" w:before="20"/>
            </w:pPr>
            <w:r>
              <w:rPr>
                <w:rFonts w:ascii="Calibri" w:cs="Calibri" w:eastAsia="Calibri" w:hAnsi="Calibri"/>
                <w:sz w:val="18"/>
                <w:szCs w:val="18"/>
              </w:rPr>
              <w:t xml:space="preserve">Urne postavke, prihodkovni pasovi, marže po panogah</w:t>
            </w:r>
          </w:p>
        </w:tc>
        <w:tc>
          <w:tcPr>
            <w:tcW w:type="dxa" w:w="4953"/>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src/config/contexts/&lt;panoga&gt;.ts</w:t>
            </w:r>
          </w:p>
        </w:tc>
      </w:tr>
      <w:tr>
        <w:trPr>
          <w:tblHeader w:val="false"/>
        </w:trPr>
        <w:tc>
          <w:tcPr>
            <w:tcW w:type="dxa" w:w="495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Rezervne vrednosti, kadar dejavnost ni znana</w:t>
            </w:r>
          </w:p>
        </w:tc>
        <w:tc>
          <w:tcPr>
            <w:tcW w:type="dxa" w:w="4953"/>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src/config/modules/moduleTypes.ts</w:t>
            </w:r>
            <w:r>
              <w:rPr>
                <w:rFonts w:ascii="Calibri" w:cs="Calibri" w:eastAsia="Calibri" w:hAnsi="Calibri"/>
                <w:sz w:val="18"/>
                <w:szCs w:val="18"/>
              </w:rPr>
              <w:t xml:space="preserve"> (</w:t>
            </w:r>
            <w:r>
              <w:rPr>
                <w:rFonts w:ascii="Consolas" w:cs="Consolas" w:eastAsia="Consolas" w:hAnsi="Consolas"/>
                <w:color w:val="A31515"/>
                <w:sz w:val="18"/>
                <w:szCs w:val="18"/>
              </w:rPr>
              <w:t xml:space="preserve">DEFAULT_COST_CONTEXT</w:t>
            </w:r>
            <w:r>
              <w:rPr>
                <w:rFonts w:ascii="Calibri" w:cs="Calibri" w:eastAsia="Calibri" w:hAnsi="Calibri"/>
                <w:sz w:val="18"/>
                <w:szCs w:val="18"/>
              </w:rPr>
              <w:t xml:space="preserve">)</w:t>
            </w:r>
          </w:p>
        </w:tc>
      </w:tr>
      <w:tr>
        <w:trPr>
          <w:tblHeader w:val="false"/>
        </w:trPr>
        <w:tc>
          <w:tcPr>
            <w:tcW w:type="dxa" w:w="4953"/>
            <w:tcMar>
              <w:top w:type="dxa" w:w="60"/>
              <w:left w:type="dxa" w:w="110"/>
              <w:bottom w:type="dxa" w:w="60"/>
              <w:right w:type="dxa" w:w="110"/>
            </w:tcMar>
          </w:tcPr>
          <w:p>
            <w:pPr>
              <w:spacing w:after="20" w:before="20"/>
            </w:pPr>
            <w:r>
              <w:rPr>
                <w:rFonts w:ascii="Calibri" w:cs="Calibri" w:eastAsia="Calibri" w:hAnsi="Calibri"/>
                <w:sz w:val="18"/>
                <w:szCs w:val="18"/>
              </w:rPr>
              <w:t xml:space="preserve">Seštevanje po koših, triaža, največja postavka</w:t>
            </w:r>
          </w:p>
        </w:tc>
        <w:tc>
          <w:tcPr>
            <w:tcW w:type="dxa" w:w="4953"/>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src/lib/moduleEngine.ts</w:t>
            </w:r>
          </w:p>
        </w:tc>
      </w:tr>
      <w:tr>
        <w:trPr>
          <w:tblHeader w:val="false"/>
        </w:trPr>
        <w:tc>
          <w:tcPr>
            <w:tcW w:type="dxa" w:w="495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Naslovljivi potencial in zanesljivost</w:t>
            </w:r>
          </w:p>
        </w:tc>
        <w:tc>
          <w:tcPr>
            <w:tcW w:type="dxa" w:w="4953"/>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src/lib/potential.ts</w:t>
            </w:r>
          </w:p>
        </w:tc>
      </w:tr>
      <w:tr>
        <w:trPr>
          <w:tblHeader w:val="false"/>
        </w:trPr>
        <w:tc>
          <w:tcPr>
            <w:tcW w:type="dxa" w:w="4953"/>
            <w:tcMar>
              <w:top w:type="dxa" w:w="60"/>
              <w:left w:type="dxa" w:w="110"/>
              <w:bottom w:type="dxa" w:w="60"/>
              <w:right w:type="dxa" w:w="110"/>
            </w:tcMar>
          </w:tcPr>
          <w:p>
            <w:pPr>
              <w:spacing w:after="20" w:before="20"/>
            </w:pPr>
            <w:r>
              <w:rPr>
                <w:rFonts w:ascii="Calibri" w:cs="Calibri" w:eastAsia="Calibri" w:hAnsi="Calibri"/>
                <w:sz w:val="18"/>
                <w:szCs w:val="18"/>
              </w:rPr>
              <w:t xml:space="preserve">Razpon, večletni pogled, doba povračila</w:t>
            </w:r>
          </w:p>
        </w:tc>
        <w:tc>
          <w:tcPr>
            <w:tcW w:type="dxa" w:w="4953"/>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src/lib/range.ts</w:t>
            </w:r>
            <w:r>
              <w:rPr>
                <w:rFonts w:ascii="Calibri" w:cs="Calibri" w:eastAsia="Calibri" w:hAnsi="Calibri"/>
                <w:sz w:val="18"/>
                <w:szCs w:val="18"/>
              </w:rPr>
              <w:t xml:space="preserve">, </w:t>
            </w:r>
            <w:r>
              <w:rPr>
                <w:rFonts w:ascii="Consolas" w:cs="Consolas" w:eastAsia="Consolas" w:hAnsi="Consolas"/>
                <w:color w:val="A31515"/>
                <w:sz w:val="18"/>
                <w:szCs w:val="18"/>
              </w:rPr>
              <w:t xml:space="preserve">src/lib/horizon.ts</w:t>
            </w:r>
          </w:p>
        </w:tc>
      </w:tr>
      <w:tr>
        <w:trPr>
          <w:tblHeader w:val="false"/>
        </w:trPr>
        <w:tc>
          <w:tcPr>
            <w:tcW w:type="dxa" w:w="495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Zaokroževanje in oblika zneskov</w:t>
            </w:r>
          </w:p>
        </w:tc>
        <w:tc>
          <w:tcPr>
            <w:tcW w:type="dxa" w:w="4953"/>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src/lib/format.ts</w:t>
            </w:r>
          </w:p>
        </w:tc>
      </w:tr>
      <w:tr>
        <w:trPr>
          <w:tblHeader w:val="false"/>
        </w:trPr>
        <w:tc>
          <w:tcPr>
            <w:tcW w:type="dxa" w:w="4953"/>
            <w:tcMar>
              <w:top w:type="dxa" w:w="60"/>
              <w:left w:type="dxa" w:w="110"/>
              <w:bottom w:type="dxa" w:w="60"/>
              <w:right w:type="dxa" w:w="110"/>
            </w:tcMar>
          </w:tcPr>
          <w:p>
            <w:pPr>
              <w:spacing w:after="20" w:before="20"/>
            </w:pPr>
            <w:r>
              <w:rPr>
                <w:rFonts w:ascii="Calibri" w:cs="Calibri" w:eastAsia="Calibri" w:hAnsi="Calibri"/>
                <w:sz w:val="18"/>
                <w:szCs w:val="18"/>
              </w:rPr>
              <w:t xml:space="preserve">Ocena ustreznosti stranke</w:t>
            </w:r>
          </w:p>
        </w:tc>
        <w:tc>
          <w:tcPr>
            <w:tcW w:type="dxa" w:w="4953"/>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src/config/icp.ts</w:t>
            </w:r>
          </w:p>
        </w:tc>
      </w:tr>
      <w:tr>
        <w:trPr>
          <w:tblHeader w:val="false"/>
        </w:trPr>
        <w:tc>
          <w:tcPr>
            <w:tcW w:type="dxa" w:w="4953"/>
            <w:shd w:fill="F5F7FA" w:color="auto" w:val="clear"/>
            <w:tcMar>
              <w:top w:type="dxa" w:w="60"/>
              <w:left w:type="dxa" w:w="110"/>
              <w:bottom w:type="dxa" w:w="60"/>
              <w:right w:type="dxa" w:w="110"/>
            </w:tcMar>
          </w:tcPr>
          <w:p>
            <w:pPr>
              <w:spacing w:after="20" w:before="20"/>
            </w:pPr>
            <w:r>
              <w:rPr>
                <w:rFonts w:ascii="Calibri" w:cs="Calibri" w:eastAsia="Calibri" w:hAnsi="Calibri"/>
                <w:sz w:val="18"/>
                <w:szCs w:val="18"/>
              </w:rPr>
              <w:t xml:space="preserve">Sestava hero zneska in prikaznih pragov</w:t>
            </w:r>
          </w:p>
        </w:tc>
        <w:tc>
          <w:tcPr>
            <w:tcW w:type="dxa" w:w="4953"/>
            <w:shd w:fill="F5F7FA" w:color="auto" w:val="clear"/>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src/components/Results/ResultsView.tsx</w:t>
            </w:r>
          </w:p>
        </w:tc>
      </w:tr>
      <w:tr>
        <w:trPr>
          <w:tblHeader w:val="false"/>
        </w:trPr>
        <w:tc>
          <w:tcPr>
            <w:tcW w:type="dxa" w:w="4953"/>
            <w:tcMar>
              <w:top w:type="dxa" w:w="60"/>
              <w:left w:type="dxa" w:w="110"/>
              <w:bottom w:type="dxa" w:w="60"/>
              <w:right w:type="dxa" w:w="110"/>
            </w:tcMar>
          </w:tcPr>
          <w:p>
            <w:pPr>
              <w:spacing w:after="20" w:before="20"/>
            </w:pPr>
            <w:r>
              <w:rPr>
                <w:rFonts w:ascii="Calibri" w:cs="Calibri" w:eastAsia="Calibri" w:hAnsi="Calibri"/>
                <w:sz w:val="18"/>
                <w:szCs w:val="18"/>
              </w:rPr>
              <w:t xml:space="preserve">Besedni opisi formul za obiskovalca</w:t>
            </w:r>
          </w:p>
        </w:tc>
        <w:tc>
          <w:tcPr>
            <w:tcW w:type="dxa" w:w="4953"/>
            <w:tcMar>
              <w:top w:type="dxa" w:w="60"/>
              <w:left w:type="dxa" w:w="110"/>
              <w:bottom w:type="dxa" w:w="60"/>
              <w:right w:type="dxa" w:w="110"/>
            </w:tcMar>
          </w:tcPr>
          <w:p>
            <w:pPr>
              <w:spacing w:after="20" w:before="20"/>
            </w:pPr>
            <w:r>
              <w:rPr>
                <w:rFonts w:ascii="Consolas" w:cs="Consolas" w:eastAsia="Consolas" w:hAnsi="Consolas"/>
                <w:color w:val="A31515"/>
                <w:sz w:val="18"/>
                <w:szCs w:val="18"/>
              </w:rPr>
              <w:t xml:space="preserve">content/methodology.ts</w:t>
            </w:r>
            <w:r>
              <w:rPr>
                <w:rFonts w:ascii="Calibri" w:cs="Calibri" w:eastAsia="Calibri" w:hAnsi="Calibri"/>
                <w:sz w:val="18"/>
                <w:szCs w:val="18"/>
              </w:rPr>
              <w:t xml:space="preserve"> (52 vnosov)</w:t>
            </w:r>
          </w:p>
        </w:tc>
      </w:tr>
    </w:tbl>
    <w:p>
      <w:pPr>
        <w:spacing w:after="160"/>
      </w:pPr>
      <w:r>
        <w:rPr>
          <w:rFonts w:ascii="Calibri" w:cs="Calibri" w:eastAsia="Calibri" w:hAnsi="Calibri"/>
        </w:rPr>
        <w:t xml:space="preserve"/>
      </w:r>
    </w:p>
    <w:p>
      <w:pPr>
        <w:pStyle w:val="Heading2"/>
        <w:spacing w:after="120" w:before="240"/>
      </w:pPr>
      <w:r>
        <w:rPr>
          <w:rFonts w:ascii="Calibri" w:cs="Calibri" w:eastAsia="Calibri" w:hAnsi="Calibri"/>
          <w:b/>
          <w:bCs/>
          <w:color w:val="1F4E79"/>
          <w:sz w:val="24"/>
          <w:szCs w:val="24"/>
        </w:rPr>
        <w:t xml:space="preserve">Omejitve</w:t>
      </w:r>
    </w:p>
    <w:p>
      <w:pPr>
        <w:pStyle w:val="ListParagraph"/>
        <w:numPr>
          <w:ilvl w:val="0"/>
          <w:numId w:val="1"/>
        </w:numPr>
        <w:spacing w:after="40" w:before="40"/>
      </w:pPr>
      <w:r>
        <w:rPr>
          <w:rFonts w:ascii="Calibri" w:cs="Calibri" w:eastAsia="Calibri" w:hAnsi="Calibri"/>
          <w:b/>
          <w:bCs/>
          <w:sz w:val="20"/>
          <w:szCs w:val="20"/>
        </w:rPr>
        <w:t xml:space="preserve">Vrstice veljajo za stanje z začetka poročila</w:t>
      </w:r>
      <w:r>
        <w:rPr>
          <w:rFonts w:ascii="Calibri" w:cs="Calibri" w:eastAsia="Calibri" w:hAnsi="Calibri"/>
          <w:sz w:val="20"/>
          <w:szCs w:val="20"/>
        </w:rPr>
        <w:t xml:space="preserve"> (</w:t>
      </w:r>
      <w:r>
        <w:rPr>
          <w:rFonts w:ascii="Consolas" w:cs="Consolas" w:eastAsia="Consolas" w:hAnsi="Consolas"/>
          <w:color w:val="A31515"/>
          <w:sz w:val="20"/>
          <w:szCs w:val="20"/>
        </w:rPr>
        <w:t xml:space="preserve">main</w:t>
      </w:r>
      <w:r>
        <w:rPr>
          <w:rFonts w:ascii="Calibri" w:cs="Calibri" w:eastAsia="Calibri" w:hAnsi="Calibri"/>
          <w:sz w:val="20"/>
          <w:szCs w:val="20"/>
        </w:rPr>
        <w:t xml:space="preserve"> @ </w:t>
      </w:r>
      <w:r>
        <w:rPr>
          <w:rFonts w:ascii="Consolas" w:cs="Consolas" w:eastAsia="Consolas" w:hAnsi="Consolas"/>
          <w:color w:val="A31515"/>
          <w:sz w:val="20"/>
          <w:szCs w:val="20"/>
        </w:rPr>
        <w:t xml:space="preserve">88bca93</w:t>
      </w:r>
      <w:r>
        <w:rPr>
          <w:rFonts w:ascii="Calibri" w:cs="Calibri" w:eastAsia="Calibri" w:hAnsi="Calibri"/>
          <w:sz w:val="20"/>
          <w:szCs w:val="20"/>
        </w:rPr>
        <w:t xml:space="preserve">, necommitane spremembe v 62 datotekah). Ker delovno drevo ni čisto, se bodo ob naslednjem commitu verjetno zamaknile — zato je vsak sklic sidran tudi z imenom področja ali konstante. Pri preverjanju najprej poišči identifikator, šele nato vrstico.</w:t>
      </w:r>
    </w:p>
    <w:p>
      <w:pPr>
        <w:pStyle w:val="ListParagraph"/>
        <w:numPr>
          <w:ilvl w:val="0"/>
          <w:numId w:val="1"/>
        </w:numPr>
        <w:spacing w:after="40" w:before="40"/>
      </w:pPr>
      <w:r>
        <w:rPr>
          <w:rFonts w:ascii="Calibri" w:cs="Calibri" w:eastAsia="Calibri" w:hAnsi="Calibri"/>
          <w:b/>
          <w:bCs/>
          <w:sz w:val="20"/>
          <w:szCs w:val="20"/>
        </w:rPr>
        <w:t xml:space="preserve">Poročilo ne presoja pravilnosti kalibracij.</w:t>
      </w:r>
      <w:r>
        <w:rPr>
          <w:rFonts w:ascii="Calibri" w:cs="Calibri" w:eastAsia="Calibri" w:hAnsi="Calibri"/>
          <w:sz w:val="20"/>
          <w:szCs w:val="20"/>
        </w:rPr>
        <w:t xml:space="preserve"> Popisuje, kaj koda počne, ne, ali so deleži pravilno umerjeni; utemeljitve vrednosti so v komentarjih izvorne kode in v </w:t>
      </w:r>
      <w:r>
        <w:rPr>
          <w:rFonts w:ascii="Consolas" w:cs="Consolas" w:eastAsia="Consolas" w:hAnsi="Consolas"/>
          <w:color w:val="A31515"/>
          <w:sz w:val="20"/>
          <w:szCs w:val="20"/>
        </w:rPr>
        <w:t xml:space="preserve">docs/</w:t>
      </w:r>
      <w:r>
        <w:rPr>
          <w:rFonts w:ascii="Calibri" w:cs="Calibri" w:eastAsia="Calibri" w:hAnsi="Calibri"/>
          <w:sz w:val="20"/>
          <w:szCs w:val="20"/>
        </w:rPr>
        <w:t xml:space="preserve">.</w:t>
      </w:r>
    </w:p>
    <w:p>
      <w:pPr>
        <w:pStyle w:val="ListParagraph"/>
        <w:numPr>
          <w:ilvl w:val="0"/>
          <w:numId w:val="1"/>
        </w:numPr>
        <w:spacing w:after="40" w:before="40"/>
      </w:pPr>
      <w:r>
        <w:rPr>
          <w:rFonts w:ascii="Calibri" w:cs="Calibri" w:eastAsia="Calibri" w:hAnsi="Calibri"/>
          <w:b/>
          <w:bCs/>
          <w:sz w:val="20"/>
          <w:szCs w:val="20"/>
        </w:rPr>
        <w:t xml:space="preserve">Ob spremembi katere koli formule je treba posodobiti to poročilo in [POROCILO-client-report-formule.md](POROCILO-client-report-formule.md).</w:t>
      </w:r>
      <w:r>
        <w:rPr>
          <w:rFonts w:ascii="Calibri" w:cs="Calibri" w:eastAsia="Calibri" w:hAnsi="Calibri"/>
          <w:sz w:val="20"/>
          <w:szCs w:val="20"/>
        </w:rPr>
        <w:t xml:space="preserve"> Slednje je danes ponekod zastarelo (glej opozorilo v uvodu).</w:t>
      </w:r>
    </w:p>
    <w:p>
      <w:pPr>
        <w:pStyle w:val="ListParagraph"/>
        <w:numPr>
          <w:ilvl w:val="0"/>
          <w:numId w:val="1"/>
        </w:numPr>
        <w:spacing w:after="40" w:before="40"/>
      </w:pPr>
      <w:r>
        <w:rPr>
          <w:rFonts w:ascii="Calibri" w:cs="Calibri" w:eastAsia="Calibri" w:hAnsi="Calibri"/>
          <w:b/>
          <w:bCs/>
          <w:sz w:val="20"/>
          <w:szCs w:val="20"/>
        </w:rPr>
        <w:t xml:space="preserve">Preverjeni zgledi z dejanskimi številkami</w:t>
      </w:r>
      <w:r>
        <w:rPr>
          <w:rFonts w:ascii="Calibri" w:cs="Calibri" w:eastAsia="Calibri" w:hAnsi="Calibri"/>
          <w:sz w:val="20"/>
          <w:szCs w:val="20"/>
        </w:rPr>
        <w:t xml:space="preserve"> so v sorodnem poročilu, razdelek 9; to poročilo jih namerno ne podvaja.</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pBdr>
      <w:spacing w:before="120"/>
      <w:jc w:val="center"/>
    </w:pPr>
    <w:r>
      <w:rPr>
        <w:rFonts w:ascii="Calibri" w:cs="Calibri" w:eastAsia="Calibri" w:hAnsi="Calibri"/>
        <w:color w:val="595959"/>
        <w:sz w:val="16"/>
        <w:szCs w:val="16"/>
      </w:rPr>
      <w:t xml:space="preserve">POROČILO · Formule po panogah ·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Formule po panogah: popoln register vseh izračunov v aplikaciji</dc:title>
  <dc:creator>Datalab ROI kalkulator</dc:creator>
  <dc:description>Register vseh formul ROI kalkulatorja po panogah in področjih</dc:description>
  <cp:lastModifiedBy>Un-named</cp:lastModifiedBy>
  <cp:revision>1</cp:revision>
  <dcterms:created xsi:type="dcterms:W3CDTF">2026-08-25T13:01:10.552Z</dcterms:created>
  <dcterms:modified xsi:type="dcterms:W3CDTF">2026-08-25T13:01:10.553Z</dcterms:modified>
</cp:coreProperties>
</file>

<file path=docProps/custom.xml><?xml version="1.0" encoding="utf-8"?>
<Properties xmlns="http://schemas.openxmlformats.org/officeDocument/2006/custom-properties" xmlns:vt="http://schemas.openxmlformats.org/officeDocument/2006/docPropsVTypes"/>
</file>