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rPr>
          <w:sz w:val="20"/>
          <w:szCs w:val="20"/>
        </w:rPr>
        <w:t xml:space="preserve"/>
      </w:r>
    </w:p>
    <w:p>
      <w:pPr>
        <w:spacing w:after="120"/>
      </w:pPr>
      <w:r>
        <w:rPr>
          <w:b/>
          <w:bCs/>
          <w:color w:val="2E75B6"/>
          <w:spacing w:val="60"/>
          <w:sz w:val="24"/>
          <w:szCs w:val="24"/>
        </w:rPr>
        <w:t xml:space="preserve">ROI KALKULATOR</w:t>
      </w:r>
    </w:p>
    <w:p>
      <w:pPr>
        <w:pBdr>
          <w:bottom w:val="single" w:color="1F3A5F" w:sz="14" w:space="10"/>
        </w:pBdr>
        <w:spacing w:after="160"/>
      </w:pPr>
      <w:r>
        <w:rPr>
          <w:b/>
          <w:bCs/>
          <w:color w:val="1F3A5F"/>
          <w:sz w:val="60"/>
          <w:szCs w:val="60"/>
        </w:rPr>
        <w:t xml:space="preserve">Kako deluje aplikacija</w:t>
      </w:r>
    </w:p>
    <w:p>
      <w:pPr>
        <w:spacing w:after="900"/>
      </w:pPr>
      <w:r>
        <w:rPr>
          <w:i/>
          <w:iCs/>
          <w:color w:val="595959"/>
          <w:sz w:val="24"/>
          <w:szCs w:val="24"/>
        </w:rPr>
        <w:t xml:space="preserve">Razlaga vseh osmih korakov izračuna — od vprašalnika do končnega poročila</w:t>
      </w:r>
    </w:p>
    <w:tbl>
      <w:tblPr>
        <w:tblW w:type="dxa" w:w="9600"/>
        <w:tblBorders>
          <w:top w:val="single" w:color="D5DDE7" w:sz="3"/>
          <w:left w:val="single" w:color="2E75B6" w:sz="22"/>
          <w:bottom w:val="single" w:color="D5DDE7" w:sz="3"/>
          <w:right w:val="single" w:color="D5DDE7" w:sz="3"/>
          <w:insideH w:val="none" w:color="FFFFFF" w:sz="0"/>
          <w:insideV w:val="none" w:color="FFFFFF" w:sz="0"/>
        </w:tblBorders>
      </w:tblPr>
      <w:tblGrid>
        <w:gridCol w:w="9600"/>
      </w:tblGrid>
      <w:tr>
        <w:trPr>
          <w:cantSplit/>
        </w:trPr>
        <w:tc>
          <w:tcPr>
            <w:tcW w:type="dxa" w:w="9600"/>
            <w:shd w:fill="EDF2F8" w:color="auto" w:val="clear"/>
            <w:tcMar>
              <w:top w:type="dxa" w:w="150"/>
              <w:left w:type="dxa" w:w="200"/>
              <w:bottom w:type="dxa" w:w="150"/>
              <w:right w:type="dxa" w:w="200"/>
            </w:tcMar>
          </w:tcPr>
          <w:p>
            <w:pPr>
              <w:spacing w:after="80" w:line="260"/>
            </w:pPr>
            <w:r>
              <w:rPr>
                <w:b/>
                <w:bCs/>
                <w:color w:val="2E75B6"/>
                <w:sz w:val="17"/>
                <w:szCs w:val="17"/>
              </w:rPr>
              <w:t xml:space="preserve">NAMEN DOKUMENTA</w:t>
            </w:r>
          </w:p>
          <w:p>
            <w:pPr>
              <w:spacing w:after="90" w:line="264"/>
            </w:pPr>
            <w:r>
              <w:rPr>
                <w:b w:val="false"/>
                <w:bCs w:val="false"/>
                <w:i w:val="false"/>
                <w:iCs w:val="false"/>
                <w:color w:val="262626"/>
                <w:sz w:val="21"/>
                <w:szCs w:val="21"/>
              </w:rPr>
              <w:t xml:space="preserve">Ta dokument pojasnjuje, </w:t>
            </w:r>
            <w:r>
              <w:rPr>
                <w:b/>
                <w:bCs/>
                <w:i w:val="false"/>
                <w:iCs w:val="false"/>
                <w:color w:val="262626"/>
                <w:sz w:val="21"/>
                <w:szCs w:val="21"/>
              </w:rPr>
              <w:t xml:space="preserve">kaj se zgodi z odgovori stranke</w:t>
            </w:r>
            <w:r>
              <w:rPr>
                <w:b w:val="false"/>
                <w:bCs w:val="false"/>
                <w:i w:val="false"/>
                <w:iCs w:val="false"/>
                <w:color w:val="262626"/>
                <w:sz w:val="21"/>
                <w:szCs w:val="21"/>
              </w:rPr>
              <w:t xml:space="preserve">, od trenutka, ko jih vnese v vprašalnik, do trenutka, ko na zaslonu ali v PDF-ju zagleda končne številke.</w:t>
            </w:r>
          </w:p>
          <w:p>
            <w:pPr>
              <w:spacing w:after="90" w:line="264"/>
            </w:pPr>
            <w:r>
              <w:rPr>
                <w:color w:val="262626"/>
                <w:sz w:val="21"/>
                <w:szCs w:val="21"/>
              </w:rPr>
              <w:t xml:space="preserve"/>
            </w:r>
          </w:p>
          <w:p>
            <w:pPr>
              <w:spacing w:after="0" w:line="264"/>
            </w:pPr>
            <w:r>
              <w:rPr>
                <w:b w:val="false"/>
                <w:bCs w:val="false"/>
                <w:i w:val="false"/>
                <w:iCs w:val="false"/>
                <w:color w:val="262626"/>
                <w:sz w:val="21"/>
                <w:szCs w:val="21"/>
              </w:rPr>
              <w:t xml:space="preserve">Namenjen je prodaji in svetovalcem. Poleg tega, kako aplikacija računa, zato posebej poudarja, </w:t>
            </w:r>
            <w:r>
              <w:rPr>
                <w:b/>
                <w:bCs/>
                <w:i w:val="false"/>
                <w:iCs w:val="false"/>
                <w:color w:val="262626"/>
                <w:sz w:val="21"/>
                <w:szCs w:val="21"/>
              </w:rPr>
              <w:t xml:space="preserve">kaj posamezna številka pomeni in česa ne pomeni</w:t>
            </w:r>
            <w:r>
              <w:rPr>
                <w:b w:val="false"/>
                <w:bCs w:val="false"/>
                <w:i w:val="false"/>
                <w:iCs w:val="false"/>
                <w:color w:val="262626"/>
                <w:sz w:val="21"/>
                <w:szCs w:val="21"/>
              </w:rPr>
              <w:t xml:space="preserve"> — to je najpogostejši vir nesporazumov v pogovoru s stranko.</w:t>
            </w:r>
          </w:p>
        </w:tc>
      </w:tr>
    </w:tbl>
    <w:p>
      <w:pPr>
        <w:spacing w:after="700"/>
      </w:pPr>
      <w:r>
        <w:rPr>
          <w:sz w:val="4"/>
          <w:szCs w:val="4"/>
        </w:rPr>
        <w:t xml:space="preserve"/>
      </w:r>
    </w:p>
    <w:p>
      <w:pPr>
        <w:spacing w:after="140" w:before="0" w:line="276"/>
        <w:jc w:val="left"/>
      </w:pPr>
      <w:r>
        <w:rPr>
          <w:b/>
          <w:bCs/>
          <w:i w:val="false"/>
          <w:iCs w:val="false"/>
          <w:color w:val="595959"/>
          <w:sz w:val="18"/>
          <w:szCs w:val="18"/>
        </w:rPr>
        <w:t xml:space="preserve">Vir: </w:t>
      </w:r>
      <w:r>
        <w:rPr>
          <w:b w:val="false"/>
          <w:bCs w:val="false"/>
          <w:i w:val="false"/>
          <w:iCs w:val="false"/>
          <w:color w:val="595959"/>
          <w:sz w:val="18"/>
          <w:szCs w:val="18"/>
        </w:rPr>
        <w:t xml:space="preserve">interna metodološka dokumentacija »Koraki« (opis korakov 1–8 in dejanskega delovanja kode).</w:t>
      </w:r>
    </w:p>
    <w:p>
      <w:pPr>
        <w:spacing w:after="140" w:before="0" w:line="276"/>
        <w:jc w:val="left"/>
      </w:pPr>
      <w:r>
        <w:rPr>
          <w:b w:val="false"/>
          <w:bCs w:val="false"/>
          <w:i/>
          <w:iCs/>
          <w:color w:val="595959"/>
          <w:sz w:val="18"/>
          <w:szCs w:val="18"/>
        </w:rPr>
        <w:t xml:space="preserve">Vse številke v primerih so ilustrativne in izhajajo iz istega vzorčnega proizvodnega podjetja.</w:t>
      </w:r>
    </w:p>
    <w:p>
      <w:pPr>
        <w:pageBreakBefore/>
        <w:pBdr>
          <w:bottom w:val="single" w:color="2E75B6" w:sz="10" w:space="6"/>
        </w:pBdr>
        <w:spacing w:after="260"/>
      </w:pPr>
      <w:r>
        <w:rPr>
          <w:b/>
          <w:bCs/>
          <w:color w:val="1F3A5F"/>
          <w:sz w:val="34"/>
          <w:szCs w:val="34"/>
        </w:rPr>
        <w:t xml:space="preserve">Kazalo</w:t>
      </w:r>
    </w:p>
    <w:p>
      <w:pPr>
        <w:tabs>
          <w:tab w:val="right" w:pos="9600" w:leader="dot"/>
        </w:tabs>
        <w:spacing w:after="40" w:before="150" w:line="240"/>
        <w:ind w:left="0"/>
      </w:pPr>
      <w:hyperlink w:history="1" w:anchor="h1">
        <w:r>
          <w:rPr>
            <w:b/>
            <w:bCs/>
            <w:color w:val="1F3A5F"/>
            <w:sz w:val="21"/>
            <w:szCs w:val="21"/>
          </w:rPr>
          <w:t xml:space="preserve">1. Uvod: kaj aplikacija počne</w:t>
        </w:r>
      </w:hyperlink>
      <w:r>
        <w:rPr>
          <w:color w:val="9AA5B1"/>
          <w:sz w:val="21"/>
          <w:szCs w:val="21"/>
        </w:rPr>
        <w:tab/>
      </w:r>
      <w:r>
        <w:rPr>
          <w:b/>
          <w:bCs/>
          <w:color w:val="1F3A5F"/>
          <w:sz w:val="21"/>
          <w:szCs w:val="21"/>
        </w:rPr>
        <w:t xml:space="preserve">4</w:t>
      </w:r>
    </w:p>
    <w:p>
      <w:pPr>
        <w:tabs>
          <w:tab w:val="right" w:pos="9600" w:leader="dot"/>
        </w:tabs>
        <w:spacing w:after="30" w:before="0" w:line="240"/>
        <w:ind w:left="400"/>
      </w:pPr>
      <w:hyperlink w:history="1" w:anchor="h2">
        <w:r>
          <w:rPr>
            <w:b w:val="false"/>
            <w:bCs w:val="false"/>
            <w:color w:val="3F3F3F"/>
            <w:sz w:val="20"/>
            <w:szCs w:val="20"/>
          </w:rPr>
          <w:t xml:space="preserve">1.1 Osem korakov v enem pregledu</w:t>
        </w:r>
      </w:hyperlink>
      <w:r>
        <w:rPr>
          <w:color w:val="9AA5B1"/>
          <w:sz w:val="20"/>
          <w:szCs w:val="20"/>
        </w:rPr>
        <w:tab/>
      </w:r>
      <w:r>
        <w:rPr>
          <w:b w:val="false"/>
          <w:bCs w:val="false"/>
          <w:color w:val="3F3F3F"/>
          <w:sz w:val="20"/>
          <w:szCs w:val="20"/>
        </w:rPr>
        <w:t xml:space="preserve">4</w:t>
      </w:r>
    </w:p>
    <w:p>
      <w:pPr>
        <w:tabs>
          <w:tab w:val="right" w:pos="9600" w:leader="dot"/>
        </w:tabs>
        <w:spacing w:after="30" w:before="0" w:line="240"/>
        <w:ind w:left="400"/>
      </w:pPr>
      <w:hyperlink w:history="1" w:anchor="h3">
        <w:r>
          <w:rPr>
            <w:b w:val="false"/>
            <w:bCs w:val="false"/>
            <w:color w:val="3F3F3F"/>
            <w:sz w:val="20"/>
            <w:szCs w:val="20"/>
          </w:rPr>
          <w:t xml:space="preserve">1.2 Tok podatkov skozi aplikacijo</w:t>
        </w:r>
      </w:hyperlink>
      <w:r>
        <w:rPr>
          <w:color w:val="9AA5B1"/>
          <w:sz w:val="20"/>
          <w:szCs w:val="20"/>
        </w:rPr>
        <w:tab/>
      </w:r>
      <w:r>
        <w:rPr>
          <w:b w:val="false"/>
          <w:bCs w:val="false"/>
          <w:color w:val="3F3F3F"/>
          <w:sz w:val="20"/>
          <w:szCs w:val="20"/>
        </w:rPr>
        <w:t xml:space="preserve">4</w:t>
      </w:r>
    </w:p>
    <w:p>
      <w:pPr>
        <w:tabs>
          <w:tab w:val="right" w:pos="9600" w:leader="dot"/>
        </w:tabs>
        <w:spacing w:after="30" w:before="0" w:line="240"/>
        <w:ind w:left="400"/>
      </w:pPr>
      <w:hyperlink w:history="1" w:anchor="h4">
        <w:r>
          <w:rPr>
            <w:b w:val="false"/>
            <w:bCs w:val="false"/>
            <w:color w:val="3F3F3F"/>
            <w:sz w:val="20"/>
            <w:szCs w:val="20"/>
          </w:rPr>
          <w:t xml:space="preserve">1.3 Tri številke, ki jih je treba ločiti</w:t>
        </w:r>
      </w:hyperlink>
      <w:r>
        <w:rPr>
          <w:color w:val="9AA5B1"/>
          <w:sz w:val="20"/>
          <w:szCs w:val="20"/>
        </w:rPr>
        <w:tab/>
      </w:r>
      <w:r>
        <w:rPr>
          <w:b w:val="false"/>
          <w:bCs w:val="false"/>
          <w:color w:val="3F3F3F"/>
          <w:sz w:val="20"/>
          <w:szCs w:val="20"/>
        </w:rPr>
        <w:t xml:space="preserve">5</w:t>
      </w:r>
    </w:p>
    <w:p>
      <w:pPr>
        <w:tabs>
          <w:tab w:val="right" w:pos="9600" w:leader="dot"/>
        </w:tabs>
        <w:spacing w:after="30" w:before="0" w:line="240"/>
        <w:ind w:left="400"/>
      </w:pPr>
      <w:hyperlink w:history="1" w:anchor="h5">
        <w:r>
          <w:rPr>
            <w:b w:val="false"/>
            <w:bCs w:val="false"/>
            <w:color w:val="3F3F3F"/>
            <w:sz w:val="20"/>
            <w:szCs w:val="20"/>
          </w:rPr>
          <w:t xml:space="preserve">1.4 Česa aplikacija ne počne</w:t>
        </w:r>
      </w:hyperlink>
      <w:r>
        <w:rPr>
          <w:color w:val="9AA5B1"/>
          <w:sz w:val="20"/>
          <w:szCs w:val="20"/>
        </w:rPr>
        <w:tab/>
      </w:r>
      <w:r>
        <w:rPr>
          <w:b w:val="false"/>
          <w:bCs w:val="false"/>
          <w:color w:val="3F3F3F"/>
          <w:sz w:val="20"/>
          <w:szCs w:val="20"/>
        </w:rPr>
        <w:t xml:space="preserve">5</w:t>
      </w:r>
    </w:p>
    <w:p>
      <w:pPr>
        <w:tabs>
          <w:tab w:val="right" w:pos="9600" w:leader="dot"/>
        </w:tabs>
        <w:spacing w:after="40" w:before="150" w:line="240"/>
        <w:ind w:left="0"/>
      </w:pPr>
      <w:hyperlink w:history="1" w:anchor="h6">
        <w:r>
          <w:rPr>
            <w:b/>
            <w:bCs/>
            <w:color w:val="1F3A5F"/>
            <w:sz w:val="21"/>
            <w:szCs w:val="21"/>
          </w:rPr>
          <w:t xml:space="preserve">2. Korak 1: Vhodi</w:t>
        </w:r>
      </w:hyperlink>
      <w:r>
        <w:rPr>
          <w:color w:val="9AA5B1"/>
          <w:sz w:val="21"/>
          <w:szCs w:val="21"/>
        </w:rPr>
        <w:tab/>
      </w:r>
      <w:r>
        <w:rPr>
          <w:b/>
          <w:bCs/>
          <w:color w:val="1F3A5F"/>
          <w:sz w:val="21"/>
          <w:szCs w:val="21"/>
        </w:rPr>
        <w:t xml:space="preserve">6</w:t>
      </w:r>
    </w:p>
    <w:p>
      <w:pPr>
        <w:tabs>
          <w:tab w:val="right" w:pos="9600" w:leader="dot"/>
        </w:tabs>
        <w:spacing w:after="30" w:before="0" w:line="240"/>
        <w:ind w:left="400"/>
      </w:pPr>
      <w:hyperlink w:history="1" w:anchor="h7">
        <w:r>
          <w:rPr>
            <w:b w:val="false"/>
            <w:bCs w:val="false"/>
            <w:color w:val="3F3F3F"/>
            <w:sz w:val="20"/>
            <w:szCs w:val="20"/>
          </w:rPr>
          <w:t xml:space="preserve">2.1 Devet skupin podatkov</w:t>
        </w:r>
      </w:hyperlink>
      <w:r>
        <w:rPr>
          <w:color w:val="9AA5B1"/>
          <w:sz w:val="20"/>
          <w:szCs w:val="20"/>
        </w:rPr>
        <w:tab/>
      </w:r>
      <w:r>
        <w:rPr>
          <w:b w:val="false"/>
          <w:bCs w:val="false"/>
          <w:color w:val="3F3F3F"/>
          <w:sz w:val="20"/>
          <w:szCs w:val="20"/>
        </w:rPr>
        <w:t xml:space="preserve">6</w:t>
      </w:r>
    </w:p>
    <w:p>
      <w:pPr>
        <w:tabs>
          <w:tab w:val="right" w:pos="9600" w:leader="dot"/>
        </w:tabs>
        <w:spacing w:after="30" w:before="0" w:line="240"/>
        <w:ind w:left="400"/>
      </w:pPr>
      <w:hyperlink w:history="1" w:anchor="h8">
        <w:r>
          <w:rPr>
            <w:b w:val="false"/>
            <w:bCs w:val="false"/>
            <w:color w:val="3F3F3F"/>
            <w:sz w:val="20"/>
            <w:szCs w:val="20"/>
          </w:rPr>
          <w:t xml:space="preserve">2.2 Dejavnost določi celoten vprašalnik</w:t>
        </w:r>
      </w:hyperlink>
      <w:r>
        <w:rPr>
          <w:color w:val="9AA5B1"/>
          <w:sz w:val="20"/>
          <w:szCs w:val="20"/>
        </w:rPr>
        <w:tab/>
      </w:r>
      <w:r>
        <w:rPr>
          <w:b w:val="false"/>
          <w:bCs w:val="false"/>
          <w:color w:val="3F3F3F"/>
          <w:sz w:val="20"/>
          <w:szCs w:val="20"/>
        </w:rPr>
        <w:t xml:space="preserve">6</w:t>
      </w:r>
    </w:p>
    <w:p>
      <w:pPr>
        <w:tabs>
          <w:tab w:val="right" w:pos="9600" w:leader="dot"/>
        </w:tabs>
        <w:spacing w:after="30" w:before="0" w:line="240"/>
        <w:ind w:left="400"/>
      </w:pPr>
      <w:hyperlink w:history="1" w:anchor="h9">
        <w:r>
          <w:rPr>
            <w:b w:val="false"/>
            <w:bCs w:val="false"/>
            <w:color w:val="3F3F3F"/>
            <w:sz w:val="20"/>
            <w:szCs w:val="20"/>
          </w:rPr>
          <w:t xml:space="preserve">2.3 Triaža: kar ni izbrano, se ne meri</w:t>
        </w:r>
      </w:hyperlink>
      <w:r>
        <w:rPr>
          <w:color w:val="9AA5B1"/>
          <w:sz w:val="20"/>
          <w:szCs w:val="20"/>
        </w:rPr>
        <w:tab/>
      </w:r>
      <w:r>
        <w:rPr>
          <w:b w:val="false"/>
          <w:bCs w:val="false"/>
          <w:color w:val="3F3F3F"/>
          <w:sz w:val="20"/>
          <w:szCs w:val="20"/>
        </w:rPr>
        <w:t xml:space="preserve">7</w:t>
      </w:r>
    </w:p>
    <w:p>
      <w:pPr>
        <w:tabs>
          <w:tab w:val="right" w:pos="9600" w:leader="dot"/>
        </w:tabs>
        <w:spacing w:after="30" w:before="0" w:line="240"/>
        <w:ind w:left="400"/>
      </w:pPr>
      <w:hyperlink w:history="1" w:anchor="h10">
        <w:r>
          <w:rPr>
            <w:b w:val="false"/>
            <w:bCs w:val="false"/>
            <w:color w:val="3F3F3F"/>
            <w:sz w:val="20"/>
            <w:szCs w:val="20"/>
          </w:rPr>
          <w:t xml:space="preserve">2.4 Finančna osnova</w:t>
        </w:r>
      </w:hyperlink>
      <w:r>
        <w:rPr>
          <w:color w:val="9AA5B1"/>
          <w:sz w:val="20"/>
          <w:szCs w:val="20"/>
        </w:rPr>
        <w:tab/>
      </w:r>
      <w:r>
        <w:rPr>
          <w:b w:val="false"/>
          <w:bCs w:val="false"/>
          <w:color w:val="3F3F3F"/>
          <w:sz w:val="20"/>
          <w:szCs w:val="20"/>
        </w:rPr>
        <w:t xml:space="preserve">7</w:t>
      </w:r>
    </w:p>
    <w:p>
      <w:pPr>
        <w:tabs>
          <w:tab w:val="right" w:pos="9600" w:leader="dot"/>
        </w:tabs>
        <w:spacing w:after="30" w:before="0" w:line="240"/>
        <w:ind w:left="400"/>
      </w:pPr>
      <w:hyperlink w:history="1" w:anchor="h11">
        <w:r>
          <w:rPr>
            <w:b w:val="false"/>
            <w:bCs w:val="false"/>
            <w:color w:val="3F3F3F"/>
            <w:sz w:val="20"/>
            <w:szCs w:val="20"/>
          </w:rPr>
          <w:t xml:space="preserve">2.5 Podatki o konkretnih težavah</w:t>
        </w:r>
      </w:hyperlink>
      <w:r>
        <w:rPr>
          <w:color w:val="9AA5B1"/>
          <w:sz w:val="20"/>
          <w:szCs w:val="20"/>
        </w:rPr>
        <w:tab/>
      </w:r>
      <w:r>
        <w:rPr>
          <w:b w:val="false"/>
          <w:bCs w:val="false"/>
          <w:color w:val="3F3F3F"/>
          <w:sz w:val="20"/>
          <w:szCs w:val="20"/>
        </w:rPr>
        <w:t xml:space="preserve">8</w:t>
      </w:r>
    </w:p>
    <w:p>
      <w:pPr>
        <w:tabs>
          <w:tab w:val="right" w:pos="9600" w:leader="dot"/>
        </w:tabs>
        <w:spacing w:after="30" w:before="0" w:line="240"/>
        <w:ind w:left="400"/>
      </w:pPr>
      <w:hyperlink w:history="1" w:anchor="h12">
        <w:r>
          <w:rPr>
            <w:b w:val="false"/>
            <w:bCs w:val="false"/>
            <w:color w:val="3F3F3F"/>
            <w:sz w:val="20"/>
            <w:szCs w:val="20"/>
          </w:rPr>
          <w:t xml:space="preserve">2.6 Glavni vzrok težave</w:t>
        </w:r>
      </w:hyperlink>
      <w:r>
        <w:rPr>
          <w:color w:val="9AA5B1"/>
          <w:sz w:val="20"/>
          <w:szCs w:val="20"/>
        </w:rPr>
        <w:tab/>
      </w:r>
      <w:r>
        <w:rPr>
          <w:b w:val="false"/>
          <w:bCs w:val="false"/>
          <w:color w:val="3F3F3F"/>
          <w:sz w:val="20"/>
          <w:szCs w:val="20"/>
        </w:rPr>
        <w:t xml:space="preserve">8</w:t>
      </w:r>
    </w:p>
    <w:p>
      <w:pPr>
        <w:tabs>
          <w:tab w:val="right" w:pos="9600" w:leader="dot"/>
        </w:tabs>
        <w:spacing w:after="30" w:before="0" w:line="240"/>
        <w:ind w:left="400"/>
      </w:pPr>
      <w:hyperlink w:history="1" w:anchor="h13">
        <w:r>
          <w:rPr>
            <w:b w:val="false"/>
            <w:bCs w:val="false"/>
            <w:color w:val="3F3F3F"/>
            <w:sz w:val="20"/>
            <w:szCs w:val="20"/>
          </w:rPr>
          <w:t xml:space="preserve">2.7 Diagnostična vprašanja in tehnična opozorila</w:t>
        </w:r>
      </w:hyperlink>
      <w:r>
        <w:rPr>
          <w:color w:val="9AA5B1"/>
          <w:sz w:val="20"/>
          <w:szCs w:val="20"/>
        </w:rPr>
        <w:tab/>
      </w:r>
      <w:r>
        <w:rPr>
          <w:b w:val="false"/>
          <w:bCs w:val="false"/>
          <w:color w:val="3F3F3F"/>
          <w:sz w:val="20"/>
          <w:szCs w:val="20"/>
        </w:rPr>
        <w:t xml:space="preserve">8</w:t>
      </w:r>
    </w:p>
    <w:p>
      <w:pPr>
        <w:tabs>
          <w:tab w:val="right" w:pos="9600" w:leader="dot"/>
        </w:tabs>
        <w:spacing w:after="30" w:before="0" w:line="240"/>
        <w:ind w:left="400"/>
      </w:pPr>
      <w:hyperlink w:history="1" w:anchor="h14">
        <w:r>
          <w:rPr>
            <w:b w:val="false"/>
            <w:bCs w:val="false"/>
            <w:color w:val="3F3F3F"/>
            <w:sz w:val="20"/>
            <w:szCs w:val="20"/>
          </w:rPr>
          <w:t xml:space="preserve">2.8 Kaj vpliva na kaj</w:t>
        </w:r>
      </w:hyperlink>
      <w:r>
        <w:rPr>
          <w:color w:val="9AA5B1"/>
          <w:sz w:val="20"/>
          <w:szCs w:val="20"/>
        </w:rPr>
        <w:tab/>
      </w:r>
      <w:r>
        <w:rPr>
          <w:b w:val="false"/>
          <w:bCs w:val="false"/>
          <w:color w:val="3F3F3F"/>
          <w:sz w:val="20"/>
          <w:szCs w:val="20"/>
        </w:rPr>
        <w:t xml:space="preserve">9</w:t>
      </w:r>
    </w:p>
    <w:p>
      <w:pPr>
        <w:tabs>
          <w:tab w:val="right" w:pos="9600" w:leader="dot"/>
        </w:tabs>
        <w:spacing w:after="40" w:before="150" w:line="240"/>
        <w:ind w:left="0"/>
      </w:pPr>
      <w:hyperlink w:history="1" w:anchor="h15">
        <w:r>
          <w:rPr>
            <w:b/>
            <w:bCs/>
            <w:color w:val="1F3A5F"/>
            <w:sz w:val="21"/>
            <w:szCs w:val="21"/>
          </w:rPr>
          <w:t xml:space="preserve">3. Korak 2: Normalizacija</w:t>
        </w:r>
      </w:hyperlink>
      <w:r>
        <w:rPr>
          <w:color w:val="9AA5B1"/>
          <w:sz w:val="21"/>
          <w:szCs w:val="21"/>
        </w:rPr>
        <w:tab/>
      </w:r>
      <w:r>
        <w:rPr>
          <w:b/>
          <w:bCs/>
          <w:color w:val="1F3A5F"/>
          <w:sz w:val="21"/>
          <w:szCs w:val="21"/>
        </w:rPr>
        <w:t xml:space="preserve">10</w:t>
      </w:r>
    </w:p>
    <w:p>
      <w:pPr>
        <w:tabs>
          <w:tab w:val="right" w:pos="9600" w:leader="dot"/>
        </w:tabs>
        <w:spacing w:after="30" w:before="0" w:line="240"/>
        <w:ind w:left="400"/>
      </w:pPr>
      <w:hyperlink w:history="1" w:anchor="h16">
        <w:r>
          <w:rPr>
            <w:b w:val="false"/>
            <w:bCs w:val="false"/>
            <w:color w:val="3F3F3F"/>
            <w:sz w:val="20"/>
            <w:szCs w:val="20"/>
          </w:rPr>
          <w:t xml:space="preserve">3.1 Potek normalizacije</w:t>
        </w:r>
      </w:hyperlink>
      <w:r>
        <w:rPr>
          <w:color w:val="9AA5B1"/>
          <w:sz w:val="20"/>
          <w:szCs w:val="20"/>
        </w:rPr>
        <w:tab/>
      </w:r>
      <w:r>
        <w:rPr>
          <w:b w:val="false"/>
          <w:bCs w:val="false"/>
          <w:color w:val="3F3F3F"/>
          <w:sz w:val="20"/>
          <w:szCs w:val="20"/>
        </w:rPr>
        <w:t xml:space="preserve">10</w:t>
      </w:r>
    </w:p>
    <w:p>
      <w:pPr>
        <w:tabs>
          <w:tab w:val="right" w:pos="9600" w:leader="dot"/>
        </w:tabs>
        <w:spacing w:after="30" w:before="0" w:line="240"/>
        <w:ind w:left="400"/>
      </w:pPr>
      <w:hyperlink w:history="1" w:anchor="h17">
        <w:r>
          <w:rPr>
            <w:b w:val="false"/>
            <w:bCs w:val="false"/>
            <w:color w:val="3F3F3F"/>
            <w:sz w:val="20"/>
            <w:szCs w:val="20"/>
          </w:rPr>
          <w:t xml:space="preserve">3.2 Pravila pretvorbe</w:t>
        </w:r>
      </w:hyperlink>
      <w:r>
        <w:rPr>
          <w:color w:val="9AA5B1"/>
          <w:sz w:val="20"/>
          <w:szCs w:val="20"/>
        </w:rPr>
        <w:tab/>
      </w:r>
      <w:r>
        <w:rPr>
          <w:b w:val="false"/>
          <w:bCs w:val="false"/>
          <w:color w:val="3F3F3F"/>
          <w:sz w:val="20"/>
          <w:szCs w:val="20"/>
        </w:rPr>
        <w:t xml:space="preserve">10</w:t>
      </w:r>
    </w:p>
    <w:p>
      <w:pPr>
        <w:tabs>
          <w:tab w:val="right" w:pos="9600" w:leader="dot"/>
        </w:tabs>
        <w:spacing w:after="30" w:before="0" w:line="240"/>
        <w:ind w:left="400"/>
      </w:pPr>
      <w:hyperlink w:history="1" w:anchor="h18">
        <w:r>
          <w:rPr>
            <w:b w:val="false"/>
            <w:bCs w:val="false"/>
            <w:color w:val="3F3F3F"/>
            <w:sz w:val="20"/>
            <w:szCs w:val="20"/>
          </w:rPr>
          <w:t xml:space="preserve">3.3 »Ne vem« ni isto kot nič</w:t>
        </w:r>
      </w:hyperlink>
      <w:r>
        <w:rPr>
          <w:color w:val="9AA5B1"/>
          <w:sz w:val="20"/>
          <w:szCs w:val="20"/>
        </w:rPr>
        <w:tab/>
      </w:r>
      <w:r>
        <w:rPr>
          <w:b w:val="false"/>
          <w:bCs w:val="false"/>
          <w:color w:val="3F3F3F"/>
          <w:sz w:val="20"/>
          <w:szCs w:val="20"/>
        </w:rPr>
        <w:t xml:space="preserve">11</w:t>
      </w:r>
    </w:p>
    <w:p>
      <w:pPr>
        <w:tabs>
          <w:tab w:val="right" w:pos="9600" w:leader="dot"/>
        </w:tabs>
        <w:spacing w:after="30" w:before="0" w:line="240"/>
        <w:ind w:left="400"/>
      </w:pPr>
      <w:hyperlink w:history="1" w:anchor="h19">
        <w:r>
          <w:rPr>
            <w:b w:val="false"/>
            <w:bCs w:val="false"/>
            <w:color w:val="3F3F3F"/>
            <w:sz w:val="20"/>
            <w:szCs w:val="20"/>
          </w:rPr>
          <w:t xml:space="preserve">3.4 Razpon: en izračun postane trije</w:t>
        </w:r>
      </w:hyperlink>
      <w:r>
        <w:rPr>
          <w:color w:val="9AA5B1"/>
          <w:sz w:val="20"/>
          <w:szCs w:val="20"/>
        </w:rPr>
        <w:tab/>
      </w:r>
      <w:r>
        <w:rPr>
          <w:b w:val="false"/>
          <w:bCs w:val="false"/>
          <w:color w:val="3F3F3F"/>
          <w:sz w:val="20"/>
          <w:szCs w:val="20"/>
        </w:rPr>
        <w:t xml:space="preserve">11</w:t>
      </w:r>
    </w:p>
    <w:p>
      <w:pPr>
        <w:tabs>
          <w:tab w:val="right" w:pos="9600" w:leader="dot"/>
        </w:tabs>
        <w:spacing w:after="30" w:before="0" w:line="240"/>
        <w:ind w:left="400"/>
      </w:pPr>
      <w:hyperlink w:history="1" w:anchor="h20">
        <w:r>
          <w:rPr>
            <w:b w:val="false"/>
            <w:bCs w:val="false"/>
            <w:color w:val="3F3F3F"/>
            <w:sz w:val="20"/>
            <w:szCs w:val="20"/>
          </w:rPr>
          <w:t xml:space="preserve">3.5 Zakaj prihodki ostanejo 0 €</w:t>
        </w:r>
      </w:hyperlink>
      <w:r>
        <w:rPr>
          <w:color w:val="9AA5B1"/>
          <w:sz w:val="20"/>
          <w:szCs w:val="20"/>
        </w:rPr>
        <w:tab/>
      </w:r>
      <w:r>
        <w:rPr>
          <w:b w:val="false"/>
          <w:bCs w:val="false"/>
          <w:color w:val="3F3F3F"/>
          <w:sz w:val="20"/>
          <w:szCs w:val="20"/>
        </w:rPr>
        <w:t xml:space="preserve">11</w:t>
      </w:r>
    </w:p>
    <w:p>
      <w:pPr>
        <w:tabs>
          <w:tab w:val="right" w:pos="9600" w:leader="dot"/>
        </w:tabs>
        <w:spacing w:after="30" w:before="0" w:line="240"/>
        <w:ind w:left="400"/>
      </w:pPr>
      <w:hyperlink w:history="1" w:anchor="h21">
        <w:r>
          <w:rPr>
            <w:b w:val="false"/>
            <w:bCs w:val="false"/>
            <w:color w:val="3F3F3F"/>
            <w:sz w:val="20"/>
            <w:szCs w:val="20"/>
          </w:rPr>
          <w:t xml:space="preserve">3.6 Celoten primer normalizacije</w:t>
        </w:r>
      </w:hyperlink>
      <w:r>
        <w:rPr>
          <w:color w:val="9AA5B1"/>
          <w:sz w:val="20"/>
          <w:szCs w:val="20"/>
        </w:rPr>
        <w:tab/>
      </w:r>
      <w:r>
        <w:rPr>
          <w:b w:val="false"/>
          <w:bCs w:val="false"/>
          <w:color w:val="3F3F3F"/>
          <w:sz w:val="20"/>
          <w:szCs w:val="20"/>
        </w:rPr>
        <w:t xml:space="preserve">12</w:t>
      </w:r>
    </w:p>
    <w:p>
      <w:pPr>
        <w:tabs>
          <w:tab w:val="right" w:pos="9600" w:leader="dot"/>
        </w:tabs>
        <w:spacing w:after="40" w:before="150" w:line="240"/>
        <w:ind w:left="0"/>
      </w:pPr>
      <w:hyperlink w:history="1" w:anchor="h22">
        <w:r>
          <w:rPr>
            <w:b/>
            <w:bCs/>
            <w:color w:val="1F3A5F"/>
            <w:sz w:val="21"/>
            <w:szCs w:val="21"/>
          </w:rPr>
          <w:t xml:space="preserve">4. Korak 3: Modulske formule</w:t>
        </w:r>
      </w:hyperlink>
      <w:r>
        <w:rPr>
          <w:color w:val="9AA5B1"/>
          <w:sz w:val="21"/>
          <w:szCs w:val="21"/>
        </w:rPr>
        <w:tab/>
      </w:r>
      <w:r>
        <w:rPr>
          <w:b/>
          <w:bCs/>
          <w:color w:val="1F3A5F"/>
          <w:sz w:val="21"/>
          <w:szCs w:val="21"/>
        </w:rPr>
        <w:t xml:space="preserve">13</w:t>
      </w:r>
    </w:p>
    <w:p>
      <w:pPr>
        <w:tabs>
          <w:tab w:val="right" w:pos="9600" w:leader="dot"/>
        </w:tabs>
        <w:spacing w:after="30" w:before="0" w:line="240"/>
        <w:ind w:left="400"/>
      </w:pPr>
      <w:hyperlink w:history="1" w:anchor="h23">
        <w:r>
          <w:rPr>
            <w:b w:val="false"/>
            <w:bCs w:val="false"/>
            <w:color w:val="3F3F3F"/>
            <w:sz w:val="20"/>
            <w:szCs w:val="20"/>
          </w:rPr>
          <w:t xml:space="preserve">4.1 Kaj je modul</w:t>
        </w:r>
      </w:hyperlink>
      <w:r>
        <w:rPr>
          <w:color w:val="9AA5B1"/>
          <w:sz w:val="20"/>
          <w:szCs w:val="20"/>
        </w:rPr>
        <w:tab/>
      </w:r>
      <w:r>
        <w:rPr>
          <w:b w:val="false"/>
          <w:bCs w:val="false"/>
          <w:color w:val="3F3F3F"/>
          <w:sz w:val="20"/>
          <w:szCs w:val="20"/>
        </w:rPr>
        <w:t xml:space="preserve">13</w:t>
      </w:r>
    </w:p>
    <w:p>
      <w:pPr>
        <w:tabs>
          <w:tab w:val="right" w:pos="9600" w:leader="dot"/>
        </w:tabs>
        <w:spacing w:after="30" w:before="0" w:line="240"/>
        <w:ind w:left="400"/>
      </w:pPr>
      <w:hyperlink w:history="1" w:anchor="h24">
        <w:r>
          <w:rPr>
            <w:b w:val="false"/>
            <w:bCs w:val="false"/>
            <w:color w:val="3F3F3F"/>
            <w:sz w:val="20"/>
            <w:szCs w:val="20"/>
          </w:rPr>
          <w:t xml:space="preserve">4.2 Kaj modul prejme in kaj vrne</w:t>
        </w:r>
      </w:hyperlink>
      <w:r>
        <w:rPr>
          <w:color w:val="9AA5B1"/>
          <w:sz w:val="20"/>
          <w:szCs w:val="20"/>
        </w:rPr>
        <w:tab/>
      </w:r>
      <w:r>
        <w:rPr>
          <w:b w:val="false"/>
          <w:bCs w:val="false"/>
          <w:color w:val="3F3F3F"/>
          <w:sz w:val="20"/>
          <w:szCs w:val="20"/>
        </w:rPr>
        <w:t xml:space="preserve">13</w:t>
      </w:r>
    </w:p>
    <w:p>
      <w:pPr>
        <w:tabs>
          <w:tab w:val="right" w:pos="9600" w:leader="dot"/>
        </w:tabs>
        <w:spacing w:after="30" w:before="0" w:line="240"/>
        <w:ind w:left="400"/>
      </w:pPr>
      <w:hyperlink w:history="1" w:anchor="h25">
        <w:r>
          <w:rPr>
            <w:b w:val="false"/>
            <w:bCs w:val="false"/>
            <w:color w:val="3F3F3F"/>
            <w:sz w:val="20"/>
            <w:szCs w:val="20"/>
          </w:rPr>
          <w:t xml:space="preserve">4.3 Osem tipov formul</w:t>
        </w:r>
      </w:hyperlink>
      <w:r>
        <w:rPr>
          <w:color w:val="9AA5B1"/>
          <w:sz w:val="20"/>
          <w:szCs w:val="20"/>
        </w:rPr>
        <w:tab/>
      </w:r>
      <w:r>
        <w:rPr>
          <w:b w:val="false"/>
          <w:bCs w:val="false"/>
          <w:color w:val="3F3F3F"/>
          <w:sz w:val="20"/>
          <w:szCs w:val="20"/>
        </w:rPr>
        <w:t xml:space="preserve">14</w:t>
      </w:r>
    </w:p>
    <w:p>
      <w:pPr>
        <w:tabs>
          <w:tab w:val="right" w:pos="9600" w:leader="dot"/>
        </w:tabs>
        <w:spacing w:after="30" w:before="0" w:line="240"/>
        <w:ind w:left="400"/>
      </w:pPr>
      <w:hyperlink w:history="1" w:anchor="h26">
        <w:r>
          <w:rPr>
            <w:b w:val="false"/>
            <w:bCs w:val="false"/>
            <w:color w:val="3F3F3F"/>
            <w:sz w:val="20"/>
            <w:szCs w:val="20"/>
          </w:rPr>
          <w:t xml:space="preserve">4.4 Katera urna postavka za katero delo</w:t>
        </w:r>
      </w:hyperlink>
      <w:r>
        <w:rPr>
          <w:color w:val="9AA5B1"/>
          <w:sz w:val="20"/>
          <w:szCs w:val="20"/>
        </w:rPr>
        <w:tab/>
      </w:r>
      <w:r>
        <w:rPr>
          <w:b w:val="false"/>
          <w:bCs w:val="false"/>
          <w:color w:val="3F3F3F"/>
          <w:sz w:val="20"/>
          <w:szCs w:val="20"/>
        </w:rPr>
        <w:t xml:space="preserve">14</w:t>
      </w:r>
    </w:p>
    <w:p>
      <w:pPr>
        <w:tabs>
          <w:tab w:val="right" w:pos="9600" w:leader="dot"/>
        </w:tabs>
        <w:spacing w:after="30" w:before="0" w:line="240"/>
        <w:ind w:left="400"/>
      </w:pPr>
      <w:hyperlink w:history="1" w:anchor="h27">
        <w:r>
          <w:rPr>
            <w:b w:val="false"/>
            <w:bCs w:val="false"/>
            <w:color w:val="3F3F3F"/>
            <w:sz w:val="20"/>
            <w:szCs w:val="20"/>
          </w:rPr>
          <w:t xml:space="preserve">4.5 Dodelave: pogosta napačna razlaga</w:t>
        </w:r>
      </w:hyperlink>
      <w:r>
        <w:rPr>
          <w:color w:val="9AA5B1"/>
          <w:sz w:val="20"/>
          <w:szCs w:val="20"/>
        </w:rPr>
        <w:tab/>
      </w:r>
      <w:r>
        <w:rPr>
          <w:b w:val="false"/>
          <w:bCs w:val="false"/>
          <w:color w:val="3F3F3F"/>
          <w:sz w:val="20"/>
          <w:szCs w:val="20"/>
        </w:rPr>
        <w:t xml:space="preserve">14</w:t>
      </w:r>
    </w:p>
    <w:p>
      <w:pPr>
        <w:tabs>
          <w:tab w:val="right" w:pos="9600" w:leader="dot"/>
        </w:tabs>
        <w:spacing w:after="30" w:before="0" w:line="240"/>
        <w:ind w:left="400"/>
      </w:pPr>
      <w:hyperlink w:history="1" w:anchor="h28">
        <w:r>
          <w:rPr>
            <w:b w:val="false"/>
            <w:bCs w:val="false"/>
            <w:color w:val="3F3F3F"/>
            <w:sz w:val="20"/>
            <w:szCs w:val="20"/>
          </w:rPr>
          <w:t xml:space="preserve">4.6 Dve pasti pri maržah in obdobjih</w:t>
        </w:r>
      </w:hyperlink>
      <w:r>
        <w:rPr>
          <w:color w:val="9AA5B1"/>
          <w:sz w:val="20"/>
          <w:szCs w:val="20"/>
        </w:rPr>
        <w:tab/>
      </w:r>
      <w:r>
        <w:rPr>
          <w:b w:val="false"/>
          <w:bCs w:val="false"/>
          <w:color w:val="3F3F3F"/>
          <w:sz w:val="20"/>
          <w:szCs w:val="20"/>
        </w:rPr>
        <w:t xml:space="preserve">15</w:t>
      </w:r>
    </w:p>
    <w:p>
      <w:pPr>
        <w:tabs>
          <w:tab w:val="right" w:pos="9600" w:leader="dot"/>
        </w:tabs>
        <w:spacing w:after="30" w:before="0" w:line="240"/>
        <w:ind w:left="400"/>
      </w:pPr>
      <w:hyperlink w:history="1" w:anchor="h29">
        <w:r>
          <w:rPr>
            <w:b w:val="false"/>
            <w:bCs w:val="false"/>
            <w:color w:val="3F3F3F"/>
            <w:sz w:val="20"/>
            <w:szCs w:val="20"/>
          </w:rPr>
          <w:t xml:space="preserve">4.7 Nekaj konkretnih formul</w:t>
        </w:r>
      </w:hyperlink>
      <w:r>
        <w:rPr>
          <w:color w:val="9AA5B1"/>
          <w:sz w:val="20"/>
          <w:szCs w:val="20"/>
        </w:rPr>
        <w:tab/>
      </w:r>
      <w:r>
        <w:rPr>
          <w:b w:val="false"/>
          <w:bCs w:val="false"/>
          <w:color w:val="3F3F3F"/>
          <w:sz w:val="20"/>
          <w:szCs w:val="20"/>
        </w:rPr>
        <w:t xml:space="preserve">15</w:t>
      </w:r>
    </w:p>
    <w:p>
      <w:pPr>
        <w:tabs>
          <w:tab w:val="right" w:pos="9600" w:leader="dot"/>
        </w:tabs>
        <w:spacing w:after="30" w:before="0" w:line="240"/>
        <w:ind w:left="400"/>
      </w:pPr>
      <w:hyperlink w:history="1" w:anchor="h30">
        <w:r>
          <w:rPr>
            <w:b w:val="false"/>
            <w:bCs w:val="false"/>
            <w:color w:val="3F3F3F"/>
            <w:sz w:val="20"/>
            <w:szCs w:val="20"/>
          </w:rPr>
          <w:t xml:space="preserve">4.8 Sprostljiv kapital ni isto kot strošek kapitala</w:t>
        </w:r>
      </w:hyperlink>
      <w:r>
        <w:rPr>
          <w:color w:val="9AA5B1"/>
          <w:sz w:val="20"/>
          <w:szCs w:val="20"/>
        </w:rPr>
        <w:tab/>
      </w:r>
      <w:r>
        <w:rPr>
          <w:b w:val="false"/>
          <w:bCs w:val="false"/>
          <w:color w:val="3F3F3F"/>
          <w:sz w:val="20"/>
          <w:szCs w:val="20"/>
        </w:rPr>
        <w:t xml:space="preserve">16</w:t>
      </w:r>
    </w:p>
    <w:p>
      <w:pPr>
        <w:tabs>
          <w:tab w:val="right" w:pos="9600" w:leader="dot"/>
        </w:tabs>
        <w:spacing w:after="30" w:before="0" w:line="240"/>
        <w:ind w:left="400"/>
      </w:pPr>
      <w:hyperlink w:history="1" w:anchor="h31">
        <w:r>
          <w:rPr>
            <w:b w:val="false"/>
            <w:bCs w:val="false"/>
            <w:color w:val="3F3F3F"/>
            <w:sz w:val="20"/>
            <w:szCs w:val="20"/>
          </w:rPr>
          <w:t xml:space="preserve">4.9 Naslovljivi delež se v tem koraku še ne uporabi</w:t>
        </w:r>
      </w:hyperlink>
      <w:r>
        <w:rPr>
          <w:color w:val="9AA5B1"/>
          <w:sz w:val="20"/>
          <w:szCs w:val="20"/>
        </w:rPr>
        <w:tab/>
      </w:r>
      <w:r>
        <w:rPr>
          <w:b w:val="false"/>
          <w:bCs w:val="false"/>
          <w:color w:val="3F3F3F"/>
          <w:sz w:val="20"/>
          <w:szCs w:val="20"/>
        </w:rPr>
        <w:t xml:space="preserve">16</w:t>
      </w:r>
    </w:p>
    <w:p>
      <w:pPr>
        <w:tabs>
          <w:tab w:val="right" w:pos="9600" w:leader="dot"/>
        </w:tabs>
        <w:spacing w:after="40" w:before="150" w:line="240"/>
        <w:ind w:left="0"/>
      </w:pPr>
      <w:hyperlink w:history="1" w:anchor="h32">
        <w:r>
          <w:rPr>
            <w:b/>
            <w:bCs/>
            <w:color w:val="1F3A5F"/>
            <w:sz w:val="21"/>
            <w:szCs w:val="21"/>
          </w:rPr>
          <w:t xml:space="preserve">5. Korak 4: Letni preračun</w:t>
        </w:r>
      </w:hyperlink>
      <w:r>
        <w:rPr>
          <w:color w:val="9AA5B1"/>
          <w:sz w:val="21"/>
          <w:szCs w:val="21"/>
        </w:rPr>
        <w:tab/>
      </w:r>
      <w:r>
        <w:rPr>
          <w:b/>
          <w:bCs/>
          <w:color w:val="1F3A5F"/>
          <w:sz w:val="21"/>
          <w:szCs w:val="21"/>
        </w:rPr>
        <w:t xml:space="preserve">17</w:t>
      </w:r>
    </w:p>
    <w:p>
      <w:pPr>
        <w:tabs>
          <w:tab w:val="right" w:pos="9600" w:leader="dot"/>
        </w:tabs>
        <w:spacing w:after="30" w:before="0" w:line="240"/>
        <w:ind w:left="400"/>
      </w:pPr>
      <w:hyperlink w:history="1" w:anchor="h33">
        <w:r>
          <w:rPr>
            <w:b w:val="false"/>
            <w:bCs w:val="false"/>
            <w:color w:val="3F3F3F"/>
            <w:sz w:val="20"/>
            <w:szCs w:val="20"/>
          </w:rPr>
          <w:t xml:space="preserve">5.1 Kdaj se uporabi faktor 12 in kdaj ne</w:t>
        </w:r>
      </w:hyperlink>
      <w:r>
        <w:rPr>
          <w:color w:val="9AA5B1"/>
          <w:sz w:val="20"/>
          <w:szCs w:val="20"/>
        </w:rPr>
        <w:tab/>
      </w:r>
      <w:r>
        <w:rPr>
          <w:b w:val="false"/>
          <w:bCs w:val="false"/>
          <w:color w:val="3F3F3F"/>
          <w:sz w:val="20"/>
          <w:szCs w:val="20"/>
        </w:rPr>
        <w:t xml:space="preserve">17</w:t>
      </w:r>
    </w:p>
    <w:p>
      <w:pPr>
        <w:tabs>
          <w:tab w:val="right" w:pos="9600" w:leader="dot"/>
        </w:tabs>
        <w:spacing w:after="30" w:before="0" w:line="240"/>
        <w:ind w:left="400"/>
      </w:pPr>
      <w:hyperlink w:history="1" w:anchor="h34">
        <w:r>
          <w:rPr>
            <w:b w:val="false"/>
            <w:bCs w:val="false"/>
            <w:color w:val="3F3F3F"/>
            <w:sz w:val="20"/>
            <w:szCs w:val="20"/>
          </w:rPr>
          <w:t xml:space="preserve">5.2 Tri tipične napake</w:t>
        </w:r>
      </w:hyperlink>
      <w:r>
        <w:rPr>
          <w:color w:val="9AA5B1"/>
          <w:sz w:val="20"/>
          <w:szCs w:val="20"/>
        </w:rPr>
        <w:tab/>
      </w:r>
      <w:r>
        <w:rPr>
          <w:b w:val="false"/>
          <w:bCs w:val="false"/>
          <w:color w:val="3F3F3F"/>
          <w:sz w:val="20"/>
          <w:szCs w:val="20"/>
        </w:rPr>
        <w:t xml:space="preserve">18</w:t>
      </w:r>
    </w:p>
    <w:p>
      <w:pPr>
        <w:tabs>
          <w:tab w:val="right" w:pos="9600" w:leader="dot"/>
        </w:tabs>
        <w:spacing w:after="30" w:before="0" w:line="240"/>
        <w:ind w:left="400"/>
      </w:pPr>
      <w:hyperlink w:history="1" w:anchor="h35">
        <w:r>
          <w:rPr>
            <w:b w:val="false"/>
            <w:bCs w:val="false"/>
            <w:color w:val="3F3F3F"/>
            <w:sz w:val="20"/>
            <w:szCs w:val="20"/>
          </w:rPr>
          <w:t xml:space="preserve">5.3 Kaj predpostavka »12 mesecev« pomeni</w:t>
        </w:r>
      </w:hyperlink>
      <w:r>
        <w:rPr>
          <w:color w:val="9AA5B1"/>
          <w:sz w:val="20"/>
          <w:szCs w:val="20"/>
        </w:rPr>
        <w:tab/>
      </w:r>
      <w:r>
        <w:rPr>
          <w:b w:val="false"/>
          <w:bCs w:val="false"/>
          <w:color w:val="3F3F3F"/>
          <w:sz w:val="20"/>
          <w:szCs w:val="20"/>
        </w:rPr>
        <w:t xml:space="preserve">18</w:t>
      </w:r>
    </w:p>
    <w:p>
      <w:pPr>
        <w:tabs>
          <w:tab w:val="right" w:pos="9600" w:leader="dot"/>
        </w:tabs>
        <w:spacing w:after="30" w:before="0" w:line="240"/>
        <w:ind w:left="400"/>
      </w:pPr>
      <w:hyperlink w:history="1" w:anchor="h36">
        <w:r>
          <w:rPr>
            <w:b w:val="false"/>
            <w:bCs w:val="false"/>
            <w:color w:val="3F3F3F"/>
            <w:sz w:val="20"/>
            <w:szCs w:val="20"/>
          </w:rPr>
          <w:t xml:space="preserve">5.4 Tehnična opomba</w:t>
        </w:r>
      </w:hyperlink>
      <w:r>
        <w:rPr>
          <w:color w:val="9AA5B1"/>
          <w:sz w:val="20"/>
          <w:szCs w:val="20"/>
        </w:rPr>
        <w:tab/>
      </w:r>
      <w:r>
        <w:rPr>
          <w:b w:val="false"/>
          <w:bCs w:val="false"/>
          <w:color w:val="3F3F3F"/>
          <w:sz w:val="20"/>
          <w:szCs w:val="20"/>
        </w:rPr>
        <w:t xml:space="preserve">18</w:t>
      </w:r>
    </w:p>
    <w:p>
      <w:pPr>
        <w:tabs>
          <w:tab w:val="right" w:pos="9600" w:leader="dot"/>
        </w:tabs>
        <w:spacing w:after="40" w:before="150" w:line="240"/>
        <w:ind w:left="0"/>
      </w:pPr>
      <w:hyperlink w:history="1" w:anchor="h37">
        <w:r>
          <w:rPr>
            <w:b/>
            <w:bCs/>
            <w:color w:val="1F3A5F"/>
            <w:sz w:val="21"/>
            <w:szCs w:val="21"/>
          </w:rPr>
          <w:t xml:space="preserve">6. Korak 5: Razvrstitev</w:t>
        </w:r>
      </w:hyperlink>
      <w:r>
        <w:rPr>
          <w:color w:val="9AA5B1"/>
          <w:sz w:val="21"/>
          <w:szCs w:val="21"/>
        </w:rPr>
        <w:tab/>
      </w:r>
      <w:r>
        <w:rPr>
          <w:b/>
          <w:bCs/>
          <w:color w:val="1F3A5F"/>
          <w:sz w:val="21"/>
          <w:szCs w:val="21"/>
        </w:rPr>
        <w:t xml:space="preserve">19</w:t>
      </w:r>
    </w:p>
    <w:p>
      <w:pPr>
        <w:tabs>
          <w:tab w:val="right" w:pos="9600" w:leader="dot"/>
        </w:tabs>
        <w:spacing w:after="30" w:before="0" w:line="240"/>
        <w:ind w:left="400"/>
      </w:pPr>
      <w:hyperlink w:history="1" w:anchor="h38">
        <w:r>
          <w:rPr>
            <w:b w:val="false"/>
            <w:bCs w:val="false"/>
            <w:color w:val="3F3F3F"/>
            <w:sz w:val="20"/>
            <w:szCs w:val="20"/>
          </w:rPr>
          <w:t xml:space="preserve">6.1 Zakaj se ne sme sešteti vse skupaj</w:t>
        </w:r>
      </w:hyperlink>
      <w:r>
        <w:rPr>
          <w:color w:val="9AA5B1"/>
          <w:sz w:val="20"/>
          <w:szCs w:val="20"/>
        </w:rPr>
        <w:tab/>
      </w:r>
      <w:r>
        <w:rPr>
          <w:b w:val="false"/>
          <w:bCs w:val="false"/>
          <w:color w:val="3F3F3F"/>
          <w:sz w:val="20"/>
          <w:szCs w:val="20"/>
        </w:rPr>
        <w:t xml:space="preserve">19</w:t>
      </w:r>
    </w:p>
    <w:p>
      <w:pPr>
        <w:tabs>
          <w:tab w:val="right" w:pos="9600" w:leader="dot"/>
        </w:tabs>
        <w:spacing w:after="30" w:before="0" w:line="240"/>
        <w:ind w:left="400"/>
      </w:pPr>
      <w:hyperlink w:history="1" w:anchor="h39">
        <w:r>
          <w:rPr>
            <w:b w:val="false"/>
            <w:bCs w:val="false"/>
            <w:color w:val="3F3F3F"/>
            <w:sz w:val="20"/>
            <w:szCs w:val="20"/>
          </w:rPr>
          <w:t xml:space="preserve">6.2 Pet kategorij</w:t>
        </w:r>
      </w:hyperlink>
      <w:r>
        <w:rPr>
          <w:color w:val="9AA5B1"/>
          <w:sz w:val="20"/>
          <w:szCs w:val="20"/>
        </w:rPr>
        <w:tab/>
      </w:r>
      <w:r>
        <w:rPr>
          <w:b w:val="false"/>
          <w:bCs w:val="false"/>
          <w:color w:val="3F3F3F"/>
          <w:sz w:val="20"/>
          <w:szCs w:val="20"/>
        </w:rPr>
        <w:t xml:space="preserve">19</w:t>
      </w:r>
    </w:p>
    <w:p>
      <w:pPr>
        <w:tabs>
          <w:tab w:val="right" w:pos="9600" w:leader="dot"/>
        </w:tabs>
        <w:spacing w:after="30" w:before="0" w:line="240"/>
        <w:ind w:left="400"/>
      </w:pPr>
      <w:hyperlink w:history="1" w:anchor="h40">
        <w:r>
          <w:rPr>
            <w:b w:val="false"/>
            <w:bCs w:val="false"/>
            <w:color w:val="3F3F3F"/>
            <w:sz w:val="20"/>
            <w:szCs w:val="20"/>
          </w:rPr>
          <w:t xml:space="preserve">6.3 Kaj sodi v katero kategorijo</w:t>
        </w:r>
      </w:hyperlink>
      <w:r>
        <w:rPr>
          <w:color w:val="9AA5B1"/>
          <w:sz w:val="20"/>
          <w:szCs w:val="20"/>
        </w:rPr>
        <w:tab/>
      </w:r>
      <w:r>
        <w:rPr>
          <w:b w:val="false"/>
          <w:bCs w:val="false"/>
          <w:color w:val="3F3F3F"/>
          <w:sz w:val="20"/>
          <w:szCs w:val="20"/>
        </w:rPr>
        <w:t xml:space="preserve">19</w:t>
      </w:r>
    </w:p>
    <w:p>
      <w:pPr>
        <w:tabs>
          <w:tab w:val="right" w:pos="9600" w:leader="dot"/>
        </w:tabs>
        <w:spacing w:after="30" w:before="0" w:line="240"/>
        <w:ind w:left="400"/>
      </w:pPr>
      <w:hyperlink w:history="1" w:anchor="h41">
        <w:r>
          <w:rPr>
            <w:b w:val="false"/>
            <w:bCs w:val="false"/>
            <w:color w:val="3F3F3F"/>
            <w:sz w:val="20"/>
            <w:szCs w:val="20"/>
          </w:rPr>
          <w:t xml:space="preserve">6.4 Izgubljena kapaciteta ni prihranek pri plačah</w:t>
        </w:r>
      </w:hyperlink>
      <w:r>
        <w:rPr>
          <w:color w:val="9AA5B1"/>
          <w:sz w:val="20"/>
          <w:szCs w:val="20"/>
        </w:rPr>
        <w:tab/>
      </w:r>
      <w:r>
        <w:rPr>
          <w:b w:val="false"/>
          <w:bCs w:val="false"/>
          <w:color w:val="3F3F3F"/>
          <w:sz w:val="20"/>
          <w:szCs w:val="20"/>
        </w:rPr>
        <w:t xml:space="preserve">20</w:t>
      </w:r>
    </w:p>
    <w:p>
      <w:pPr>
        <w:tabs>
          <w:tab w:val="right" w:pos="9600" w:leader="dot"/>
        </w:tabs>
        <w:spacing w:after="30" w:before="0" w:line="240"/>
        <w:ind w:left="400"/>
      </w:pPr>
      <w:hyperlink w:history="1" w:anchor="h42">
        <w:r>
          <w:rPr>
            <w:b w:val="false"/>
            <w:bCs w:val="false"/>
            <w:color w:val="3F3F3F"/>
            <w:sz w:val="20"/>
            <w:szCs w:val="20"/>
          </w:rPr>
          <w:t xml:space="preserve">6.5 Ena postavka = ena kategorija</w:t>
        </w:r>
      </w:hyperlink>
      <w:r>
        <w:rPr>
          <w:color w:val="9AA5B1"/>
          <w:sz w:val="20"/>
          <w:szCs w:val="20"/>
        </w:rPr>
        <w:tab/>
      </w:r>
      <w:r>
        <w:rPr>
          <w:b w:val="false"/>
          <w:bCs w:val="false"/>
          <w:color w:val="3F3F3F"/>
          <w:sz w:val="20"/>
          <w:szCs w:val="20"/>
        </w:rPr>
        <w:t xml:space="preserve">20</w:t>
      </w:r>
    </w:p>
    <w:p>
      <w:pPr>
        <w:tabs>
          <w:tab w:val="right" w:pos="9600" w:leader="dot"/>
        </w:tabs>
        <w:spacing w:after="30" w:before="0" w:line="240"/>
        <w:ind w:left="400"/>
      </w:pPr>
      <w:hyperlink w:history="1" w:anchor="h43">
        <w:r>
          <w:rPr>
            <w:b w:val="false"/>
            <w:bCs w:val="false"/>
            <w:color w:val="3F3F3F"/>
            <w:sz w:val="20"/>
            <w:szCs w:val="20"/>
          </w:rPr>
          <w:t xml:space="preserve">6.6 Dve vrsti razvrščanja</w:t>
        </w:r>
      </w:hyperlink>
      <w:r>
        <w:rPr>
          <w:color w:val="9AA5B1"/>
          <w:sz w:val="20"/>
          <w:szCs w:val="20"/>
        </w:rPr>
        <w:tab/>
      </w:r>
      <w:r>
        <w:rPr>
          <w:b w:val="false"/>
          <w:bCs w:val="false"/>
          <w:color w:val="3F3F3F"/>
          <w:sz w:val="20"/>
          <w:szCs w:val="20"/>
        </w:rPr>
        <w:t xml:space="preserve">20</w:t>
      </w:r>
    </w:p>
    <w:p>
      <w:pPr>
        <w:tabs>
          <w:tab w:val="right" w:pos="9600" w:leader="dot"/>
        </w:tabs>
        <w:spacing w:after="30" w:before="0" w:line="240"/>
        <w:ind w:left="400"/>
      </w:pPr>
      <w:hyperlink w:history="1" w:anchor="h44">
        <w:r>
          <w:rPr>
            <w:b w:val="false"/>
            <w:bCs w:val="false"/>
            <w:color w:val="3F3F3F"/>
            <w:sz w:val="20"/>
            <w:szCs w:val="20"/>
          </w:rPr>
          <w:t xml:space="preserve">6.7 Skupni letni znesek</w:t>
        </w:r>
      </w:hyperlink>
      <w:r>
        <w:rPr>
          <w:color w:val="9AA5B1"/>
          <w:sz w:val="20"/>
          <w:szCs w:val="20"/>
        </w:rPr>
        <w:tab/>
      </w:r>
      <w:r>
        <w:rPr>
          <w:b w:val="false"/>
          <w:bCs w:val="false"/>
          <w:color w:val="3F3F3F"/>
          <w:sz w:val="20"/>
          <w:szCs w:val="20"/>
        </w:rPr>
        <w:t xml:space="preserve">21</w:t>
      </w:r>
    </w:p>
    <w:p>
      <w:pPr>
        <w:tabs>
          <w:tab w:val="right" w:pos="9600" w:leader="dot"/>
        </w:tabs>
        <w:spacing w:after="30" w:before="0" w:line="240"/>
        <w:ind w:left="400"/>
      </w:pPr>
      <w:hyperlink w:history="1" w:anchor="h45">
        <w:r>
          <w:rPr>
            <w:b w:val="false"/>
            <w:bCs w:val="false"/>
            <w:color w:val="3F3F3F"/>
            <w:sz w:val="20"/>
            <w:szCs w:val="20"/>
          </w:rPr>
          <w:t xml:space="preserve">6.8 Spremljanje izgubljenih ur</w:t>
        </w:r>
      </w:hyperlink>
      <w:r>
        <w:rPr>
          <w:color w:val="9AA5B1"/>
          <w:sz w:val="20"/>
          <w:szCs w:val="20"/>
        </w:rPr>
        <w:tab/>
      </w:r>
      <w:r>
        <w:rPr>
          <w:b w:val="false"/>
          <w:bCs w:val="false"/>
          <w:color w:val="3F3F3F"/>
          <w:sz w:val="20"/>
          <w:szCs w:val="20"/>
        </w:rPr>
        <w:t xml:space="preserve">21</w:t>
      </w:r>
    </w:p>
    <w:p>
      <w:pPr>
        <w:tabs>
          <w:tab w:val="right" w:pos="9600" w:leader="dot"/>
        </w:tabs>
        <w:spacing w:after="30" w:before="0" w:line="240"/>
        <w:ind w:left="400"/>
      </w:pPr>
      <w:hyperlink w:history="1" w:anchor="h46">
        <w:r>
          <w:rPr>
            <w:b w:val="false"/>
            <w:bCs w:val="false"/>
            <w:color w:val="3F3F3F"/>
            <w:sz w:val="20"/>
            <w:szCs w:val="20"/>
          </w:rPr>
          <w:t xml:space="preserve">6.9 Znana posebnost splošnega vprašalnika</w:t>
        </w:r>
      </w:hyperlink>
      <w:r>
        <w:rPr>
          <w:color w:val="9AA5B1"/>
          <w:sz w:val="20"/>
          <w:szCs w:val="20"/>
        </w:rPr>
        <w:tab/>
      </w:r>
      <w:r>
        <w:rPr>
          <w:b w:val="false"/>
          <w:bCs w:val="false"/>
          <w:color w:val="3F3F3F"/>
          <w:sz w:val="20"/>
          <w:szCs w:val="20"/>
        </w:rPr>
        <w:t xml:space="preserve">22</w:t>
      </w:r>
    </w:p>
    <w:p>
      <w:pPr>
        <w:tabs>
          <w:tab w:val="right" w:pos="9600" w:leader="dot"/>
        </w:tabs>
        <w:spacing w:after="40" w:before="150" w:line="240"/>
        <w:ind w:left="0"/>
      </w:pPr>
      <w:hyperlink w:history="1" w:anchor="h47">
        <w:r>
          <w:rPr>
            <w:b/>
            <w:bCs/>
            <w:color w:val="1F3A5F"/>
            <w:sz w:val="21"/>
            <w:szCs w:val="21"/>
          </w:rPr>
          <w:t xml:space="preserve">7. Korak 6: Naslovljivost</w:t>
        </w:r>
      </w:hyperlink>
      <w:r>
        <w:rPr>
          <w:color w:val="9AA5B1"/>
          <w:sz w:val="21"/>
          <w:szCs w:val="21"/>
        </w:rPr>
        <w:tab/>
      </w:r>
      <w:r>
        <w:rPr>
          <w:b/>
          <w:bCs/>
          <w:color w:val="1F3A5F"/>
          <w:sz w:val="21"/>
          <w:szCs w:val="21"/>
        </w:rPr>
        <w:t xml:space="preserve">23</w:t>
      </w:r>
    </w:p>
    <w:p>
      <w:pPr>
        <w:tabs>
          <w:tab w:val="right" w:pos="9600" w:leader="dot"/>
        </w:tabs>
        <w:spacing w:after="30" w:before="0" w:line="240"/>
        <w:ind w:left="400"/>
      </w:pPr>
      <w:hyperlink w:history="1" w:anchor="h48">
        <w:r>
          <w:rPr>
            <w:b w:val="false"/>
            <w:bCs w:val="false"/>
            <w:color w:val="3F3F3F"/>
            <w:sz w:val="20"/>
            <w:szCs w:val="20"/>
          </w:rPr>
          <w:t xml:space="preserve">7.1 Osnovna formula</w:t>
        </w:r>
      </w:hyperlink>
      <w:r>
        <w:rPr>
          <w:color w:val="9AA5B1"/>
          <w:sz w:val="20"/>
          <w:szCs w:val="20"/>
        </w:rPr>
        <w:tab/>
      </w:r>
      <w:r>
        <w:rPr>
          <w:b w:val="false"/>
          <w:bCs w:val="false"/>
          <w:color w:val="3F3F3F"/>
          <w:sz w:val="20"/>
          <w:szCs w:val="20"/>
        </w:rPr>
        <w:t xml:space="preserve">23</w:t>
      </w:r>
    </w:p>
    <w:p>
      <w:pPr>
        <w:tabs>
          <w:tab w:val="right" w:pos="9600" w:leader="dot"/>
        </w:tabs>
        <w:spacing w:after="30" w:before="0" w:line="240"/>
        <w:ind w:left="400"/>
      </w:pPr>
      <w:hyperlink w:history="1" w:anchor="h49">
        <w:r>
          <w:rPr>
            <w:b w:val="false"/>
            <w:bCs w:val="false"/>
            <w:color w:val="3F3F3F"/>
            <w:sz w:val="20"/>
            <w:szCs w:val="20"/>
          </w:rPr>
          <w:t xml:space="preserve">7.2 Šest kategorij vzroka</w:t>
        </w:r>
      </w:hyperlink>
      <w:r>
        <w:rPr>
          <w:color w:val="9AA5B1"/>
          <w:sz w:val="20"/>
          <w:szCs w:val="20"/>
        </w:rPr>
        <w:tab/>
      </w:r>
      <w:r>
        <w:rPr>
          <w:b w:val="false"/>
          <w:bCs w:val="false"/>
          <w:color w:val="3F3F3F"/>
          <w:sz w:val="20"/>
          <w:szCs w:val="20"/>
        </w:rPr>
        <w:t xml:space="preserve">23</w:t>
      </w:r>
    </w:p>
    <w:p>
      <w:pPr>
        <w:tabs>
          <w:tab w:val="right" w:pos="9600" w:leader="dot"/>
        </w:tabs>
        <w:spacing w:after="30" w:before="0" w:line="240"/>
        <w:ind w:left="400"/>
      </w:pPr>
      <w:hyperlink w:history="1" w:anchor="h50">
        <w:r>
          <w:rPr>
            <w:b w:val="false"/>
            <w:bCs w:val="false"/>
            <w:color w:val="3F3F3F"/>
            <w:sz w:val="20"/>
            <w:szCs w:val="20"/>
          </w:rPr>
          <w:t xml:space="preserve">7.3 Kaj posamezna kategorija zajema</w:t>
        </w:r>
      </w:hyperlink>
      <w:r>
        <w:rPr>
          <w:color w:val="9AA5B1"/>
          <w:sz w:val="20"/>
          <w:szCs w:val="20"/>
        </w:rPr>
        <w:tab/>
      </w:r>
      <w:r>
        <w:rPr>
          <w:b w:val="false"/>
          <w:bCs w:val="false"/>
          <w:color w:val="3F3F3F"/>
          <w:sz w:val="20"/>
          <w:szCs w:val="20"/>
        </w:rPr>
        <w:t xml:space="preserve">23</w:t>
      </w:r>
    </w:p>
    <w:p>
      <w:pPr>
        <w:tabs>
          <w:tab w:val="right" w:pos="9600" w:leader="dot"/>
        </w:tabs>
        <w:spacing w:after="30" w:before="0" w:line="240"/>
        <w:ind w:left="400"/>
      </w:pPr>
      <w:hyperlink w:history="1" w:anchor="h51">
        <w:r>
          <w:rPr>
            <w:b w:val="false"/>
            <w:bCs w:val="false"/>
            <w:color w:val="3F3F3F"/>
            <w:sz w:val="20"/>
            <w:szCs w:val="20"/>
          </w:rPr>
          <w:t xml:space="preserve">7.4 Ista izguba, različna naslovljivost</w:t>
        </w:r>
      </w:hyperlink>
      <w:r>
        <w:rPr>
          <w:color w:val="9AA5B1"/>
          <w:sz w:val="20"/>
          <w:szCs w:val="20"/>
        </w:rPr>
        <w:tab/>
      </w:r>
      <w:r>
        <w:rPr>
          <w:b w:val="false"/>
          <w:bCs w:val="false"/>
          <w:color w:val="3F3F3F"/>
          <w:sz w:val="20"/>
          <w:szCs w:val="20"/>
        </w:rPr>
        <w:t xml:space="preserve">24</w:t>
      </w:r>
    </w:p>
    <w:p>
      <w:pPr>
        <w:tabs>
          <w:tab w:val="right" w:pos="9600" w:leader="dot"/>
        </w:tabs>
        <w:spacing w:after="30" w:before="0" w:line="240"/>
        <w:ind w:left="400"/>
      </w:pPr>
      <w:hyperlink w:history="1" w:anchor="h52">
        <w:r>
          <w:rPr>
            <w:b w:val="false"/>
            <w:bCs w:val="false"/>
            <w:color w:val="3F3F3F"/>
            <w:sz w:val="20"/>
            <w:szCs w:val="20"/>
          </w:rPr>
          <w:t xml:space="preserve">7.5 Naslovljivost se določa po posameznem področju</w:t>
        </w:r>
      </w:hyperlink>
      <w:r>
        <w:rPr>
          <w:color w:val="9AA5B1"/>
          <w:sz w:val="20"/>
          <w:szCs w:val="20"/>
        </w:rPr>
        <w:tab/>
      </w:r>
      <w:r>
        <w:rPr>
          <w:b w:val="false"/>
          <w:bCs w:val="false"/>
          <w:color w:val="3F3F3F"/>
          <w:sz w:val="20"/>
          <w:szCs w:val="20"/>
        </w:rPr>
        <w:t xml:space="preserve">24</w:t>
      </w:r>
    </w:p>
    <w:p>
      <w:pPr>
        <w:tabs>
          <w:tab w:val="right" w:pos="9600" w:leader="dot"/>
        </w:tabs>
        <w:spacing w:after="30" w:before="0" w:line="240"/>
        <w:ind w:left="400"/>
      </w:pPr>
      <w:hyperlink w:history="1" w:anchor="h53">
        <w:r>
          <w:rPr>
            <w:b w:val="false"/>
            <w:bCs w:val="false"/>
            <w:color w:val="3F3F3F"/>
            <w:sz w:val="20"/>
            <w:szCs w:val="20"/>
          </w:rPr>
          <w:t xml:space="preserve">7.6 Naslovljivost ne zmanjša izmerjene izgube</w:t>
        </w:r>
      </w:hyperlink>
      <w:r>
        <w:rPr>
          <w:color w:val="9AA5B1"/>
          <w:sz w:val="20"/>
          <w:szCs w:val="20"/>
        </w:rPr>
        <w:tab/>
      </w:r>
      <w:r>
        <w:rPr>
          <w:b w:val="false"/>
          <w:bCs w:val="false"/>
          <w:color w:val="3F3F3F"/>
          <w:sz w:val="20"/>
          <w:szCs w:val="20"/>
        </w:rPr>
        <w:t xml:space="preserve">25</w:t>
      </w:r>
    </w:p>
    <w:p>
      <w:pPr>
        <w:tabs>
          <w:tab w:val="right" w:pos="9600" w:leader="dot"/>
        </w:tabs>
        <w:spacing w:after="30" w:before="0" w:line="240"/>
        <w:ind w:left="400"/>
      </w:pPr>
      <w:hyperlink w:history="1" w:anchor="h54">
        <w:r>
          <w:rPr>
            <w:b w:val="false"/>
            <w:bCs w:val="false"/>
            <w:color w:val="3F3F3F"/>
            <w:sz w:val="20"/>
            <w:szCs w:val="20"/>
          </w:rPr>
          <w:t xml:space="preserve">7.7 Kaj se ne naslavlja</w:t>
        </w:r>
      </w:hyperlink>
      <w:r>
        <w:rPr>
          <w:color w:val="9AA5B1"/>
          <w:sz w:val="20"/>
          <w:szCs w:val="20"/>
        </w:rPr>
        <w:tab/>
      </w:r>
      <w:r>
        <w:rPr>
          <w:b w:val="false"/>
          <w:bCs w:val="false"/>
          <w:color w:val="3F3F3F"/>
          <w:sz w:val="20"/>
          <w:szCs w:val="20"/>
        </w:rPr>
        <w:t xml:space="preserve">25</w:t>
      </w:r>
    </w:p>
    <w:p>
      <w:pPr>
        <w:tabs>
          <w:tab w:val="right" w:pos="9600" w:leader="dot"/>
        </w:tabs>
        <w:spacing w:after="30" w:before="0" w:line="240"/>
        <w:ind w:left="400"/>
      </w:pPr>
      <w:hyperlink w:history="1" w:anchor="h55">
        <w:r>
          <w:rPr>
            <w:b w:val="false"/>
            <w:bCs w:val="false"/>
            <w:color w:val="3F3F3F"/>
            <w:sz w:val="20"/>
            <w:szCs w:val="20"/>
          </w:rPr>
          <w:t xml:space="preserve">7.8 Naslovljivost še ni prihranek</w:t>
        </w:r>
      </w:hyperlink>
      <w:r>
        <w:rPr>
          <w:color w:val="9AA5B1"/>
          <w:sz w:val="20"/>
          <w:szCs w:val="20"/>
        </w:rPr>
        <w:tab/>
      </w:r>
      <w:r>
        <w:rPr>
          <w:b w:val="false"/>
          <w:bCs w:val="false"/>
          <w:color w:val="3F3F3F"/>
          <w:sz w:val="20"/>
          <w:szCs w:val="20"/>
        </w:rPr>
        <w:t xml:space="preserve">25</w:t>
      </w:r>
    </w:p>
    <w:p>
      <w:pPr>
        <w:tabs>
          <w:tab w:val="right" w:pos="9600" w:leader="dot"/>
        </w:tabs>
        <w:spacing w:after="30" w:before="0" w:line="240"/>
        <w:ind w:left="400"/>
      </w:pPr>
      <w:hyperlink w:history="1" w:anchor="h56">
        <w:r>
          <w:rPr>
            <w:b w:val="false"/>
            <w:bCs w:val="false"/>
            <w:color w:val="3F3F3F"/>
            <w:sz w:val="20"/>
            <w:szCs w:val="20"/>
          </w:rPr>
          <w:t xml:space="preserve">7.9 Kakšen je status teh odstotkov</w:t>
        </w:r>
      </w:hyperlink>
      <w:r>
        <w:rPr>
          <w:color w:val="9AA5B1"/>
          <w:sz w:val="20"/>
          <w:szCs w:val="20"/>
        </w:rPr>
        <w:tab/>
      </w:r>
      <w:r>
        <w:rPr>
          <w:b w:val="false"/>
          <w:bCs w:val="false"/>
          <w:color w:val="3F3F3F"/>
          <w:sz w:val="20"/>
          <w:szCs w:val="20"/>
        </w:rPr>
        <w:t xml:space="preserve">25</w:t>
      </w:r>
    </w:p>
    <w:p>
      <w:pPr>
        <w:tabs>
          <w:tab w:val="right" w:pos="9600" w:leader="dot"/>
        </w:tabs>
        <w:spacing w:after="40" w:before="150" w:line="240"/>
        <w:ind w:left="0"/>
      </w:pPr>
      <w:hyperlink w:history="1" w:anchor="h57">
        <w:r>
          <w:rPr>
            <w:b/>
            <w:bCs/>
            <w:color w:val="1F3A5F"/>
            <w:sz w:val="21"/>
            <w:szCs w:val="21"/>
          </w:rPr>
          <w:t xml:space="preserve">8. Korak 7: Pas izboljšave</w:t>
        </w:r>
      </w:hyperlink>
      <w:r>
        <w:rPr>
          <w:color w:val="9AA5B1"/>
          <w:sz w:val="21"/>
          <w:szCs w:val="21"/>
        </w:rPr>
        <w:tab/>
      </w:r>
      <w:r>
        <w:rPr>
          <w:b/>
          <w:bCs/>
          <w:color w:val="1F3A5F"/>
          <w:sz w:val="21"/>
          <w:szCs w:val="21"/>
        </w:rPr>
        <w:t xml:space="preserve">27</w:t>
      </w:r>
    </w:p>
    <w:p>
      <w:pPr>
        <w:tabs>
          <w:tab w:val="right" w:pos="9600" w:leader="dot"/>
        </w:tabs>
        <w:spacing w:after="30" w:before="0" w:line="240"/>
        <w:ind w:left="400"/>
      </w:pPr>
      <w:hyperlink w:history="1" w:anchor="h58">
        <w:r>
          <w:rPr>
            <w:b w:val="false"/>
            <w:bCs w:val="false"/>
            <w:color w:val="3F3F3F"/>
            <w:sz w:val="20"/>
            <w:szCs w:val="20"/>
          </w:rPr>
          <w:t xml:space="preserve">8.1 Osnovna formula</w:t>
        </w:r>
      </w:hyperlink>
      <w:r>
        <w:rPr>
          <w:color w:val="9AA5B1"/>
          <w:sz w:val="20"/>
          <w:szCs w:val="20"/>
        </w:rPr>
        <w:tab/>
      </w:r>
      <w:r>
        <w:rPr>
          <w:b w:val="false"/>
          <w:bCs w:val="false"/>
          <w:color w:val="3F3F3F"/>
          <w:sz w:val="20"/>
          <w:szCs w:val="20"/>
        </w:rPr>
        <w:t xml:space="preserve">27</w:t>
      </w:r>
    </w:p>
    <w:p>
      <w:pPr>
        <w:tabs>
          <w:tab w:val="right" w:pos="9600" w:leader="dot"/>
        </w:tabs>
        <w:spacing w:after="30" w:before="0" w:line="240"/>
        <w:ind w:left="400"/>
      </w:pPr>
      <w:hyperlink w:history="1" w:anchor="h59">
        <w:r>
          <w:rPr>
            <w:b w:val="false"/>
            <w:bCs w:val="false"/>
            <w:color w:val="3F3F3F"/>
            <w:sz w:val="20"/>
            <w:szCs w:val="20"/>
          </w:rPr>
          <w:t xml:space="preserve">8.2 Pasovi glede na trenutni sistem</w:t>
        </w:r>
      </w:hyperlink>
      <w:r>
        <w:rPr>
          <w:color w:val="9AA5B1"/>
          <w:sz w:val="20"/>
          <w:szCs w:val="20"/>
        </w:rPr>
        <w:tab/>
      </w:r>
      <w:r>
        <w:rPr>
          <w:b w:val="false"/>
          <w:bCs w:val="false"/>
          <w:color w:val="3F3F3F"/>
          <w:sz w:val="20"/>
          <w:szCs w:val="20"/>
        </w:rPr>
        <w:t xml:space="preserve">27</w:t>
      </w:r>
    </w:p>
    <w:p>
      <w:pPr>
        <w:tabs>
          <w:tab w:val="right" w:pos="9600" w:leader="dot"/>
        </w:tabs>
        <w:spacing w:after="30" w:before="0" w:line="240"/>
        <w:ind w:left="400"/>
      </w:pPr>
      <w:hyperlink w:history="1" w:anchor="h60">
        <w:r>
          <w:rPr>
            <w:b w:val="false"/>
            <w:bCs w:val="false"/>
            <w:color w:val="3F3F3F"/>
            <w:sz w:val="20"/>
            <w:szCs w:val="20"/>
          </w:rPr>
          <w:t xml:space="preserve">8.3 Pas se uporabi na naslovljivem delu, ne na celotni izgubi</w:t>
        </w:r>
      </w:hyperlink>
      <w:r>
        <w:rPr>
          <w:color w:val="9AA5B1"/>
          <w:sz w:val="20"/>
          <w:szCs w:val="20"/>
        </w:rPr>
        <w:tab/>
      </w:r>
      <w:r>
        <w:rPr>
          <w:b w:val="false"/>
          <w:bCs w:val="false"/>
          <w:color w:val="3F3F3F"/>
          <w:sz w:val="20"/>
          <w:szCs w:val="20"/>
        </w:rPr>
        <w:t xml:space="preserve">28</w:t>
      </w:r>
    </w:p>
    <w:p>
      <w:pPr>
        <w:tabs>
          <w:tab w:val="right" w:pos="9600" w:leader="dot"/>
        </w:tabs>
        <w:spacing w:after="30" w:before="0" w:line="240"/>
        <w:ind w:left="400"/>
      </w:pPr>
      <w:hyperlink w:history="1" w:anchor="h61">
        <w:r>
          <w:rPr>
            <w:b w:val="false"/>
            <w:bCs w:val="false"/>
            <w:color w:val="3F3F3F"/>
            <w:sz w:val="20"/>
            <w:szCs w:val="20"/>
          </w:rPr>
          <w:t xml:space="preserve">8.4 Kombinirani učinek obeh odstotkov</w:t>
        </w:r>
      </w:hyperlink>
      <w:r>
        <w:rPr>
          <w:color w:val="9AA5B1"/>
          <w:sz w:val="20"/>
          <w:szCs w:val="20"/>
        </w:rPr>
        <w:tab/>
      </w:r>
      <w:r>
        <w:rPr>
          <w:b w:val="false"/>
          <w:bCs w:val="false"/>
          <w:color w:val="3F3F3F"/>
          <w:sz w:val="20"/>
          <w:szCs w:val="20"/>
        </w:rPr>
        <w:t xml:space="preserve">28</w:t>
      </w:r>
    </w:p>
    <w:p>
      <w:pPr>
        <w:tabs>
          <w:tab w:val="right" w:pos="9600" w:leader="dot"/>
        </w:tabs>
        <w:spacing w:after="30" w:before="0" w:line="240"/>
        <w:ind w:left="400"/>
      </w:pPr>
      <w:hyperlink w:history="1" w:anchor="h62">
        <w:r>
          <w:rPr>
            <w:b w:val="false"/>
            <w:bCs w:val="false"/>
            <w:color w:val="3F3F3F"/>
            <w:sz w:val="20"/>
            <w:szCs w:val="20"/>
          </w:rPr>
          <w:t xml:space="preserve">8.5 Ista naslovljiva izguba, različni sistemi</w:t>
        </w:r>
      </w:hyperlink>
      <w:r>
        <w:rPr>
          <w:color w:val="9AA5B1"/>
          <w:sz w:val="20"/>
          <w:szCs w:val="20"/>
        </w:rPr>
        <w:tab/>
      </w:r>
      <w:r>
        <w:rPr>
          <w:b w:val="false"/>
          <w:bCs w:val="false"/>
          <w:color w:val="3F3F3F"/>
          <w:sz w:val="20"/>
          <w:szCs w:val="20"/>
        </w:rPr>
        <w:t xml:space="preserve">28</w:t>
      </w:r>
    </w:p>
    <w:p>
      <w:pPr>
        <w:tabs>
          <w:tab w:val="right" w:pos="9600" w:leader="dot"/>
        </w:tabs>
        <w:spacing w:after="30" w:before="0" w:line="240"/>
        <w:ind w:left="400"/>
      </w:pPr>
      <w:hyperlink w:history="1" w:anchor="h63">
        <w:r>
          <w:rPr>
            <w:b w:val="false"/>
            <w:bCs w:val="false"/>
            <w:color w:val="3F3F3F"/>
            <w:sz w:val="20"/>
            <w:szCs w:val="20"/>
          </w:rPr>
          <w:t xml:space="preserve">8.6 Pomembna podrobnost metodologije</w:t>
        </w:r>
      </w:hyperlink>
      <w:r>
        <w:rPr>
          <w:color w:val="9AA5B1"/>
          <w:sz w:val="20"/>
          <w:szCs w:val="20"/>
        </w:rPr>
        <w:tab/>
      </w:r>
      <w:r>
        <w:rPr>
          <w:b w:val="false"/>
          <w:bCs w:val="false"/>
          <w:color w:val="3F3F3F"/>
          <w:sz w:val="20"/>
          <w:szCs w:val="20"/>
        </w:rPr>
        <w:t xml:space="preserve">29</w:t>
      </w:r>
    </w:p>
    <w:p>
      <w:pPr>
        <w:tabs>
          <w:tab w:val="right" w:pos="9600" w:leader="dot"/>
        </w:tabs>
        <w:spacing w:after="30" w:before="0" w:line="240"/>
        <w:ind w:left="400"/>
      </w:pPr>
      <w:hyperlink w:history="1" w:anchor="h64">
        <w:r>
          <w:rPr>
            <w:b w:val="false"/>
            <w:bCs w:val="false"/>
            <w:color w:val="3F3F3F"/>
            <w:sz w:val="20"/>
            <w:szCs w:val="20"/>
          </w:rPr>
          <w:t xml:space="preserve">8.7 Česa pas izboljšave ni</w:t>
        </w:r>
      </w:hyperlink>
      <w:r>
        <w:rPr>
          <w:color w:val="9AA5B1"/>
          <w:sz w:val="20"/>
          <w:szCs w:val="20"/>
        </w:rPr>
        <w:tab/>
      </w:r>
      <w:r>
        <w:rPr>
          <w:b w:val="false"/>
          <w:bCs w:val="false"/>
          <w:color w:val="3F3F3F"/>
          <w:sz w:val="20"/>
          <w:szCs w:val="20"/>
        </w:rPr>
        <w:t xml:space="preserve">29</w:t>
      </w:r>
    </w:p>
    <w:p>
      <w:pPr>
        <w:tabs>
          <w:tab w:val="right" w:pos="9600" w:leader="dot"/>
        </w:tabs>
        <w:spacing w:after="30" w:before="0" w:line="240"/>
        <w:ind w:left="400"/>
      </w:pPr>
      <w:hyperlink w:history="1" w:anchor="h65">
        <w:r>
          <w:rPr>
            <w:b w:val="false"/>
            <w:bCs w:val="false"/>
            <w:color w:val="3F3F3F"/>
            <w:sz w:val="20"/>
            <w:szCs w:val="20"/>
          </w:rPr>
          <w:t xml:space="preserve">8.8 Kaj se zgodi z neizmerjenimi področji</w:t>
        </w:r>
      </w:hyperlink>
      <w:r>
        <w:rPr>
          <w:color w:val="9AA5B1"/>
          <w:sz w:val="20"/>
          <w:szCs w:val="20"/>
        </w:rPr>
        <w:tab/>
      </w:r>
      <w:r>
        <w:rPr>
          <w:b w:val="false"/>
          <w:bCs w:val="false"/>
          <w:color w:val="3F3F3F"/>
          <w:sz w:val="20"/>
          <w:szCs w:val="20"/>
        </w:rPr>
        <w:t xml:space="preserve">30</w:t>
      </w:r>
    </w:p>
    <w:p>
      <w:pPr>
        <w:tabs>
          <w:tab w:val="right" w:pos="9600" w:leader="dot"/>
        </w:tabs>
        <w:spacing w:after="40" w:before="150" w:line="240"/>
        <w:ind w:left="0"/>
      </w:pPr>
      <w:hyperlink w:history="1" w:anchor="h66">
        <w:r>
          <w:rPr>
            <w:b/>
            <w:bCs/>
            <w:color w:val="1F3A5F"/>
            <w:sz w:val="21"/>
            <w:szCs w:val="21"/>
          </w:rPr>
          <w:t xml:space="preserve">9. Korak 8: Prikaz rezultatov</w:t>
        </w:r>
      </w:hyperlink>
      <w:r>
        <w:rPr>
          <w:color w:val="9AA5B1"/>
          <w:sz w:val="21"/>
          <w:szCs w:val="21"/>
        </w:rPr>
        <w:tab/>
      </w:r>
      <w:r>
        <w:rPr>
          <w:b/>
          <w:bCs/>
          <w:color w:val="1F3A5F"/>
          <w:sz w:val="21"/>
          <w:szCs w:val="21"/>
        </w:rPr>
        <w:t xml:space="preserve">31</w:t>
      </w:r>
    </w:p>
    <w:p>
      <w:pPr>
        <w:tabs>
          <w:tab w:val="right" w:pos="9600" w:leader="dot"/>
        </w:tabs>
        <w:spacing w:after="30" w:before="0" w:line="240"/>
        <w:ind w:left="400"/>
      </w:pPr>
      <w:hyperlink w:history="1" w:anchor="h67">
        <w:r>
          <w:rPr>
            <w:b w:val="false"/>
            <w:bCs w:val="false"/>
            <w:color w:val="3F3F3F"/>
            <w:sz w:val="20"/>
            <w:szCs w:val="20"/>
          </w:rPr>
          <w:t xml:space="preserve">9.1 Kaj stranka vidi</w:t>
        </w:r>
      </w:hyperlink>
      <w:r>
        <w:rPr>
          <w:color w:val="9AA5B1"/>
          <w:sz w:val="20"/>
          <w:szCs w:val="20"/>
        </w:rPr>
        <w:tab/>
      </w:r>
      <w:r>
        <w:rPr>
          <w:b w:val="false"/>
          <w:bCs w:val="false"/>
          <w:color w:val="3F3F3F"/>
          <w:sz w:val="20"/>
          <w:szCs w:val="20"/>
        </w:rPr>
        <w:t xml:space="preserve">31</w:t>
      </w:r>
    </w:p>
    <w:p>
      <w:pPr>
        <w:tabs>
          <w:tab w:val="right" w:pos="9600" w:leader="dot"/>
        </w:tabs>
        <w:spacing w:after="30" w:before="0" w:line="240"/>
        <w:ind w:left="400"/>
      </w:pPr>
      <w:hyperlink w:history="1" w:anchor="h68">
        <w:r>
          <w:rPr>
            <w:b w:val="false"/>
            <w:bCs w:val="false"/>
            <w:color w:val="3F3F3F"/>
            <w:sz w:val="20"/>
            <w:szCs w:val="20"/>
          </w:rPr>
          <w:t xml:space="preserve">9.2 Kaj je in kaj ni v skupnem letnem znesku</w:t>
        </w:r>
      </w:hyperlink>
      <w:r>
        <w:rPr>
          <w:color w:val="9AA5B1"/>
          <w:sz w:val="20"/>
          <w:szCs w:val="20"/>
        </w:rPr>
        <w:tab/>
      </w:r>
      <w:r>
        <w:rPr>
          <w:b w:val="false"/>
          <w:bCs w:val="false"/>
          <w:color w:val="3F3F3F"/>
          <w:sz w:val="20"/>
          <w:szCs w:val="20"/>
        </w:rPr>
        <w:t xml:space="preserve">31</w:t>
      </w:r>
    </w:p>
    <w:p>
      <w:pPr>
        <w:tabs>
          <w:tab w:val="right" w:pos="9600" w:leader="dot"/>
        </w:tabs>
        <w:spacing w:after="30" w:before="0" w:line="240"/>
        <w:ind w:left="400"/>
      </w:pPr>
      <w:hyperlink w:history="1" w:anchor="h69">
        <w:r>
          <w:rPr>
            <w:b w:val="false"/>
            <w:bCs w:val="false"/>
            <w:color w:val="3F3F3F"/>
            <w:sz w:val="20"/>
            <w:szCs w:val="20"/>
          </w:rPr>
          <w:t xml:space="preserve">9.3 Ure in evri sta isti podatek</w:t>
        </w:r>
      </w:hyperlink>
      <w:r>
        <w:rPr>
          <w:color w:val="9AA5B1"/>
          <w:sz w:val="20"/>
          <w:szCs w:val="20"/>
        </w:rPr>
        <w:tab/>
      </w:r>
      <w:r>
        <w:rPr>
          <w:b w:val="false"/>
          <w:bCs w:val="false"/>
          <w:color w:val="3F3F3F"/>
          <w:sz w:val="20"/>
          <w:szCs w:val="20"/>
        </w:rPr>
        <w:t xml:space="preserve">32</w:t>
      </w:r>
    </w:p>
    <w:p>
      <w:pPr>
        <w:tabs>
          <w:tab w:val="right" w:pos="9600" w:leader="dot"/>
        </w:tabs>
        <w:spacing w:after="30" w:before="0" w:line="240"/>
        <w:ind w:left="400"/>
      </w:pPr>
      <w:hyperlink w:history="1" w:anchor="h70">
        <w:r>
          <w:rPr>
            <w:b w:val="false"/>
            <w:bCs w:val="false"/>
            <w:color w:val="3F3F3F"/>
            <w:sz w:val="20"/>
            <w:szCs w:val="20"/>
          </w:rPr>
          <w:t xml:space="preserve">9.4 Ocena zanesljivosti</w:t>
        </w:r>
      </w:hyperlink>
      <w:r>
        <w:rPr>
          <w:color w:val="9AA5B1"/>
          <w:sz w:val="20"/>
          <w:szCs w:val="20"/>
        </w:rPr>
        <w:tab/>
      </w:r>
      <w:r>
        <w:rPr>
          <w:b w:val="false"/>
          <w:bCs w:val="false"/>
          <w:color w:val="3F3F3F"/>
          <w:sz w:val="20"/>
          <w:szCs w:val="20"/>
        </w:rPr>
        <w:t xml:space="preserve">32</w:t>
      </w:r>
    </w:p>
    <w:p>
      <w:pPr>
        <w:tabs>
          <w:tab w:val="right" w:pos="9600" w:leader="dot"/>
        </w:tabs>
        <w:spacing w:after="30" w:before="0" w:line="240"/>
        <w:ind w:left="400"/>
      </w:pPr>
      <w:hyperlink w:history="1" w:anchor="h71">
        <w:r>
          <w:rPr>
            <w:b w:val="false"/>
            <w:bCs w:val="false"/>
            <w:color w:val="3F3F3F"/>
            <w:sz w:val="20"/>
            <w:szCs w:val="20"/>
          </w:rPr>
          <w:t xml:space="preserve">9.5 Tveganja in kako se določijo</w:t>
        </w:r>
      </w:hyperlink>
      <w:r>
        <w:rPr>
          <w:color w:val="9AA5B1"/>
          <w:sz w:val="20"/>
          <w:szCs w:val="20"/>
        </w:rPr>
        <w:tab/>
      </w:r>
      <w:r>
        <w:rPr>
          <w:b w:val="false"/>
          <w:bCs w:val="false"/>
          <w:color w:val="3F3F3F"/>
          <w:sz w:val="20"/>
          <w:szCs w:val="20"/>
        </w:rPr>
        <w:t xml:space="preserve">33</w:t>
      </w:r>
    </w:p>
    <w:p>
      <w:pPr>
        <w:tabs>
          <w:tab w:val="right" w:pos="9600" w:leader="dot"/>
        </w:tabs>
        <w:spacing w:after="30" w:before="0" w:line="240"/>
        <w:ind w:left="400"/>
      </w:pPr>
      <w:hyperlink w:history="1" w:anchor="h72">
        <w:r>
          <w:rPr>
            <w:b w:val="false"/>
            <w:bCs w:val="false"/>
            <w:color w:val="3F3F3F"/>
            <w:sz w:val="20"/>
            <w:szCs w:val="20"/>
          </w:rPr>
          <w:t xml:space="preserve">9.6 Pokritost in oznake ob nepopolnih podatkih</w:t>
        </w:r>
      </w:hyperlink>
      <w:r>
        <w:rPr>
          <w:color w:val="9AA5B1"/>
          <w:sz w:val="20"/>
          <w:szCs w:val="20"/>
        </w:rPr>
        <w:tab/>
      </w:r>
      <w:r>
        <w:rPr>
          <w:b w:val="false"/>
          <w:bCs w:val="false"/>
          <w:color w:val="3F3F3F"/>
          <w:sz w:val="20"/>
          <w:szCs w:val="20"/>
        </w:rPr>
        <w:t xml:space="preserve">33</w:t>
      </w:r>
    </w:p>
    <w:p>
      <w:pPr>
        <w:tabs>
          <w:tab w:val="right" w:pos="9600" w:leader="dot"/>
        </w:tabs>
        <w:spacing w:after="30" w:before="0" w:line="240"/>
        <w:ind w:left="400"/>
      </w:pPr>
      <w:hyperlink w:history="1" w:anchor="h73">
        <w:r>
          <w:rPr>
            <w:b w:val="false"/>
            <w:bCs w:val="false"/>
            <w:color w:val="3F3F3F"/>
            <w:sz w:val="20"/>
            <w:szCs w:val="20"/>
          </w:rPr>
          <w:t xml:space="preserve">9.7 Razlika med zaslonom in PDF-jem</w:t>
        </w:r>
      </w:hyperlink>
      <w:r>
        <w:rPr>
          <w:color w:val="9AA5B1"/>
          <w:sz w:val="20"/>
          <w:szCs w:val="20"/>
        </w:rPr>
        <w:tab/>
      </w:r>
      <w:r>
        <w:rPr>
          <w:b w:val="false"/>
          <w:bCs w:val="false"/>
          <w:color w:val="3F3F3F"/>
          <w:sz w:val="20"/>
          <w:szCs w:val="20"/>
        </w:rPr>
        <w:t xml:space="preserve">34</w:t>
      </w:r>
    </w:p>
    <w:p>
      <w:pPr>
        <w:tabs>
          <w:tab w:val="right" w:pos="9600" w:leader="dot"/>
        </w:tabs>
        <w:spacing w:after="40" w:before="150" w:line="240"/>
        <w:ind w:left="0"/>
      </w:pPr>
      <w:hyperlink w:history="1" w:anchor="h74">
        <w:r>
          <w:rPr>
            <w:b/>
            <w:bCs/>
            <w:color w:val="1F3A5F"/>
            <w:sz w:val="21"/>
            <w:szCs w:val="21"/>
          </w:rPr>
          <w:t xml:space="preserve">10. Celoten primer od začetka do konca</w:t>
        </w:r>
      </w:hyperlink>
      <w:r>
        <w:rPr>
          <w:color w:val="9AA5B1"/>
          <w:sz w:val="21"/>
          <w:szCs w:val="21"/>
        </w:rPr>
        <w:tab/>
      </w:r>
      <w:r>
        <w:rPr>
          <w:b/>
          <w:bCs/>
          <w:color w:val="1F3A5F"/>
          <w:sz w:val="21"/>
          <w:szCs w:val="21"/>
        </w:rPr>
        <w:t xml:space="preserve">35</w:t>
      </w:r>
    </w:p>
    <w:p>
      <w:pPr>
        <w:tabs>
          <w:tab w:val="right" w:pos="9600" w:leader="dot"/>
        </w:tabs>
        <w:spacing w:after="30" w:before="0" w:line="240"/>
        <w:ind w:left="400"/>
      </w:pPr>
      <w:hyperlink w:history="1" w:anchor="h75">
        <w:r>
          <w:rPr>
            <w:b w:val="false"/>
            <w:bCs w:val="false"/>
            <w:color w:val="3F3F3F"/>
            <w:sz w:val="20"/>
            <w:szCs w:val="20"/>
          </w:rPr>
          <w:t xml:space="preserve">10.1 Korak 1: kaj stranka vnese</w:t>
        </w:r>
      </w:hyperlink>
      <w:r>
        <w:rPr>
          <w:color w:val="9AA5B1"/>
          <w:sz w:val="20"/>
          <w:szCs w:val="20"/>
        </w:rPr>
        <w:tab/>
      </w:r>
      <w:r>
        <w:rPr>
          <w:b w:val="false"/>
          <w:bCs w:val="false"/>
          <w:color w:val="3F3F3F"/>
          <w:sz w:val="20"/>
          <w:szCs w:val="20"/>
        </w:rPr>
        <w:t xml:space="preserve">35</w:t>
      </w:r>
    </w:p>
    <w:p>
      <w:pPr>
        <w:tabs>
          <w:tab w:val="right" w:pos="9600" w:leader="dot"/>
        </w:tabs>
        <w:spacing w:after="30" w:before="0" w:line="240"/>
        <w:ind w:left="400"/>
      </w:pPr>
      <w:hyperlink w:history="1" w:anchor="h76">
        <w:r>
          <w:rPr>
            <w:b w:val="false"/>
            <w:bCs w:val="false"/>
            <w:color w:val="3F3F3F"/>
            <w:sz w:val="20"/>
            <w:szCs w:val="20"/>
          </w:rPr>
          <w:t xml:space="preserve">10.2 Koraki 2–4: izračun posameznih postavk</w:t>
        </w:r>
      </w:hyperlink>
      <w:r>
        <w:rPr>
          <w:color w:val="9AA5B1"/>
          <w:sz w:val="20"/>
          <w:szCs w:val="20"/>
        </w:rPr>
        <w:tab/>
      </w:r>
      <w:r>
        <w:rPr>
          <w:b w:val="false"/>
          <w:bCs w:val="false"/>
          <w:color w:val="3F3F3F"/>
          <w:sz w:val="20"/>
          <w:szCs w:val="20"/>
        </w:rPr>
        <w:t xml:space="preserve">35</w:t>
      </w:r>
    </w:p>
    <w:p>
      <w:pPr>
        <w:tabs>
          <w:tab w:val="right" w:pos="9600" w:leader="dot"/>
        </w:tabs>
        <w:spacing w:after="30" w:before="0" w:line="240"/>
        <w:ind w:left="400"/>
      </w:pPr>
      <w:hyperlink w:history="1" w:anchor="h77">
        <w:r>
          <w:rPr>
            <w:b w:val="false"/>
            <w:bCs w:val="false"/>
            <w:color w:val="3F3F3F"/>
            <w:sz w:val="20"/>
            <w:szCs w:val="20"/>
          </w:rPr>
          <w:t xml:space="preserve">10.3 Korak 5: razvrstitev</w:t>
        </w:r>
      </w:hyperlink>
      <w:r>
        <w:rPr>
          <w:color w:val="9AA5B1"/>
          <w:sz w:val="20"/>
          <w:szCs w:val="20"/>
        </w:rPr>
        <w:tab/>
      </w:r>
      <w:r>
        <w:rPr>
          <w:b w:val="false"/>
          <w:bCs w:val="false"/>
          <w:color w:val="3F3F3F"/>
          <w:sz w:val="20"/>
          <w:szCs w:val="20"/>
        </w:rPr>
        <w:t xml:space="preserve">36</w:t>
      </w:r>
    </w:p>
    <w:p>
      <w:pPr>
        <w:tabs>
          <w:tab w:val="right" w:pos="9600" w:leader="dot"/>
        </w:tabs>
        <w:spacing w:after="30" w:before="0" w:line="240"/>
        <w:ind w:left="400"/>
      </w:pPr>
      <w:hyperlink w:history="1" w:anchor="h78">
        <w:r>
          <w:rPr>
            <w:b w:val="false"/>
            <w:bCs w:val="false"/>
            <w:color w:val="3F3F3F"/>
            <w:sz w:val="20"/>
            <w:szCs w:val="20"/>
          </w:rPr>
          <w:t xml:space="preserve">10.4 Korak 6: naslovljivost po področjih</w:t>
        </w:r>
      </w:hyperlink>
      <w:r>
        <w:rPr>
          <w:color w:val="9AA5B1"/>
          <w:sz w:val="20"/>
          <w:szCs w:val="20"/>
        </w:rPr>
        <w:tab/>
      </w:r>
      <w:r>
        <w:rPr>
          <w:b w:val="false"/>
          <w:bCs w:val="false"/>
          <w:color w:val="3F3F3F"/>
          <w:sz w:val="20"/>
          <w:szCs w:val="20"/>
        </w:rPr>
        <w:t xml:space="preserve">36</w:t>
      </w:r>
    </w:p>
    <w:p>
      <w:pPr>
        <w:tabs>
          <w:tab w:val="right" w:pos="9600" w:leader="dot"/>
        </w:tabs>
        <w:spacing w:after="30" w:before="0" w:line="240"/>
        <w:ind w:left="400"/>
      </w:pPr>
      <w:hyperlink w:history="1" w:anchor="h79">
        <w:r>
          <w:rPr>
            <w:b w:val="false"/>
            <w:bCs w:val="false"/>
            <w:color w:val="3F3F3F"/>
            <w:sz w:val="20"/>
            <w:szCs w:val="20"/>
          </w:rPr>
          <w:t xml:space="preserve">10.5 Korak 7: pas izboljšave</w:t>
        </w:r>
      </w:hyperlink>
      <w:r>
        <w:rPr>
          <w:color w:val="9AA5B1"/>
          <w:sz w:val="20"/>
          <w:szCs w:val="20"/>
        </w:rPr>
        <w:tab/>
      </w:r>
      <w:r>
        <w:rPr>
          <w:b w:val="false"/>
          <w:bCs w:val="false"/>
          <w:color w:val="3F3F3F"/>
          <w:sz w:val="20"/>
          <w:szCs w:val="20"/>
        </w:rPr>
        <w:t xml:space="preserve">36</w:t>
      </w:r>
    </w:p>
    <w:p>
      <w:pPr>
        <w:tabs>
          <w:tab w:val="right" w:pos="9600" w:leader="dot"/>
        </w:tabs>
        <w:spacing w:after="30" w:before="0" w:line="240"/>
        <w:ind w:left="400"/>
      </w:pPr>
      <w:hyperlink w:history="1" w:anchor="h80">
        <w:r>
          <w:rPr>
            <w:b w:val="false"/>
            <w:bCs w:val="false"/>
            <w:color w:val="3F3F3F"/>
            <w:sz w:val="20"/>
            <w:szCs w:val="20"/>
          </w:rPr>
          <w:t xml:space="preserve">10.6 Korak 8: končni prikaz</w:t>
        </w:r>
      </w:hyperlink>
      <w:r>
        <w:rPr>
          <w:color w:val="9AA5B1"/>
          <w:sz w:val="20"/>
          <w:szCs w:val="20"/>
        </w:rPr>
        <w:tab/>
      </w:r>
      <w:r>
        <w:rPr>
          <w:b w:val="false"/>
          <w:bCs w:val="false"/>
          <w:color w:val="3F3F3F"/>
          <w:sz w:val="20"/>
          <w:szCs w:val="20"/>
        </w:rPr>
        <w:t xml:space="preserve">37</w:t>
      </w:r>
    </w:p>
    <w:p>
      <w:pPr>
        <w:tabs>
          <w:tab w:val="right" w:pos="9600" w:leader="dot"/>
        </w:tabs>
        <w:spacing w:after="40" w:before="150" w:line="240"/>
        <w:ind w:left="0"/>
      </w:pPr>
      <w:hyperlink w:history="1" w:anchor="h81">
        <w:r>
          <w:rPr>
            <w:b/>
            <w:bCs/>
            <w:color w:val="1F3A5F"/>
            <w:sz w:val="21"/>
            <w:szCs w:val="21"/>
          </w:rPr>
          <w:t xml:space="preserve">11. Kako rezultat razložiti stranki</w:t>
        </w:r>
      </w:hyperlink>
      <w:r>
        <w:rPr>
          <w:color w:val="9AA5B1"/>
          <w:sz w:val="21"/>
          <w:szCs w:val="21"/>
        </w:rPr>
        <w:tab/>
      </w:r>
      <w:r>
        <w:rPr>
          <w:b/>
          <w:bCs/>
          <w:color w:val="1F3A5F"/>
          <w:sz w:val="21"/>
          <w:szCs w:val="21"/>
        </w:rPr>
        <w:t xml:space="preserve">38</w:t>
      </w:r>
    </w:p>
    <w:p>
      <w:pPr>
        <w:tabs>
          <w:tab w:val="right" w:pos="9600" w:leader="dot"/>
        </w:tabs>
        <w:spacing w:after="30" w:before="0" w:line="240"/>
        <w:ind w:left="400"/>
      </w:pPr>
      <w:hyperlink w:history="1" w:anchor="h82">
        <w:r>
          <w:rPr>
            <w:b w:val="false"/>
            <w:bCs w:val="false"/>
            <w:color w:val="3F3F3F"/>
            <w:sz w:val="20"/>
            <w:szCs w:val="20"/>
          </w:rPr>
          <w:t xml:space="preserve">11.1 Formulacije: kaj reči in česa ne</w:t>
        </w:r>
      </w:hyperlink>
      <w:r>
        <w:rPr>
          <w:color w:val="9AA5B1"/>
          <w:sz w:val="20"/>
          <w:szCs w:val="20"/>
        </w:rPr>
        <w:tab/>
      </w:r>
      <w:r>
        <w:rPr>
          <w:b w:val="false"/>
          <w:bCs w:val="false"/>
          <w:color w:val="3F3F3F"/>
          <w:sz w:val="20"/>
          <w:szCs w:val="20"/>
        </w:rPr>
        <w:t xml:space="preserve">38</w:t>
      </w:r>
    </w:p>
    <w:p>
      <w:pPr>
        <w:tabs>
          <w:tab w:val="right" w:pos="9600" w:leader="dot"/>
        </w:tabs>
        <w:spacing w:after="30" w:before="0" w:line="240"/>
        <w:ind w:left="400"/>
      </w:pPr>
      <w:hyperlink w:history="1" w:anchor="h83">
        <w:r>
          <w:rPr>
            <w:b w:val="false"/>
            <w:bCs w:val="false"/>
            <w:color w:val="3F3F3F"/>
            <w:sz w:val="20"/>
            <w:szCs w:val="20"/>
          </w:rPr>
          <w:t xml:space="preserve">11.2 Osem stvari, ki jih rezultat ne pomeni</w:t>
        </w:r>
      </w:hyperlink>
      <w:r>
        <w:rPr>
          <w:color w:val="9AA5B1"/>
          <w:sz w:val="20"/>
          <w:szCs w:val="20"/>
        </w:rPr>
        <w:tab/>
      </w:r>
      <w:r>
        <w:rPr>
          <w:b w:val="false"/>
          <w:bCs w:val="false"/>
          <w:color w:val="3F3F3F"/>
          <w:sz w:val="20"/>
          <w:szCs w:val="20"/>
        </w:rPr>
        <w:t xml:space="preserve">38</w:t>
      </w:r>
    </w:p>
    <w:p>
      <w:pPr>
        <w:tabs>
          <w:tab w:val="right" w:pos="9600" w:leader="dot"/>
        </w:tabs>
        <w:spacing w:after="30" w:before="0" w:line="240"/>
        <w:ind w:left="400"/>
      </w:pPr>
      <w:hyperlink w:history="1" w:anchor="h84">
        <w:r>
          <w:rPr>
            <w:b w:val="false"/>
            <w:bCs w:val="false"/>
            <w:color w:val="3F3F3F"/>
            <w:sz w:val="20"/>
            <w:szCs w:val="20"/>
          </w:rPr>
          <w:t xml:space="preserve">11.3 Check-lista pred predstavitvijo rezultata</w:t>
        </w:r>
      </w:hyperlink>
      <w:r>
        <w:rPr>
          <w:color w:val="9AA5B1"/>
          <w:sz w:val="20"/>
          <w:szCs w:val="20"/>
        </w:rPr>
        <w:tab/>
      </w:r>
      <w:r>
        <w:rPr>
          <w:b w:val="false"/>
          <w:bCs w:val="false"/>
          <w:color w:val="3F3F3F"/>
          <w:sz w:val="20"/>
          <w:szCs w:val="20"/>
        </w:rPr>
        <w:t xml:space="preserve">39</w:t>
      </w:r>
    </w:p>
    <w:p>
      <w:pPr>
        <w:tabs>
          <w:tab w:val="right" w:pos="9600" w:leader="dot"/>
        </w:tabs>
        <w:spacing w:after="30" w:before="0" w:line="240"/>
        <w:ind w:left="400"/>
      </w:pPr>
      <w:hyperlink w:history="1" w:anchor="h85">
        <w:r>
          <w:rPr>
            <w:b w:val="false"/>
            <w:bCs w:val="false"/>
            <w:color w:val="3F3F3F"/>
            <w:sz w:val="20"/>
            <w:szCs w:val="20"/>
          </w:rPr>
          <w:t xml:space="preserve">11.4 Kje je povezava s PANTHEON-om najmočnejša</w:t>
        </w:r>
      </w:hyperlink>
      <w:r>
        <w:rPr>
          <w:color w:val="9AA5B1"/>
          <w:sz w:val="20"/>
          <w:szCs w:val="20"/>
        </w:rPr>
        <w:tab/>
      </w:r>
      <w:r>
        <w:rPr>
          <w:b w:val="false"/>
          <w:bCs w:val="false"/>
          <w:color w:val="3F3F3F"/>
          <w:sz w:val="20"/>
          <w:szCs w:val="20"/>
        </w:rPr>
        <w:t xml:space="preserve">39</w:t>
      </w:r>
    </w:p>
    <w:p>
      <w:pPr>
        <w:tabs>
          <w:tab w:val="right" w:pos="9600" w:leader="dot"/>
        </w:tabs>
        <w:spacing w:after="40" w:before="150" w:line="240"/>
        <w:ind w:left="0"/>
      </w:pPr>
      <w:hyperlink w:history="1" w:anchor="h86">
        <w:r>
          <w:rPr>
            <w:b/>
            <w:bCs/>
            <w:color w:val="1F3A5F"/>
            <w:sz w:val="21"/>
            <w:szCs w:val="21"/>
          </w:rPr>
          <w:t xml:space="preserve">12. Slovarček pojmov</w:t>
        </w:r>
      </w:hyperlink>
      <w:r>
        <w:rPr>
          <w:color w:val="9AA5B1"/>
          <w:sz w:val="21"/>
          <w:szCs w:val="21"/>
        </w:rPr>
        <w:tab/>
      </w:r>
      <w:r>
        <w:rPr>
          <w:b/>
          <w:bCs/>
          <w:color w:val="1F3A5F"/>
          <w:sz w:val="21"/>
          <w:szCs w:val="21"/>
        </w:rPr>
        <w:t xml:space="preserve">40</w:t>
      </w:r>
    </w:p>
    <w:p>
      <w:pPr>
        <w:pStyle w:val="Heading1"/>
        <w:pageBreakBefore/>
        <w:pBdr>
          <w:bottom w:val="single" w:color="2E75B6" w:sz="10" w:space="6"/>
        </w:pBdr>
        <w:spacing w:after="220" w:before="160"/>
      </w:pPr>
      <w:bookmarkStart w:name="h1" w:id="101"/>
      <w:r>
        <w:rPr>
          <w:b/>
          <w:bCs/>
          <w:color w:val="1F3A5F"/>
          <w:sz w:val="34"/>
          <w:szCs w:val="34"/>
        </w:rPr>
        <w:t xml:space="preserve">1.  Uvod: kaj aplikacija počne</w:t>
      </w:r>
      <w:bookmarkEnd w:id="101"/>
    </w:p>
    <w:p>
      <w:pPr>
        <w:spacing w:after="140" w:before="0" w:line="276"/>
        <w:jc w:val="left"/>
      </w:pPr>
      <w:r>
        <w:rPr>
          <w:b w:val="false"/>
          <w:bCs w:val="false"/>
          <w:i w:val="false"/>
          <w:iCs w:val="false"/>
          <w:color w:val="262626"/>
          <w:sz w:val="21"/>
          <w:szCs w:val="21"/>
        </w:rPr>
        <w:t xml:space="preserve">Aplikacija je vprašalnik z izračunom. Stranka odgovori na vprašanja o svojem poslovanju in težavah, aplikacija pa te odgovore pretvori v denarne zneske in oceno, koliko bi jih lahko z boljšim poslovnim sistemom zmanjšala.</w:t>
      </w:r>
    </w:p>
    <w:p>
      <w:pPr>
        <w:spacing w:after="140" w:before="0" w:line="276"/>
        <w:jc w:val="left"/>
      </w:pPr>
      <w:r>
        <w:rPr>
          <w:b w:val="false"/>
          <w:bCs w:val="false"/>
          <w:i w:val="false"/>
          <w:iCs w:val="false"/>
          <w:color w:val="262626"/>
          <w:sz w:val="21"/>
          <w:szCs w:val="21"/>
        </w:rPr>
        <w:t xml:space="preserve">Celoten postopek je razdeljen na osem korakov. Vsak korak ima eno samo nalogo in ne opravlja nalog drugih korakov.</w:t>
      </w:r>
    </w:p>
    <w:p>
      <w:pPr>
        <w:pStyle w:val="Heading2"/>
        <w:spacing w:after="140" w:before="300"/>
      </w:pPr>
      <w:bookmarkStart w:name="h2" w:id="102"/>
      <w:r>
        <w:rPr>
          <w:b/>
          <w:bCs/>
          <w:color w:val="2E75B6"/>
          <w:sz w:val="25"/>
          <w:szCs w:val="25"/>
        </w:rPr>
        <w:t xml:space="preserve">1.1  Osem korakov v enem pregledu</w:t>
      </w:r>
      <w:bookmarkEnd w:id="102"/>
    </w:p>
    <w:p>
      <w:pPr>
        <w:spacing w:after="60"/>
      </w:pPr>
      <w:r>
        <w:rPr>
          <w:sz w:val="4"/>
          <w:szCs w:val="4"/>
        </w:rPr>
        <w:t xml:space="preserve"/>
      </w:r>
    </w:p>
    <w:tbl>
      <w:tblPr>
        <w:tblW w:type="dxa" w:w="9600"/>
        <w:tblBorders>
          <w:top w:val="single" w:color="D5DDE7" w:sz="4"/>
          <w:left w:val="single" w:color="D5DDE7" w:sz="4"/>
          <w:bottom w:val="single" w:color="D5DDE7" w:sz="4"/>
          <w:right w:val="single" w:color="D5DDE7" w:sz="4"/>
          <w:insideH w:val="single" w:color="D5DDE7" w:sz="2"/>
          <w:insideV w:val="single" w:color="D5DDE7" w:sz="2"/>
        </w:tblBorders>
      </w:tblPr>
      <w:tblGrid>
        <w:gridCol w:w="800"/>
        <w:gridCol w:w="2100"/>
        <w:gridCol w:w="6700"/>
      </w:tblGrid>
      <w:tr>
        <w:trPr>
          <w:tblHeader/>
        </w:trPr>
        <w:tc>
          <w:tcPr>
            <w:tcW w:type="dxa" w:w="800"/>
            <w:shd w:fill="1F3A5F" w:color="auto" w:val="clear"/>
            <w:tcMar>
              <w:top w:type="dxa" w:w="90"/>
              <w:left w:type="dxa" w:w="130"/>
              <w:bottom w:type="dxa" w:w="90"/>
              <w:right w:type="dxa" w:w="130"/>
            </w:tcMar>
            <w:vAlign w:val="center"/>
          </w:tcPr>
          <w:p>
            <w:pPr>
              <w:spacing w:after="0" w:line="260"/>
              <w:jc w:val="center"/>
            </w:pPr>
            <w:r>
              <w:rPr>
                <w:b/>
                <w:bCs/>
                <w:color w:val="FFFFFF"/>
                <w:sz w:val="19"/>
                <w:szCs w:val="19"/>
              </w:rPr>
              <w:t xml:space="preserve">Korak</w:t>
            </w:r>
          </w:p>
        </w:tc>
        <w:tc>
          <w:tcPr>
            <w:tcW w:type="dxa" w:w="21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Faza</w:t>
            </w:r>
          </w:p>
        </w:tc>
        <w:tc>
          <w:tcPr>
            <w:tcW w:type="dxa" w:w="67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Kaj naredi</w:t>
            </w:r>
          </w:p>
        </w:tc>
      </w:tr>
      <w:tr>
        <w:trPr>
          <w:cantSplit/>
        </w:trPr>
        <w:tc>
          <w:tcPr>
            <w:tcW w:type="dxa" w:w="800"/>
            <w:shd w:fill="FFFFFF" w:color="auto" w:val="clear"/>
            <w:tcMar>
              <w:top w:type="dxa" w:w="90"/>
              <w:left w:type="dxa" w:w="130"/>
              <w:bottom w:type="dxa" w:w="90"/>
              <w:right w:type="dxa" w:w="130"/>
            </w:tcMar>
            <w:vAlign w:val="center"/>
          </w:tcPr>
          <w:p>
            <w:pPr>
              <w:spacing w:after="0" w:line="260"/>
              <w:jc w:val="center"/>
            </w:pPr>
            <w:r>
              <w:rPr>
                <w:b/>
                <w:bCs/>
                <w:color w:val="262626"/>
                <w:sz w:val="19"/>
                <w:szCs w:val="19"/>
              </w:rPr>
              <w:t xml:space="preserve">1</w:t>
            </w:r>
          </w:p>
        </w:tc>
        <w:tc>
          <w:tcPr>
            <w:tcW w:type="dxa" w:w="21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Vhodi</w:t>
            </w:r>
          </w:p>
        </w:tc>
        <w:tc>
          <w:tcPr>
            <w:tcW w:type="dxa" w:w="67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Zbere podatke, ki jih vnese uporabnik.</w:t>
            </w:r>
          </w:p>
        </w:tc>
      </w:tr>
      <w:tr>
        <w:trPr>
          <w:cantSplit/>
        </w:trPr>
        <w:tc>
          <w:tcPr>
            <w:tcW w:type="dxa" w:w="800"/>
            <w:shd w:fill="EDF2F8" w:color="auto" w:val="clear"/>
            <w:tcMar>
              <w:top w:type="dxa" w:w="90"/>
              <w:left w:type="dxa" w:w="130"/>
              <w:bottom w:type="dxa" w:w="90"/>
              <w:right w:type="dxa" w:w="130"/>
            </w:tcMar>
            <w:vAlign w:val="center"/>
          </w:tcPr>
          <w:p>
            <w:pPr>
              <w:spacing w:after="0" w:line="260"/>
              <w:jc w:val="center"/>
            </w:pPr>
            <w:r>
              <w:rPr>
                <w:b/>
                <w:bCs/>
                <w:color w:val="262626"/>
                <w:sz w:val="19"/>
                <w:szCs w:val="19"/>
              </w:rPr>
              <w:t xml:space="preserve">2</w:t>
            </w:r>
          </w:p>
        </w:tc>
        <w:tc>
          <w:tcPr>
            <w:tcW w:type="dxa" w:w="21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Normalizacija</w:t>
            </w:r>
          </w:p>
        </w:tc>
        <w:tc>
          <w:tcPr>
            <w:tcW w:type="dxa" w:w="67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Različne oblike odgovorov pretvori v enotne računske vrednosti.</w:t>
            </w:r>
          </w:p>
        </w:tc>
      </w:tr>
      <w:tr>
        <w:trPr>
          <w:cantSplit/>
        </w:trPr>
        <w:tc>
          <w:tcPr>
            <w:tcW w:type="dxa" w:w="800"/>
            <w:shd w:fill="FFFFFF" w:color="auto" w:val="clear"/>
            <w:tcMar>
              <w:top w:type="dxa" w:w="90"/>
              <w:left w:type="dxa" w:w="130"/>
              <w:bottom w:type="dxa" w:w="90"/>
              <w:right w:type="dxa" w:w="130"/>
            </w:tcMar>
            <w:vAlign w:val="center"/>
          </w:tcPr>
          <w:p>
            <w:pPr>
              <w:spacing w:after="0" w:line="260"/>
              <w:jc w:val="center"/>
            </w:pPr>
            <w:r>
              <w:rPr>
                <w:b/>
                <w:bCs/>
                <w:color w:val="262626"/>
                <w:sz w:val="19"/>
                <w:szCs w:val="19"/>
              </w:rPr>
              <w:t xml:space="preserve">3</w:t>
            </w:r>
          </w:p>
        </w:tc>
        <w:tc>
          <w:tcPr>
            <w:tcW w:type="dxa" w:w="21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Modulske formule</w:t>
            </w:r>
          </w:p>
        </w:tc>
        <w:tc>
          <w:tcPr>
            <w:tcW w:type="dxa" w:w="67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Izračuna izgube na posameznih poslovnih področjih.</w:t>
            </w:r>
          </w:p>
        </w:tc>
      </w:tr>
      <w:tr>
        <w:trPr>
          <w:cantSplit/>
        </w:trPr>
        <w:tc>
          <w:tcPr>
            <w:tcW w:type="dxa" w:w="800"/>
            <w:shd w:fill="EDF2F8" w:color="auto" w:val="clear"/>
            <w:tcMar>
              <w:top w:type="dxa" w:w="90"/>
              <w:left w:type="dxa" w:w="130"/>
              <w:bottom w:type="dxa" w:w="90"/>
              <w:right w:type="dxa" w:w="130"/>
            </w:tcMar>
            <w:vAlign w:val="center"/>
          </w:tcPr>
          <w:p>
            <w:pPr>
              <w:spacing w:after="0" w:line="260"/>
              <w:jc w:val="center"/>
            </w:pPr>
            <w:r>
              <w:rPr>
                <w:b/>
                <w:bCs/>
                <w:color w:val="262626"/>
                <w:sz w:val="19"/>
                <w:szCs w:val="19"/>
              </w:rPr>
              <w:t xml:space="preserve">4</w:t>
            </w:r>
          </w:p>
        </w:tc>
        <w:tc>
          <w:tcPr>
            <w:tcW w:type="dxa" w:w="21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Letni preračun</w:t>
            </w:r>
          </w:p>
        </w:tc>
        <w:tc>
          <w:tcPr>
            <w:tcW w:type="dxa" w:w="67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Poskrbi, da so vsi učinki izraženi za isto obdobje — eno leto.</w:t>
            </w:r>
          </w:p>
        </w:tc>
      </w:tr>
      <w:tr>
        <w:trPr>
          <w:cantSplit/>
        </w:trPr>
        <w:tc>
          <w:tcPr>
            <w:tcW w:type="dxa" w:w="800"/>
            <w:shd w:fill="FFFFFF" w:color="auto" w:val="clear"/>
            <w:tcMar>
              <w:top w:type="dxa" w:w="90"/>
              <w:left w:type="dxa" w:w="130"/>
              <w:bottom w:type="dxa" w:w="90"/>
              <w:right w:type="dxa" w:w="130"/>
            </w:tcMar>
            <w:vAlign w:val="center"/>
          </w:tcPr>
          <w:p>
            <w:pPr>
              <w:spacing w:after="0" w:line="260"/>
              <w:jc w:val="center"/>
            </w:pPr>
            <w:r>
              <w:rPr>
                <w:b/>
                <w:bCs/>
                <w:color w:val="262626"/>
                <w:sz w:val="19"/>
                <w:szCs w:val="19"/>
              </w:rPr>
              <w:t xml:space="preserve">5</w:t>
            </w:r>
          </w:p>
        </w:tc>
        <w:tc>
          <w:tcPr>
            <w:tcW w:type="dxa" w:w="21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Razvrstitev</w:t>
            </w:r>
          </w:p>
        </w:tc>
        <w:tc>
          <w:tcPr>
            <w:tcW w:type="dxa" w:w="67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Vsako postavko uvrsti v svojo kategorijo in sešteje primerljive zneske.</w:t>
            </w:r>
          </w:p>
        </w:tc>
      </w:tr>
      <w:tr>
        <w:trPr>
          <w:cantSplit/>
        </w:trPr>
        <w:tc>
          <w:tcPr>
            <w:tcW w:type="dxa" w:w="800"/>
            <w:shd w:fill="EDF2F8" w:color="auto" w:val="clear"/>
            <w:tcMar>
              <w:top w:type="dxa" w:w="90"/>
              <w:left w:type="dxa" w:w="130"/>
              <w:bottom w:type="dxa" w:w="90"/>
              <w:right w:type="dxa" w:w="130"/>
            </w:tcMar>
            <w:vAlign w:val="center"/>
          </w:tcPr>
          <w:p>
            <w:pPr>
              <w:spacing w:after="0" w:line="260"/>
              <w:jc w:val="center"/>
            </w:pPr>
            <w:r>
              <w:rPr>
                <w:b/>
                <w:bCs/>
                <w:color w:val="262626"/>
                <w:sz w:val="19"/>
                <w:szCs w:val="19"/>
              </w:rPr>
              <w:t xml:space="preserve">6</w:t>
            </w:r>
          </w:p>
        </w:tc>
        <w:tc>
          <w:tcPr>
            <w:tcW w:type="dxa" w:w="21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Naslovljivost</w:t>
            </w:r>
          </w:p>
        </w:tc>
        <w:tc>
          <w:tcPr>
            <w:tcW w:type="dxa" w:w="67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Določi, na kolikšen del izgube lahko poslovni sistem sploh vpliva.</w:t>
            </w:r>
          </w:p>
        </w:tc>
      </w:tr>
      <w:tr>
        <w:trPr>
          <w:cantSplit/>
        </w:trPr>
        <w:tc>
          <w:tcPr>
            <w:tcW w:type="dxa" w:w="800"/>
            <w:shd w:fill="FFFFFF" w:color="auto" w:val="clear"/>
            <w:tcMar>
              <w:top w:type="dxa" w:w="90"/>
              <w:left w:type="dxa" w:w="130"/>
              <w:bottom w:type="dxa" w:w="90"/>
              <w:right w:type="dxa" w:w="130"/>
            </w:tcMar>
            <w:vAlign w:val="center"/>
          </w:tcPr>
          <w:p>
            <w:pPr>
              <w:spacing w:after="0" w:line="260"/>
              <w:jc w:val="center"/>
            </w:pPr>
            <w:r>
              <w:rPr>
                <w:b/>
                <w:bCs/>
                <w:color w:val="262626"/>
                <w:sz w:val="19"/>
                <w:szCs w:val="19"/>
              </w:rPr>
              <w:t xml:space="preserve">7</w:t>
            </w:r>
          </w:p>
        </w:tc>
        <w:tc>
          <w:tcPr>
            <w:tcW w:type="dxa" w:w="21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Pas izboljšave</w:t>
            </w:r>
          </w:p>
        </w:tc>
        <w:tc>
          <w:tcPr>
            <w:tcW w:type="dxa" w:w="67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Oceni, kolikšen del tega dela bi bilo mogoče realno zmanjšati.</w:t>
            </w:r>
          </w:p>
        </w:tc>
      </w:tr>
      <w:tr>
        <w:trPr>
          <w:cantSplit/>
        </w:trPr>
        <w:tc>
          <w:tcPr>
            <w:tcW w:type="dxa" w:w="800"/>
            <w:shd w:fill="EDF2F8" w:color="auto" w:val="clear"/>
            <w:tcMar>
              <w:top w:type="dxa" w:w="90"/>
              <w:left w:type="dxa" w:w="130"/>
              <w:bottom w:type="dxa" w:w="90"/>
              <w:right w:type="dxa" w:w="130"/>
            </w:tcMar>
            <w:vAlign w:val="center"/>
          </w:tcPr>
          <w:p>
            <w:pPr>
              <w:spacing w:after="0" w:line="260"/>
              <w:jc w:val="center"/>
            </w:pPr>
            <w:r>
              <w:rPr>
                <w:b/>
                <w:bCs/>
                <w:color w:val="262626"/>
                <w:sz w:val="19"/>
                <w:szCs w:val="19"/>
              </w:rPr>
              <w:t xml:space="preserve">8</w:t>
            </w:r>
          </w:p>
        </w:tc>
        <w:tc>
          <w:tcPr>
            <w:tcW w:type="dxa" w:w="21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Prikaz rezultatov</w:t>
            </w:r>
          </w:p>
        </w:tc>
        <w:tc>
          <w:tcPr>
            <w:tcW w:type="dxa" w:w="67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Rezultate predstavi razumljivo in doda oceno zanesljivosti.</w:t>
            </w:r>
          </w:p>
        </w:tc>
      </w:tr>
    </w:tbl>
    <w:p>
      <w:pPr>
        <w:spacing w:after="240"/>
      </w:pPr>
      <w:r>
        <w:rPr>
          <w:sz w:val="4"/>
          <w:szCs w:val="4"/>
        </w:rPr>
        <w:t xml:space="preserve"/>
      </w:r>
    </w:p>
    <w:p>
      <w:pPr>
        <w:pStyle w:val="Heading2"/>
        <w:spacing w:after="140" w:before="300"/>
      </w:pPr>
      <w:bookmarkStart w:name="h3" w:id="103"/>
      <w:r>
        <w:rPr>
          <w:b/>
          <w:bCs/>
          <w:color w:val="2E75B6"/>
          <w:sz w:val="25"/>
          <w:szCs w:val="25"/>
        </w:rPr>
        <w:t xml:space="preserve">1.2  Tok podatkov skozi aplikacijo</w:t>
      </w:r>
      <w:bookmarkEnd w:id="103"/>
    </w:p>
    <w:p>
      <w:pPr>
        <w:spacing w:after="140" w:before="0" w:line="276"/>
        <w:jc w:val="left"/>
      </w:pPr>
      <w:r>
        <w:rPr>
          <w:b w:val="false"/>
          <w:bCs w:val="false"/>
          <w:i w:val="false"/>
          <w:iCs w:val="false"/>
          <w:color w:val="262626"/>
          <w:sz w:val="21"/>
          <w:szCs w:val="21"/>
        </w:rPr>
        <w:t xml:space="preserve">Vsak korak prevzame rezultat prejšnjega. Nobenega koraka ni mogoče preskočiti.</w:t>
      </w:r>
    </w:p>
    <w:p>
      <w:pPr>
        <w:spacing w:after="80"/>
      </w:pPr>
      <w:r>
        <w:rPr>
          <w:sz w:val="4"/>
          <w:szCs w:val="4"/>
        </w:rPr>
        <w:t xml:space="preserve"/>
      </w:r>
    </w:p>
    <w:tbl>
      <w:tblPr>
        <w:tblW w:type="dxa" w:w="9600"/>
        <w:tblBorders>
          <w:top w:val="none" w:color="FFFFFF" w:sz="0"/>
          <w:left w:val="none" w:color="FFFFFF" w:sz="0"/>
          <w:bottom w:val="none" w:color="FFFFFF" w:sz="0"/>
          <w:right w:val="none" w:color="FFFFFF" w:sz="0"/>
          <w:insideH w:val="none" w:color="FFFFFF" w:sz="0"/>
          <w:insideV w:val="none" w:color="FFFFFF" w:sz="0"/>
        </w:tblBorders>
      </w:tblPr>
      <w:tblGrid>
        <w:gridCol w:w="9600"/>
      </w:tblGrid>
      <w:tr>
        <w:trPr>
          <w:cantSplit/>
        </w:trPr>
        <w:tc>
          <w:tcPr>
            <w:tcW w:type="dxa" w:w="9600"/>
            <w:tcBorders>
              <w:top w:val="single" w:color="D5DDE7" w:sz="3"/>
              <w:left w:val="single" w:color="2E75B6" w:sz="18"/>
              <w:bottom w:val="single" w:color="D5DDE7" w:sz="3"/>
              <w:right w:val="single" w:color="D5DDE7" w:sz="3"/>
            </w:tcBorders>
            <w:shd w:fill="FFFFFF" w:color="auto" w:val="clear"/>
            <w:tcMar>
              <w:top w:type="dxa" w:w="110"/>
              <w:left w:type="dxa" w:w="200"/>
              <w:bottom w:type="dxa" w:w="110"/>
              <w:right w:type="dxa" w:w="200"/>
            </w:tcMar>
          </w:tcPr>
          <w:p>
            <w:pPr>
              <w:spacing w:after="0" w:line="258"/>
            </w:pPr>
            <w:r>
              <w:rPr>
                <w:b/>
                <w:bCs/>
                <w:color w:val="1F3A5F"/>
                <w:sz w:val="21"/>
                <w:szCs w:val="21"/>
              </w:rPr>
              <w:t xml:space="preserve">1  VHODI   </w:t>
            </w:r>
            <w:r>
              <w:rPr>
                <w:color w:val="3F3F3F"/>
                <w:sz w:val="20"/>
                <w:szCs w:val="20"/>
              </w:rPr>
              <w:t xml:space="preserve">odgovori stranke: dejavnost, ure, zneski, vzroki, trenutni sistem</w:t>
            </w:r>
          </w:p>
        </w:tc>
      </w:tr>
      <w:tr>
        <w:tc>
          <w:tcPr>
            <w:tcW w:type="dxa" w:w="9600"/>
            <w:tcBorders>
              <w:top w:val="none" w:color="FFFFFF" w:sz="0"/>
              <w:left w:val="none" w:color="FFFFFF" w:sz="0"/>
              <w:bottom w:val="none" w:color="FFFFFF" w:sz="0"/>
              <w:right w:val="none" w:color="FFFFFF" w:sz="0"/>
            </w:tcBorders>
            <w:tcMar>
              <w:top w:type="dxa" w:w="20"/>
              <w:left w:type="dxa" w:w="200"/>
              <w:bottom w:type="dxa" w:w="20"/>
              <w:right w:type="dxa" w:w="0"/>
            </w:tcMar>
          </w:tcPr>
          <w:p>
            <w:pPr>
              <w:spacing w:after="0" w:line="200"/>
            </w:pPr>
            <w:r>
              <w:rPr>
                <w:b/>
                <w:bCs/>
                <w:color w:val="2E75B6"/>
                <w:sz w:val="16"/>
                <w:szCs w:val="16"/>
              </w:rPr>
              <w:t xml:space="preserve">▼</w:t>
            </w:r>
          </w:p>
        </w:tc>
      </w:tr>
      <w:tr>
        <w:trPr>
          <w:cantSplit/>
        </w:trPr>
        <w:tc>
          <w:tcPr>
            <w:tcW w:type="dxa" w:w="9600"/>
            <w:tcBorders>
              <w:top w:val="single" w:color="D5DDE7" w:sz="3"/>
              <w:left w:val="single" w:color="2E75B6" w:sz="18"/>
              <w:bottom w:val="single" w:color="D5DDE7" w:sz="3"/>
              <w:right w:val="single" w:color="D5DDE7" w:sz="3"/>
            </w:tcBorders>
            <w:shd w:fill="FFFFFF" w:color="auto" w:val="clear"/>
            <w:tcMar>
              <w:top w:type="dxa" w:w="110"/>
              <w:left w:type="dxa" w:w="200"/>
              <w:bottom w:type="dxa" w:w="110"/>
              <w:right w:type="dxa" w:w="200"/>
            </w:tcMar>
          </w:tcPr>
          <w:p>
            <w:pPr>
              <w:spacing w:after="0" w:line="258"/>
            </w:pPr>
            <w:r>
              <w:rPr>
                <w:b/>
                <w:bCs/>
                <w:color w:val="1F3A5F"/>
                <w:sz w:val="21"/>
                <w:szCs w:val="21"/>
              </w:rPr>
              <w:t xml:space="preserve">2  NORMALIZACIJA   </w:t>
            </w:r>
            <w:r>
              <w:rPr>
                <w:color w:val="3F3F3F"/>
                <w:sz w:val="20"/>
                <w:szCs w:val="20"/>
              </w:rPr>
              <w:t xml:space="preserve">»Ne vem«, razponi in odstotki postanejo števila</w:t>
            </w:r>
          </w:p>
        </w:tc>
      </w:tr>
      <w:tr>
        <w:tc>
          <w:tcPr>
            <w:tcW w:type="dxa" w:w="9600"/>
            <w:tcBorders>
              <w:top w:val="none" w:color="FFFFFF" w:sz="0"/>
              <w:left w:val="none" w:color="FFFFFF" w:sz="0"/>
              <w:bottom w:val="none" w:color="FFFFFF" w:sz="0"/>
              <w:right w:val="none" w:color="FFFFFF" w:sz="0"/>
            </w:tcBorders>
            <w:tcMar>
              <w:top w:type="dxa" w:w="20"/>
              <w:left w:type="dxa" w:w="200"/>
              <w:bottom w:type="dxa" w:w="20"/>
              <w:right w:type="dxa" w:w="0"/>
            </w:tcMar>
          </w:tcPr>
          <w:p>
            <w:pPr>
              <w:spacing w:after="0" w:line="200"/>
            </w:pPr>
            <w:r>
              <w:rPr>
                <w:b/>
                <w:bCs/>
                <w:color w:val="2E75B6"/>
                <w:sz w:val="16"/>
                <w:szCs w:val="16"/>
              </w:rPr>
              <w:t xml:space="preserve">▼</w:t>
            </w:r>
          </w:p>
        </w:tc>
      </w:tr>
      <w:tr>
        <w:trPr>
          <w:cantSplit/>
        </w:trPr>
        <w:tc>
          <w:tcPr>
            <w:tcW w:type="dxa" w:w="9600"/>
            <w:tcBorders>
              <w:top w:val="single" w:color="D5DDE7" w:sz="3"/>
              <w:left w:val="single" w:color="2E75B6" w:sz="18"/>
              <w:bottom w:val="single" w:color="D5DDE7" w:sz="3"/>
              <w:right w:val="single" w:color="D5DDE7" w:sz="3"/>
            </w:tcBorders>
            <w:shd w:fill="FFFFFF" w:color="auto" w:val="clear"/>
            <w:tcMar>
              <w:top w:type="dxa" w:w="110"/>
              <w:left w:type="dxa" w:w="200"/>
              <w:bottom w:type="dxa" w:w="110"/>
              <w:right w:type="dxa" w:w="200"/>
            </w:tcMar>
          </w:tcPr>
          <w:p>
            <w:pPr>
              <w:spacing w:after="0" w:line="258"/>
            </w:pPr>
            <w:r>
              <w:rPr>
                <w:b/>
                <w:bCs/>
                <w:color w:val="1F3A5F"/>
                <w:sz w:val="21"/>
                <w:szCs w:val="21"/>
              </w:rPr>
              <w:t xml:space="preserve">3  MODULSKE FORMULE   </w:t>
            </w:r>
            <w:r>
              <w:rPr>
                <w:color w:val="3F3F3F"/>
                <w:sz w:val="20"/>
                <w:szCs w:val="20"/>
              </w:rPr>
              <w:t xml:space="preserve">vsako področje izračuna svoje postavke v evrih</w:t>
            </w:r>
          </w:p>
        </w:tc>
      </w:tr>
      <w:tr>
        <w:tc>
          <w:tcPr>
            <w:tcW w:type="dxa" w:w="9600"/>
            <w:tcBorders>
              <w:top w:val="none" w:color="FFFFFF" w:sz="0"/>
              <w:left w:val="none" w:color="FFFFFF" w:sz="0"/>
              <w:bottom w:val="none" w:color="FFFFFF" w:sz="0"/>
              <w:right w:val="none" w:color="FFFFFF" w:sz="0"/>
            </w:tcBorders>
            <w:tcMar>
              <w:top w:type="dxa" w:w="20"/>
              <w:left w:type="dxa" w:w="200"/>
              <w:bottom w:type="dxa" w:w="20"/>
              <w:right w:type="dxa" w:w="0"/>
            </w:tcMar>
          </w:tcPr>
          <w:p>
            <w:pPr>
              <w:spacing w:after="0" w:line="200"/>
            </w:pPr>
            <w:r>
              <w:rPr>
                <w:b/>
                <w:bCs/>
                <w:color w:val="2E75B6"/>
                <w:sz w:val="16"/>
                <w:szCs w:val="16"/>
              </w:rPr>
              <w:t xml:space="preserve">▼</w:t>
            </w:r>
          </w:p>
        </w:tc>
      </w:tr>
      <w:tr>
        <w:trPr>
          <w:cantSplit/>
        </w:trPr>
        <w:tc>
          <w:tcPr>
            <w:tcW w:type="dxa" w:w="9600"/>
            <w:tcBorders>
              <w:top w:val="single" w:color="D5DDE7" w:sz="3"/>
              <w:left w:val="single" w:color="2E75B6" w:sz="18"/>
              <w:bottom w:val="single" w:color="D5DDE7" w:sz="3"/>
              <w:right w:val="single" w:color="D5DDE7" w:sz="3"/>
            </w:tcBorders>
            <w:shd w:fill="FFFFFF" w:color="auto" w:val="clear"/>
            <w:tcMar>
              <w:top w:type="dxa" w:w="110"/>
              <w:left w:type="dxa" w:w="200"/>
              <w:bottom w:type="dxa" w:w="110"/>
              <w:right w:type="dxa" w:w="200"/>
            </w:tcMar>
          </w:tcPr>
          <w:p>
            <w:pPr>
              <w:spacing w:after="0" w:line="258"/>
            </w:pPr>
            <w:r>
              <w:rPr>
                <w:b/>
                <w:bCs/>
                <w:color w:val="1F3A5F"/>
                <w:sz w:val="21"/>
                <w:szCs w:val="21"/>
              </w:rPr>
              <w:t xml:space="preserve">4  LETNI PRERAČUN   </w:t>
            </w:r>
            <w:r>
              <w:rPr>
                <w:color w:val="3F3F3F"/>
                <w:sz w:val="20"/>
                <w:szCs w:val="20"/>
              </w:rPr>
              <w:t xml:space="preserve">mesečni učinki × 12; letni podatki ostanejo nespremenjeni</w:t>
            </w:r>
          </w:p>
        </w:tc>
      </w:tr>
      <w:tr>
        <w:tc>
          <w:tcPr>
            <w:tcW w:type="dxa" w:w="9600"/>
            <w:tcBorders>
              <w:top w:val="none" w:color="FFFFFF" w:sz="0"/>
              <w:left w:val="none" w:color="FFFFFF" w:sz="0"/>
              <w:bottom w:val="none" w:color="FFFFFF" w:sz="0"/>
              <w:right w:val="none" w:color="FFFFFF" w:sz="0"/>
            </w:tcBorders>
            <w:tcMar>
              <w:top w:type="dxa" w:w="20"/>
              <w:left w:type="dxa" w:w="200"/>
              <w:bottom w:type="dxa" w:w="20"/>
              <w:right w:type="dxa" w:w="0"/>
            </w:tcMar>
          </w:tcPr>
          <w:p>
            <w:pPr>
              <w:spacing w:after="0" w:line="200"/>
            </w:pPr>
            <w:r>
              <w:rPr>
                <w:b/>
                <w:bCs/>
                <w:color w:val="2E75B6"/>
                <w:sz w:val="16"/>
                <w:szCs w:val="16"/>
              </w:rPr>
              <w:t xml:space="preserve">▼</w:t>
            </w:r>
          </w:p>
        </w:tc>
      </w:tr>
      <w:tr>
        <w:trPr>
          <w:cantSplit/>
        </w:trPr>
        <w:tc>
          <w:tcPr>
            <w:tcW w:type="dxa" w:w="9600"/>
            <w:tcBorders>
              <w:top w:val="single" w:color="D5DDE7" w:sz="3"/>
              <w:left w:val="single" w:color="1F3A5F" w:sz="18"/>
              <w:bottom w:val="single" w:color="D5DDE7" w:sz="3"/>
              <w:right w:val="single" w:color="D5DDE7" w:sz="3"/>
            </w:tcBorders>
            <w:shd w:fill="FFFFFF" w:color="auto" w:val="clear"/>
            <w:tcMar>
              <w:top w:type="dxa" w:w="110"/>
              <w:left w:type="dxa" w:w="200"/>
              <w:bottom w:type="dxa" w:w="110"/>
              <w:right w:type="dxa" w:w="200"/>
            </w:tcMar>
          </w:tcPr>
          <w:p>
            <w:pPr>
              <w:spacing w:after="0" w:line="258"/>
            </w:pPr>
            <w:r>
              <w:rPr>
                <w:b/>
                <w:bCs/>
                <w:color w:val="1F3A5F"/>
                <w:sz w:val="21"/>
                <w:szCs w:val="21"/>
              </w:rPr>
              <w:t xml:space="preserve">5  RAZVRSTITEV   </w:t>
            </w:r>
            <w:r>
              <w:rPr>
                <w:color w:val="3F3F3F"/>
                <w:sz w:val="20"/>
                <w:szCs w:val="20"/>
              </w:rPr>
              <w:t xml:space="preserve">pet kategorij; letni učinki se seštejejo, enkratni ne</w:t>
            </w:r>
          </w:p>
        </w:tc>
      </w:tr>
      <w:tr>
        <w:tc>
          <w:tcPr>
            <w:tcW w:type="dxa" w:w="9600"/>
            <w:tcBorders>
              <w:top w:val="none" w:color="FFFFFF" w:sz="0"/>
              <w:left w:val="none" w:color="FFFFFF" w:sz="0"/>
              <w:bottom w:val="none" w:color="FFFFFF" w:sz="0"/>
              <w:right w:val="none" w:color="FFFFFF" w:sz="0"/>
            </w:tcBorders>
            <w:tcMar>
              <w:top w:type="dxa" w:w="20"/>
              <w:left w:type="dxa" w:w="200"/>
              <w:bottom w:type="dxa" w:w="20"/>
              <w:right w:type="dxa" w:w="0"/>
            </w:tcMar>
          </w:tcPr>
          <w:p>
            <w:pPr>
              <w:spacing w:after="0" w:line="200"/>
            </w:pPr>
            <w:r>
              <w:rPr>
                <w:b/>
                <w:bCs/>
                <w:color w:val="2E75B6"/>
                <w:sz w:val="16"/>
                <w:szCs w:val="16"/>
              </w:rPr>
              <w:t xml:space="preserve">▼</w:t>
            </w:r>
          </w:p>
        </w:tc>
      </w:tr>
      <w:tr>
        <w:trPr>
          <w:cantSplit/>
        </w:trPr>
        <w:tc>
          <w:tcPr>
            <w:tcW w:type="dxa" w:w="9600"/>
            <w:tcBorders>
              <w:top w:val="single" w:color="D5DDE7" w:sz="3"/>
              <w:left w:val="single" w:color="2E7D5B" w:sz="18"/>
              <w:bottom w:val="single" w:color="D5DDE7" w:sz="3"/>
              <w:right w:val="single" w:color="D5DDE7" w:sz="3"/>
            </w:tcBorders>
            <w:shd w:fill="FFFFFF" w:color="auto" w:val="clear"/>
            <w:tcMar>
              <w:top w:type="dxa" w:w="110"/>
              <w:left w:type="dxa" w:w="200"/>
              <w:bottom w:type="dxa" w:w="110"/>
              <w:right w:type="dxa" w:w="200"/>
            </w:tcMar>
          </w:tcPr>
          <w:p>
            <w:pPr>
              <w:spacing w:after="0" w:line="258"/>
            </w:pPr>
            <w:r>
              <w:rPr>
                <w:b/>
                <w:bCs/>
                <w:color w:val="1F3A5F"/>
                <w:sz w:val="21"/>
                <w:szCs w:val="21"/>
              </w:rPr>
              <w:t xml:space="preserve">6  NASLOVLJIVOST   </w:t>
            </w:r>
            <w:r>
              <w:rPr>
                <w:color w:val="3F3F3F"/>
                <w:sz w:val="20"/>
                <w:szCs w:val="20"/>
              </w:rPr>
              <w:t xml:space="preserve">× delež glede na glavni vzrok težave (15–75 %)</w:t>
            </w:r>
          </w:p>
        </w:tc>
      </w:tr>
      <w:tr>
        <w:tc>
          <w:tcPr>
            <w:tcW w:type="dxa" w:w="9600"/>
            <w:tcBorders>
              <w:top w:val="none" w:color="FFFFFF" w:sz="0"/>
              <w:left w:val="none" w:color="FFFFFF" w:sz="0"/>
              <w:bottom w:val="none" w:color="FFFFFF" w:sz="0"/>
              <w:right w:val="none" w:color="FFFFFF" w:sz="0"/>
            </w:tcBorders>
            <w:tcMar>
              <w:top w:type="dxa" w:w="20"/>
              <w:left w:type="dxa" w:w="200"/>
              <w:bottom w:type="dxa" w:w="20"/>
              <w:right w:type="dxa" w:w="0"/>
            </w:tcMar>
          </w:tcPr>
          <w:p>
            <w:pPr>
              <w:spacing w:after="0" w:line="200"/>
            </w:pPr>
            <w:r>
              <w:rPr>
                <w:b/>
                <w:bCs/>
                <w:color w:val="2E75B6"/>
                <w:sz w:val="16"/>
                <w:szCs w:val="16"/>
              </w:rPr>
              <w:t xml:space="preserve">▼</w:t>
            </w:r>
          </w:p>
        </w:tc>
      </w:tr>
      <w:tr>
        <w:trPr>
          <w:cantSplit/>
        </w:trPr>
        <w:tc>
          <w:tcPr>
            <w:tcW w:type="dxa" w:w="9600"/>
            <w:tcBorders>
              <w:top w:val="single" w:color="D5DDE7" w:sz="3"/>
              <w:left w:val="single" w:color="2E7D5B" w:sz="18"/>
              <w:bottom w:val="single" w:color="D5DDE7" w:sz="3"/>
              <w:right w:val="single" w:color="D5DDE7" w:sz="3"/>
            </w:tcBorders>
            <w:shd w:fill="FFFFFF" w:color="auto" w:val="clear"/>
            <w:tcMar>
              <w:top w:type="dxa" w:w="110"/>
              <w:left w:type="dxa" w:w="200"/>
              <w:bottom w:type="dxa" w:w="110"/>
              <w:right w:type="dxa" w:w="200"/>
            </w:tcMar>
          </w:tcPr>
          <w:p>
            <w:pPr>
              <w:spacing w:after="0" w:line="258"/>
            </w:pPr>
            <w:r>
              <w:rPr>
                <w:b/>
                <w:bCs/>
                <w:color w:val="1F3A5F"/>
                <w:sz w:val="21"/>
                <w:szCs w:val="21"/>
              </w:rPr>
              <w:t xml:space="preserve">7  PAS IZBOLJŠAVE   </w:t>
            </w:r>
            <w:r>
              <w:rPr>
                <w:color w:val="3F3F3F"/>
                <w:sz w:val="20"/>
                <w:szCs w:val="20"/>
              </w:rPr>
              <w:t xml:space="preserve">× razpon glede na trenutni sistem (8–40 %)</w:t>
            </w:r>
          </w:p>
        </w:tc>
      </w:tr>
      <w:tr>
        <w:tc>
          <w:tcPr>
            <w:tcW w:type="dxa" w:w="9600"/>
            <w:tcBorders>
              <w:top w:val="none" w:color="FFFFFF" w:sz="0"/>
              <w:left w:val="none" w:color="FFFFFF" w:sz="0"/>
              <w:bottom w:val="none" w:color="FFFFFF" w:sz="0"/>
              <w:right w:val="none" w:color="FFFFFF" w:sz="0"/>
            </w:tcBorders>
            <w:tcMar>
              <w:top w:type="dxa" w:w="20"/>
              <w:left w:type="dxa" w:w="200"/>
              <w:bottom w:type="dxa" w:w="20"/>
              <w:right w:type="dxa" w:w="0"/>
            </w:tcMar>
          </w:tcPr>
          <w:p>
            <w:pPr>
              <w:spacing w:after="0" w:line="200"/>
            </w:pPr>
            <w:r>
              <w:rPr>
                <w:b/>
                <w:bCs/>
                <w:color w:val="2E75B6"/>
                <w:sz w:val="16"/>
                <w:szCs w:val="16"/>
              </w:rPr>
              <w:t xml:space="preserve">▼</w:t>
            </w:r>
          </w:p>
        </w:tc>
      </w:tr>
      <w:tr>
        <w:trPr>
          <w:cantSplit/>
        </w:trPr>
        <w:tc>
          <w:tcPr>
            <w:tcW w:type="dxa" w:w="9600"/>
            <w:tcBorders>
              <w:top w:val="single" w:color="D5DDE7" w:sz="3"/>
              <w:left w:val="single" w:color="B3453F" w:sz="18"/>
              <w:bottom w:val="single" w:color="D5DDE7" w:sz="3"/>
              <w:right w:val="single" w:color="D5DDE7" w:sz="3"/>
            </w:tcBorders>
            <w:shd w:fill="FFFFFF" w:color="auto" w:val="clear"/>
            <w:tcMar>
              <w:top w:type="dxa" w:w="110"/>
              <w:left w:type="dxa" w:w="200"/>
              <w:bottom w:type="dxa" w:w="110"/>
              <w:right w:type="dxa" w:w="200"/>
            </w:tcMar>
          </w:tcPr>
          <w:p>
            <w:pPr>
              <w:spacing w:after="0" w:line="258"/>
            </w:pPr>
            <w:r>
              <w:rPr>
                <w:b/>
                <w:bCs/>
                <w:color w:val="1F3A5F"/>
                <w:sz w:val="21"/>
                <w:szCs w:val="21"/>
              </w:rPr>
              <w:t xml:space="preserve">8  PRIKAZ   </w:t>
            </w:r>
            <w:r>
              <w:rPr>
                <w:color w:val="3F3F3F"/>
                <w:sz w:val="20"/>
                <w:szCs w:val="20"/>
              </w:rPr>
              <w:t xml:space="preserve">poročilo na zaslonu in v PDF-ju + ocena zanesljivosti</w:t>
            </w:r>
          </w:p>
        </w:tc>
      </w:tr>
    </w:tbl>
    <w:p>
      <w:pPr>
        <w:spacing w:after="240"/>
      </w:pPr>
      <w:r>
        <w:rPr>
          <w:sz w:val="4"/>
          <w:szCs w:val="4"/>
        </w:rPr>
        <w:t xml:space="preserve"/>
      </w:r>
    </w:p>
    <w:p>
      <w:pPr>
        <w:pStyle w:val="Heading2"/>
        <w:spacing w:after="140" w:before="300"/>
      </w:pPr>
      <w:bookmarkStart w:name="h4" w:id="104"/>
      <w:r>
        <w:rPr>
          <w:b/>
          <w:bCs/>
          <w:color w:val="2E75B6"/>
          <w:sz w:val="25"/>
          <w:szCs w:val="25"/>
        </w:rPr>
        <w:t xml:space="preserve">1.3  Tri številke, ki jih je treba ločiti</w:t>
      </w:r>
      <w:bookmarkEnd w:id="104"/>
    </w:p>
    <w:p>
      <w:pPr>
        <w:spacing w:after="140" w:before="0" w:line="276"/>
        <w:jc w:val="left"/>
      </w:pPr>
      <w:r>
        <w:rPr>
          <w:b w:val="false"/>
          <w:bCs w:val="false"/>
          <w:i w:val="false"/>
          <w:iCs w:val="false"/>
          <w:color w:val="262626"/>
          <w:sz w:val="21"/>
          <w:szCs w:val="21"/>
        </w:rPr>
        <w:t xml:space="preserve">To je najpomembnejša stvar v celotnem dokumentu. Aplikacija na koncu prikaže tri različne velike številke in vsaka pomeni nekaj drugega. Zamenjava med njimi je najresnejša napaka pri predstavitvi rezultata stranki.</w:t>
      </w:r>
    </w:p>
    <w:p>
      <w:pPr>
        <w:spacing w:after="60"/>
      </w:pPr>
      <w:r>
        <w:rPr>
          <w:sz w:val="4"/>
          <w:szCs w:val="4"/>
        </w:rPr>
        <w:t xml:space="preserve"/>
      </w:r>
    </w:p>
    <w:tbl>
      <w:tblPr>
        <w:tblW w:type="dxa" w:w="9600"/>
        <w:tblBorders>
          <w:top w:val="single" w:color="D5DDE7" w:sz="4"/>
          <w:left w:val="single" w:color="D5DDE7" w:sz="4"/>
          <w:bottom w:val="single" w:color="D5DDE7" w:sz="4"/>
          <w:right w:val="single" w:color="D5DDE7" w:sz="4"/>
          <w:insideH w:val="single" w:color="D5DDE7" w:sz="2"/>
          <w:insideV w:val="single" w:color="D5DDE7" w:sz="2"/>
        </w:tblBorders>
      </w:tblPr>
      <w:tblGrid>
        <w:gridCol w:w="2600"/>
        <w:gridCol w:w="4900"/>
        <w:gridCol w:w="2100"/>
      </w:tblGrid>
      <w:tr>
        <w:trPr>
          <w:tblHeader/>
        </w:trPr>
        <w:tc>
          <w:tcPr>
            <w:tcW w:type="dxa" w:w="26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Številka</w:t>
            </w:r>
          </w:p>
        </w:tc>
        <w:tc>
          <w:tcPr>
            <w:tcW w:type="dxa" w:w="49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Kaj pove</w:t>
            </w:r>
          </w:p>
        </w:tc>
        <w:tc>
          <w:tcPr>
            <w:tcW w:type="dxa" w:w="21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Primer</w:t>
            </w:r>
          </w:p>
        </w:tc>
      </w:tr>
      <w:tr>
        <w:trPr>
          <w:cantSplit/>
        </w:trPr>
        <w:tc>
          <w:tcPr>
            <w:tcW w:type="dxa" w:w="26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Skupni letni učinek</w:t>
            </w:r>
          </w:p>
        </w:tc>
        <w:tc>
          <w:tcPr>
            <w:tcW w:type="dxa" w:w="49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Koliko podjetje na izmerjenih področjih letno izgublja ali porabi zaradi neučinkovitosti.</w:t>
            </w:r>
          </w:p>
        </w:tc>
        <w:tc>
          <w:tcPr>
            <w:tcW w:type="dxa" w:w="21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31.100 € letno</w:t>
            </w:r>
          </w:p>
        </w:tc>
      </w:tr>
      <w:tr>
        <w:trPr>
          <w:cantSplit/>
        </w:trPr>
        <w:tc>
          <w:tcPr>
            <w:tcW w:type="dxa" w:w="26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Naslovljiva osnova</w:t>
            </w:r>
          </w:p>
        </w:tc>
        <w:tc>
          <w:tcPr>
            <w:tcW w:type="dxa" w:w="49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Kolikšen del tega je povezan z vzroki, na katere poslovni sistem sploh lahko vpliva.</w:t>
            </w:r>
          </w:p>
        </w:tc>
        <w:tc>
          <w:tcPr>
            <w:tcW w:type="dxa" w:w="21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20.343 € letno</w:t>
            </w:r>
          </w:p>
        </w:tc>
      </w:tr>
      <w:tr>
        <w:trPr>
          <w:cantSplit/>
        </w:trPr>
        <w:tc>
          <w:tcPr>
            <w:tcW w:type="dxa" w:w="26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Realistični potencial izboljšave</w:t>
            </w:r>
          </w:p>
        </w:tc>
        <w:tc>
          <w:tcPr>
            <w:tcW w:type="dxa" w:w="49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Kolikšen del naslovljive osnove bi bilo po oceni mogoče dejansko zmanjšati.</w:t>
            </w:r>
          </w:p>
        </w:tc>
        <w:tc>
          <w:tcPr>
            <w:tcW w:type="dxa" w:w="21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5.086–8.137 € letno</w:t>
            </w:r>
          </w:p>
        </w:tc>
      </w:tr>
    </w:tbl>
    <w:p>
      <w:pPr>
        <w:spacing w:after="200"/>
      </w:pPr>
      <w:r>
        <w:rPr>
          <w:sz w:val="4"/>
          <w:szCs w:val="4"/>
        </w:rPr>
        <w:t xml:space="preserve"/>
      </w:r>
    </w:p>
    <w:tbl>
      <w:tblPr>
        <w:tblW w:type="dxa" w:w="9600"/>
        <w:tblBorders>
          <w:top w:val="single" w:color="D5DDE7" w:sz="3"/>
          <w:left w:val="single" w:color="B3453F" w:sz="22"/>
          <w:bottom w:val="single" w:color="D5DDE7" w:sz="3"/>
          <w:right w:val="single" w:color="D5DDE7" w:sz="3"/>
          <w:insideH w:val="none" w:color="FFFFFF" w:sz="0"/>
          <w:insideV w:val="none" w:color="FFFFFF" w:sz="0"/>
        </w:tblBorders>
      </w:tblPr>
      <w:tblGrid>
        <w:gridCol w:w="9600"/>
      </w:tblGrid>
      <w:tr>
        <w:trPr>
          <w:cantSplit/>
        </w:trPr>
        <w:tc>
          <w:tcPr>
            <w:tcW w:type="dxa" w:w="9600"/>
            <w:shd w:fill="FDF3E7" w:color="auto" w:val="clear"/>
            <w:tcMar>
              <w:top w:type="dxa" w:w="150"/>
              <w:left w:type="dxa" w:w="200"/>
              <w:bottom w:type="dxa" w:w="150"/>
              <w:right w:type="dxa" w:w="200"/>
            </w:tcMar>
          </w:tcPr>
          <w:p>
            <w:pPr>
              <w:spacing w:after="80" w:line="260"/>
            </w:pPr>
            <w:r>
              <w:rPr>
                <w:b/>
                <w:bCs/>
                <w:color w:val="B3453F"/>
                <w:sz w:val="17"/>
                <w:szCs w:val="17"/>
              </w:rPr>
              <w:t xml:space="preserve">POMEMBNO</w:t>
            </w:r>
          </w:p>
          <w:p>
            <w:pPr>
              <w:spacing w:after="90" w:line="264"/>
            </w:pPr>
            <w:r>
              <w:rPr>
                <w:b w:val="false"/>
                <w:bCs w:val="false"/>
                <w:i w:val="false"/>
                <w:iCs w:val="false"/>
                <w:color w:val="262626"/>
                <w:sz w:val="21"/>
                <w:szCs w:val="21"/>
              </w:rPr>
              <w:t xml:space="preserve">Zaporedje je vedno enako: </w:t>
            </w:r>
            <w:r>
              <w:rPr>
                <w:b/>
                <w:bCs/>
                <w:i w:val="false"/>
                <w:iCs w:val="false"/>
                <w:color w:val="262626"/>
                <w:sz w:val="21"/>
                <w:szCs w:val="21"/>
              </w:rPr>
              <w:t xml:space="preserve">celotna izguba → naslovljivi del → realistični potencial</w:t>
            </w:r>
            <w:r>
              <w:rPr>
                <w:b w:val="false"/>
                <w:bCs w:val="false"/>
                <w:i w:val="false"/>
                <w:iCs w:val="false"/>
                <w:color w:val="262626"/>
                <w:sz w:val="21"/>
                <w:szCs w:val="21"/>
              </w:rPr>
              <w:t xml:space="preserve">.</w:t>
            </w:r>
          </w:p>
          <w:p>
            <w:pPr>
              <w:spacing w:after="90" w:line="264"/>
            </w:pPr>
            <w:r>
              <w:rPr>
                <w:color w:val="262626"/>
                <w:sz w:val="21"/>
                <w:szCs w:val="21"/>
              </w:rPr>
              <w:t xml:space="preserve"/>
            </w:r>
          </w:p>
          <w:p>
            <w:pPr>
              <w:spacing w:after="90" w:line="264"/>
            </w:pPr>
            <w:r>
              <w:rPr>
                <w:color w:val="262626"/>
                <w:sz w:val="21"/>
                <w:szCs w:val="21"/>
              </w:rPr>
              <w:t xml:space="preserve">Za primer z 10.000 € letne izgube, vzrokom »slabi podatki« (75 %) in poslovanjem v Excelu (25–40 %):</w:t>
            </w:r>
          </w:p>
          <w:p>
            <w:pPr>
              <w:spacing w:after="0" w:line="264"/>
            </w:pPr>
            <w:r>
              <w:rPr>
                <w:rFonts w:ascii="Consolas" w:cs="Consolas" w:eastAsia="Consolas" w:hAnsi="Consolas"/>
                <w:b/>
                <w:bCs/>
                <w:i w:val="false"/>
                <w:iCs w:val="false"/>
                <w:color w:val="1F3A5F"/>
                <w:sz w:val="21"/>
                <w:szCs w:val="21"/>
              </w:rPr>
              <w:t xml:space="preserve">10.000 €  →  7.500 €  →  1.875–3.000 €</w:t>
            </w:r>
          </w:p>
        </w:tc>
      </w:tr>
    </w:tbl>
    <w:p>
      <w:pPr>
        <w:spacing w:after="200"/>
      </w:pPr>
      <w:r>
        <w:rPr>
          <w:sz w:val="4"/>
          <w:szCs w:val="4"/>
        </w:rPr>
        <w:t xml:space="preserve"/>
      </w:r>
    </w:p>
    <w:p>
      <w:pPr>
        <w:pStyle w:val="Heading2"/>
        <w:spacing w:after="140" w:before="300"/>
      </w:pPr>
      <w:bookmarkStart w:name="h5" w:id="105"/>
      <w:r>
        <w:rPr>
          <w:b/>
          <w:bCs/>
          <w:color w:val="2E75B6"/>
          <w:sz w:val="25"/>
          <w:szCs w:val="25"/>
        </w:rPr>
        <w:t xml:space="preserve">1.4  Česa aplikacija ne počne</w:t>
      </w:r>
      <w:bookmarkEnd w:id="105"/>
    </w:p>
    <w:p>
      <w:pPr>
        <w:spacing w:after="140" w:before="0" w:line="276"/>
        <w:jc w:val="left"/>
      </w:pPr>
      <w:r>
        <w:rPr>
          <w:b w:val="false"/>
          <w:bCs w:val="false"/>
          <w:i w:val="false"/>
          <w:iCs w:val="false"/>
          <w:color w:val="262626"/>
          <w:sz w:val="21"/>
          <w:szCs w:val="21"/>
        </w:rPr>
        <w:t xml:space="preserve">Da bo razlaga poštena, je treba že na začetku vedeti, kje so meje izračuna:</w:t>
      </w:r>
    </w:p>
    <w:p>
      <w:pPr>
        <w:pStyle w:val="ListParagraph"/>
        <w:numPr>
          <w:ilvl w:val="0"/>
          <w:numId w:val="2"/>
        </w:numPr>
        <w:spacing w:after="70" w:line="276"/>
      </w:pPr>
      <w:r>
        <w:rPr>
          <w:b/>
          <w:bCs/>
          <w:i w:val="false"/>
          <w:iCs w:val="false"/>
          <w:color w:val="262626"/>
          <w:sz w:val="21"/>
          <w:szCs w:val="21"/>
        </w:rPr>
        <w:t xml:space="preserve">Ne meri celotnega podjetja.</w:t>
      </w:r>
      <w:r>
        <w:rPr>
          <w:b w:val="false"/>
          <w:bCs w:val="false"/>
          <w:i w:val="false"/>
          <w:iCs w:val="false"/>
          <w:color w:val="262626"/>
          <w:sz w:val="21"/>
          <w:szCs w:val="21"/>
        </w:rPr>
        <w:t xml:space="preserve"> Izračuna samo tista poslovna področja, ki jih je stranka izbrala in izpolnila.</w:t>
      </w:r>
    </w:p>
    <w:p>
      <w:pPr>
        <w:pStyle w:val="ListParagraph"/>
        <w:numPr>
          <w:ilvl w:val="0"/>
          <w:numId w:val="2"/>
        </w:numPr>
        <w:spacing w:after="70" w:line="276"/>
      </w:pPr>
      <w:r>
        <w:rPr>
          <w:b/>
          <w:bCs/>
          <w:i w:val="false"/>
          <w:iCs w:val="false"/>
          <w:color w:val="262626"/>
          <w:sz w:val="21"/>
          <w:szCs w:val="21"/>
        </w:rPr>
        <w:t xml:space="preserve">Ne izračuna ROI.</w:t>
      </w:r>
      <w:r>
        <w:rPr>
          <w:b w:val="false"/>
          <w:bCs w:val="false"/>
          <w:i w:val="false"/>
          <w:iCs w:val="false"/>
          <w:color w:val="262626"/>
          <w:sz w:val="21"/>
          <w:szCs w:val="21"/>
        </w:rPr>
        <w:t xml:space="preserve"> Ne pozna cene licence, uvedbe, integracij in usposabljanja.</w:t>
      </w:r>
    </w:p>
    <w:p>
      <w:pPr>
        <w:pStyle w:val="ListParagraph"/>
        <w:numPr>
          <w:ilvl w:val="0"/>
          <w:numId w:val="2"/>
        </w:numPr>
        <w:spacing w:after="70" w:line="276"/>
      </w:pPr>
      <w:r>
        <w:rPr>
          <w:b/>
          <w:bCs/>
          <w:i w:val="false"/>
          <w:iCs w:val="false"/>
          <w:color w:val="262626"/>
          <w:sz w:val="21"/>
          <w:szCs w:val="21"/>
        </w:rPr>
        <w:t xml:space="preserve">Ne obljublja prihranka.</w:t>
      </w:r>
      <w:r>
        <w:rPr>
          <w:b w:val="false"/>
          <w:bCs w:val="false"/>
          <w:i w:val="false"/>
          <w:iCs w:val="false"/>
          <w:color w:val="262626"/>
          <w:sz w:val="21"/>
          <w:szCs w:val="21"/>
        </w:rPr>
        <w:t xml:space="preserve"> Rezultat je ocena, ne pogodbeno zagotovilo.</w:t>
      </w:r>
    </w:p>
    <w:p>
      <w:pPr>
        <w:pStyle w:val="ListParagraph"/>
        <w:numPr>
          <w:ilvl w:val="0"/>
          <w:numId w:val="2"/>
        </w:numPr>
        <w:spacing w:after="70" w:line="276"/>
      </w:pPr>
      <w:r>
        <w:rPr>
          <w:b/>
          <w:bCs/>
          <w:i w:val="false"/>
          <w:iCs w:val="false"/>
          <w:color w:val="262626"/>
          <w:sz w:val="21"/>
          <w:szCs w:val="21"/>
        </w:rPr>
        <w:t xml:space="preserve">Ne pripiše zneska tveganjem.</w:t>
      </w:r>
      <w:r>
        <w:rPr>
          <w:b w:val="false"/>
          <w:bCs w:val="false"/>
          <w:i w:val="false"/>
          <w:iCs w:val="false"/>
          <w:color w:val="262626"/>
          <w:sz w:val="21"/>
          <w:szCs w:val="21"/>
        </w:rPr>
        <w:t xml:space="preserve"> Procesna in podatkovna tveganja ostanejo opisna.</w:t>
      </w:r>
    </w:p>
    <w:p>
      <w:pPr>
        <w:pStyle w:val="ListParagraph"/>
        <w:numPr>
          <w:ilvl w:val="0"/>
          <w:numId w:val="2"/>
        </w:numPr>
        <w:spacing w:after="70" w:line="276"/>
      </w:pPr>
      <w:r>
        <w:rPr>
          <w:b/>
          <w:bCs/>
          <w:i w:val="false"/>
          <w:iCs w:val="false"/>
          <w:color w:val="262626"/>
          <w:sz w:val="21"/>
          <w:szCs w:val="21"/>
        </w:rPr>
        <w:t xml:space="preserve">Ne ugiba manjkajočih podatkov, kjer bi to ustvarilo izmišljene izgube.</w:t>
      </w:r>
      <w:r>
        <w:rPr>
          <w:b w:val="false"/>
          <w:bCs w:val="false"/>
          <w:i w:val="false"/>
          <w:iCs w:val="false"/>
          <w:color w:val="262626"/>
          <w:sz w:val="21"/>
          <w:szCs w:val="21"/>
        </w:rPr>
        <w:t xml:space="preserve"> Manjkajoč prihodek na primer ostane 0 €.</w:t>
      </w:r>
    </w:p>
    <w:p>
      <w:pPr>
        <w:pStyle w:val="Heading1"/>
        <w:pageBreakBefore/>
        <w:pBdr>
          <w:bottom w:val="single" w:color="2E75B6" w:sz="10" w:space="6"/>
        </w:pBdr>
        <w:spacing w:after="220" w:before="160"/>
      </w:pPr>
      <w:bookmarkStart w:name="h6" w:id="106"/>
      <w:r>
        <w:rPr>
          <w:b/>
          <w:bCs/>
          <w:color w:val="1F3A5F"/>
          <w:sz w:val="34"/>
          <w:szCs w:val="34"/>
        </w:rPr>
        <w:t xml:space="preserve">2.  Korak 1: Vhodi</w:t>
      </w:r>
      <w:bookmarkEnd w:id="106"/>
    </w:p>
    <w:tbl>
      <w:tblPr>
        <w:tblW w:type="dxa" w:w="9600"/>
        <w:tblBorders>
          <w:top w:val="single" w:color="D5DDE7" w:sz="3"/>
          <w:left w:val="single" w:color="2E75B6" w:sz="22"/>
          <w:bottom w:val="single" w:color="D5DDE7" w:sz="3"/>
          <w:right w:val="single" w:color="D5DDE7" w:sz="3"/>
          <w:insideH w:val="none" w:color="FFFFFF" w:sz="0"/>
          <w:insideV w:val="none" w:color="FFFFFF" w:sz="0"/>
        </w:tblBorders>
      </w:tblPr>
      <w:tblGrid>
        <w:gridCol w:w="9600"/>
      </w:tblGrid>
      <w:tr>
        <w:trPr>
          <w:cantSplit/>
        </w:trPr>
        <w:tc>
          <w:tcPr>
            <w:tcW w:type="dxa" w:w="9600"/>
            <w:shd w:fill="EDF2F8" w:color="auto" w:val="clear"/>
            <w:tcMar>
              <w:top w:type="dxa" w:w="150"/>
              <w:left w:type="dxa" w:w="200"/>
              <w:bottom w:type="dxa" w:w="150"/>
              <w:right w:type="dxa" w:w="200"/>
            </w:tcMar>
          </w:tcPr>
          <w:p>
            <w:pPr>
              <w:spacing w:after="80" w:line="260"/>
            </w:pPr>
            <w:r>
              <w:rPr>
                <w:b/>
                <w:bCs/>
                <w:color w:val="2E75B6"/>
                <w:sz w:val="17"/>
                <w:szCs w:val="17"/>
              </w:rPr>
              <w:t xml:space="preserve">V ENEM STAVKU</w:t>
            </w:r>
          </w:p>
          <w:p>
            <w:pPr>
              <w:spacing w:after="0" w:line="264"/>
            </w:pPr>
            <w:r>
              <w:rPr>
                <w:color w:val="262626"/>
                <w:sz w:val="21"/>
                <w:szCs w:val="21"/>
              </w:rPr>
              <w:t xml:space="preserve">Aplikacija zbere podatke o podjetju, njegovih težavah in trenutnem načinu dela. V tem koraku še ne računa ničesar.</w:t>
            </w:r>
          </w:p>
        </w:tc>
      </w:tr>
    </w:tbl>
    <w:p>
      <w:pPr>
        <w:spacing w:after="200"/>
      </w:pPr>
      <w:r>
        <w:rPr>
          <w:sz w:val="4"/>
          <w:szCs w:val="4"/>
        </w:rPr>
        <w:t xml:space="preserve"/>
      </w:r>
    </w:p>
    <w:p>
      <w:pPr>
        <w:spacing w:after="140" w:before="0" w:line="276"/>
        <w:jc w:val="left"/>
      </w:pPr>
      <w:r>
        <w:rPr>
          <w:b w:val="false"/>
          <w:bCs w:val="false"/>
          <w:i w:val="false"/>
          <w:iCs w:val="false"/>
          <w:color w:val="262626"/>
          <w:sz w:val="21"/>
          <w:szCs w:val="21"/>
        </w:rPr>
        <w:t xml:space="preserve">Vsi vnosi nimajo iste naloge. Nekateri določijo, katera vprašanja bo stranka sploh videla, drugi vstopijo neposredno v formule, tretji pa vplivajo šele na oceno izboljšave ali na prikaz tveganj.</w:t>
      </w:r>
    </w:p>
    <w:p>
      <w:pPr>
        <w:pStyle w:val="Heading2"/>
        <w:spacing w:after="140" w:before="300"/>
      </w:pPr>
      <w:bookmarkStart w:name="h7" w:id="107"/>
      <w:r>
        <w:rPr>
          <w:b/>
          <w:bCs/>
          <w:color w:val="2E75B6"/>
          <w:sz w:val="25"/>
          <w:szCs w:val="25"/>
        </w:rPr>
        <w:t xml:space="preserve">2.1  Devet skupin podatkov</w:t>
      </w:r>
      <w:bookmarkEnd w:id="107"/>
    </w:p>
    <w:p>
      <w:pPr>
        <w:spacing w:after="60"/>
      </w:pPr>
      <w:r>
        <w:rPr>
          <w:sz w:val="4"/>
          <w:szCs w:val="4"/>
        </w:rPr>
        <w:t xml:space="preserve"/>
      </w:r>
    </w:p>
    <w:tbl>
      <w:tblPr>
        <w:tblW w:type="dxa" w:w="9600"/>
        <w:tblBorders>
          <w:top w:val="single" w:color="D5DDE7" w:sz="4"/>
          <w:left w:val="single" w:color="D5DDE7" w:sz="4"/>
          <w:bottom w:val="single" w:color="D5DDE7" w:sz="4"/>
          <w:right w:val="single" w:color="D5DDE7" w:sz="4"/>
          <w:insideH w:val="single" w:color="D5DDE7" w:sz="2"/>
          <w:insideV w:val="single" w:color="D5DDE7" w:sz="2"/>
        </w:tblBorders>
      </w:tblPr>
      <w:tblGrid>
        <w:gridCol w:w="2300"/>
        <w:gridCol w:w="3550"/>
        <w:gridCol w:w="3750"/>
      </w:tblGrid>
      <w:tr>
        <w:trPr>
          <w:tblHeader/>
        </w:trPr>
        <w:tc>
          <w:tcPr>
            <w:tcW w:type="dxa" w:w="23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Skupina</w:t>
            </w:r>
          </w:p>
        </w:tc>
        <w:tc>
          <w:tcPr>
            <w:tcW w:type="dxa" w:w="355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Kaj stranka pove</w:t>
            </w:r>
          </w:p>
        </w:tc>
        <w:tc>
          <w:tcPr>
            <w:tcW w:type="dxa" w:w="375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Zakaj aplikacija to potrebuje</w:t>
            </w:r>
          </w:p>
        </w:tc>
      </w:tr>
      <w:tr>
        <w:trPr>
          <w:cantSplit/>
        </w:trPr>
        <w:tc>
          <w:tcPr>
            <w:tcW w:type="dxa" w:w="23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Dejavnost podjetja</w:t>
            </w:r>
          </w:p>
        </w:tc>
        <w:tc>
          <w:tcPr>
            <w:tcW w:type="dxa" w:w="355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S čim se podjetje ukvarja.</w:t>
            </w:r>
          </w:p>
        </w:tc>
        <w:tc>
          <w:tcPr>
            <w:tcW w:type="dxa" w:w="375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Izbere ustrezen panožni vprašalnik in formule.</w:t>
            </w:r>
          </w:p>
        </w:tc>
      </w:tr>
      <w:tr>
        <w:trPr>
          <w:cantSplit/>
        </w:trPr>
        <w:tc>
          <w:tcPr>
            <w:tcW w:type="dxa" w:w="23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Število zaposlenih</w:t>
            </w:r>
          </w:p>
        </w:tc>
        <w:tc>
          <w:tcPr>
            <w:tcW w:type="dxa" w:w="355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Koliko ljudi dela v podjetju.</w:t>
            </w:r>
          </w:p>
        </w:tc>
        <w:tc>
          <w:tcPr>
            <w:tcW w:type="dxa" w:w="375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Preverja, ali so vnesene izgubljene ure verjetne.</w:t>
            </w:r>
          </w:p>
        </w:tc>
      </w:tr>
      <w:tr>
        <w:trPr>
          <w:cantSplit/>
        </w:trPr>
        <w:tc>
          <w:tcPr>
            <w:tcW w:type="dxa" w:w="23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Poslovni kontekst</w:t>
            </w:r>
          </w:p>
        </w:tc>
        <w:tc>
          <w:tcPr>
            <w:tcW w:type="dxa" w:w="355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Kako podjetje posluje in kdo izpolnjuje vprašalnik.</w:t>
            </w:r>
          </w:p>
        </w:tc>
        <w:tc>
          <w:tcPr>
            <w:tcW w:type="dxa" w:w="375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Prilagodi vprašanja, razlage in nadaljnji pogovor.</w:t>
            </w:r>
          </w:p>
        </w:tc>
      </w:tr>
      <w:tr>
        <w:trPr>
          <w:cantSplit/>
        </w:trPr>
        <w:tc>
          <w:tcPr>
            <w:tcW w:type="dxa" w:w="23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Trenutni poslovni sistem</w:t>
            </w:r>
          </w:p>
        </w:tc>
        <w:tc>
          <w:tcPr>
            <w:tcW w:type="dxa" w:w="355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Kako podjetje danes vodi procese.</w:t>
            </w:r>
          </w:p>
        </w:tc>
        <w:tc>
          <w:tcPr>
            <w:tcW w:type="dxa" w:w="375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Določi pas izboljšave in tehnična opozorila.</w:t>
            </w:r>
          </w:p>
        </w:tc>
      </w:tr>
      <w:tr>
        <w:trPr>
          <w:cantSplit/>
        </w:trPr>
        <w:tc>
          <w:tcPr>
            <w:tcW w:type="dxa" w:w="23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Ocena problematičnih področij</w:t>
            </w:r>
          </w:p>
        </w:tc>
        <w:tc>
          <w:tcPr>
            <w:tcW w:type="dxa" w:w="355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Kje nastaja največ težav.</w:t>
            </w:r>
          </w:p>
        </w:tc>
        <w:tc>
          <w:tcPr>
            <w:tcW w:type="dxa" w:w="375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Določi, katera področja bo vprašalnik meril.</w:t>
            </w:r>
          </w:p>
        </w:tc>
      </w:tr>
      <w:tr>
        <w:trPr>
          <w:cantSplit/>
        </w:trPr>
        <w:tc>
          <w:tcPr>
            <w:tcW w:type="dxa" w:w="23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Finančni podatki</w:t>
            </w:r>
          </w:p>
        </w:tc>
        <w:tc>
          <w:tcPr>
            <w:tcW w:type="dxa" w:w="355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Urne postavke, prihodki, marža, strošek kapitala.</w:t>
            </w:r>
          </w:p>
        </w:tc>
        <w:tc>
          <w:tcPr>
            <w:tcW w:type="dxa" w:w="375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Pretvorijo težave v evre.</w:t>
            </w:r>
          </w:p>
        </w:tc>
      </w:tr>
      <w:tr>
        <w:trPr>
          <w:cantSplit/>
        </w:trPr>
        <w:tc>
          <w:tcPr>
            <w:tcW w:type="dxa" w:w="23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Podatki o težavah</w:t>
            </w:r>
          </w:p>
        </w:tc>
        <w:tc>
          <w:tcPr>
            <w:tcW w:type="dxa" w:w="355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Koliko ur, materiala ali denarja se izgublja.</w:t>
            </w:r>
          </w:p>
        </w:tc>
        <w:tc>
          <w:tcPr>
            <w:tcW w:type="dxa" w:w="375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Neposredna osnova za modulske formule.</w:t>
            </w:r>
          </w:p>
        </w:tc>
      </w:tr>
      <w:tr>
        <w:trPr>
          <w:cantSplit/>
        </w:trPr>
        <w:tc>
          <w:tcPr>
            <w:tcW w:type="dxa" w:w="23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Glavni vzrok težav</w:t>
            </w:r>
          </w:p>
        </w:tc>
        <w:tc>
          <w:tcPr>
            <w:tcW w:type="dxa" w:w="355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Zakaj posamezna težava nastaja.</w:t>
            </w:r>
          </w:p>
        </w:tc>
        <w:tc>
          <w:tcPr>
            <w:tcW w:type="dxa" w:w="375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Določi naslovljivi delež (korak 6).</w:t>
            </w:r>
          </w:p>
        </w:tc>
      </w:tr>
      <w:tr>
        <w:trPr>
          <w:cantSplit/>
        </w:trPr>
        <w:tc>
          <w:tcPr>
            <w:tcW w:type="dxa" w:w="23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Diagnostični podatki</w:t>
            </w:r>
          </w:p>
        </w:tc>
        <w:tc>
          <w:tcPr>
            <w:tcW w:type="dxa" w:w="355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Kako zanesljivi so podatki in procesi.</w:t>
            </w:r>
          </w:p>
        </w:tc>
        <w:tc>
          <w:tcPr>
            <w:tcW w:type="dxa" w:w="375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Prikaz procesnih in podatkovnih tveganj.</w:t>
            </w:r>
          </w:p>
        </w:tc>
      </w:tr>
    </w:tbl>
    <w:p>
      <w:pPr>
        <w:spacing w:after="240"/>
      </w:pPr>
      <w:r>
        <w:rPr>
          <w:sz w:val="4"/>
          <w:szCs w:val="4"/>
        </w:rPr>
        <w:t xml:space="preserve"/>
      </w:r>
    </w:p>
    <w:p>
      <w:pPr>
        <w:pStyle w:val="Heading2"/>
        <w:spacing w:after="140" w:before="300"/>
      </w:pPr>
      <w:bookmarkStart w:name="h8" w:id="108"/>
      <w:r>
        <w:rPr>
          <w:b/>
          <w:bCs/>
          <w:color w:val="2E75B6"/>
          <w:sz w:val="25"/>
          <w:szCs w:val="25"/>
        </w:rPr>
        <w:t xml:space="preserve">2.2  Dejavnost določi celoten vprašalnik</w:t>
      </w:r>
      <w:bookmarkEnd w:id="108"/>
    </w:p>
    <w:p>
      <w:pPr>
        <w:spacing w:after="140" w:before="0" w:line="276"/>
        <w:jc w:val="left"/>
      </w:pPr>
      <w:r>
        <w:rPr>
          <w:b w:val="false"/>
          <w:bCs w:val="false"/>
          <w:i w:val="false"/>
          <w:iCs w:val="false"/>
          <w:color w:val="262626"/>
          <w:sz w:val="21"/>
          <w:szCs w:val="21"/>
        </w:rPr>
        <w:t xml:space="preserve">Proizvodno podjetje nima enakih težav kot računovodski servis ali maloprodajalec. Zato izbrana dejavnost vpliva na vprašanja, razpoložljiva področja, privzete urne postavke, formule in besedila poročila.</w:t>
      </w:r>
    </w:p>
    <w:p>
      <w:pPr>
        <w:spacing w:after="60"/>
      </w:pPr>
      <w:r>
        <w:rPr>
          <w:sz w:val="4"/>
          <w:szCs w:val="4"/>
        </w:rPr>
        <w:t xml:space="preserve"/>
      </w:r>
    </w:p>
    <w:tbl>
      <w:tblPr>
        <w:tblW w:type="dxa" w:w="9600"/>
        <w:tblBorders>
          <w:top w:val="single" w:color="D5DDE7" w:sz="4"/>
          <w:left w:val="single" w:color="D5DDE7" w:sz="4"/>
          <w:bottom w:val="single" w:color="D5DDE7" w:sz="4"/>
          <w:right w:val="single" w:color="D5DDE7" w:sz="4"/>
          <w:insideH w:val="single" w:color="D5DDE7" w:sz="2"/>
          <w:insideV w:val="single" w:color="D5DDE7" w:sz="2"/>
        </w:tblBorders>
      </w:tblPr>
      <w:tblGrid>
        <w:gridCol w:w="2600"/>
        <w:gridCol w:w="7000"/>
      </w:tblGrid>
      <w:tr>
        <w:trPr>
          <w:tblHeader/>
        </w:trPr>
        <w:tc>
          <w:tcPr>
            <w:tcW w:type="dxa" w:w="26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Dejavnost</w:t>
            </w:r>
          </w:p>
        </w:tc>
        <w:tc>
          <w:tcPr>
            <w:tcW w:type="dxa" w:w="70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Primeri področij, ki jih aplikacija preverja</w:t>
            </w:r>
          </w:p>
        </w:tc>
      </w:tr>
      <w:tr>
        <w:trPr>
          <w:cantSplit/>
        </w:trPr>
        <w:tc>
          <w:tcPr>
            <w:tcW w:type="dxa" w:w="26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Proizvodnja</w:t>
            </w:r>
          </w:p>
        </w:tc>
        <w:tc>
          <w:tcPr>
            <w:tcW w:type="dxa" w:w="70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Planiranje, izmet, dodelave, zaloge, zamude.</w:t>
            </w:r>
          </w:p>
        </w:tc>
      </w:tr>
      <w:tr>
        <w:trPr>
          <w:cantSplit/>
        </w:trPr>
        <w:tc>
          <w:tcPr>
            <w:tcW w:type="dxa" w:w="26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Logistika</w:t>
            </w:r>
          </w:p>
        </w:tc>
        <w:tc>
          <w:tcPr>
            <w:tcW w:type="dxa" w:w="70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Prevozi, napačne dostave, skladiščenje, dokumentacija.</w:t>
            </w:r>
          </w:p>
        </w:tc>
      </w:tr>
      <w:tr>
        <w:trPr>
          <w:cantSplit/>
        </w:trPr>
        <w:tc>
          <w:tcPr>
            <w:tcW w:type="dxa" w:w="26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Veleprodaja</w:t>
            </w:r>
          </w:p>
        </w:tc>
        <w:tc>
          <w:tcPr>
            <w:tcW w:type="dxa" w:w="70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Naročila, cene, zaloge, odprema, terjatve.</w:t>
            </w:r>
          </w:p>
        </w:tc>
      </w:tr>
      <w:tr>
        <w:trPr>
          <w:cantSplit/>
        </w:trPr>
        <w:tc>
          <w:tcPr>
            <w:tcW w:type="dxa" w:w="26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Maloprodaja</w:t>
            </w:r>
          </w:p>
        </w:tc>
        <w:tc>
          <w:tcPr>
            <w:tcW w:type="dxa" w:w="70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Prazne police, presežne zaloge, blagajne, spletna prodaja.</w:t>
            </w:r>
          </w:p>
        </w:tc>
      </w:tr>
      <w:tr>
        <w:trPr>
          <w:cantSplit/>
        </w:trPr>
        <w:tc>
          <w:tcPr>
            <w:tcW w:type="dxa" w:w="26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Storitve</w:t>
            </w:r>
          </w:p>
        </w:tc>
        <w:tc>
          <w:tcPr>
            <w:tcW w:type="dxa" w:w="70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Zasedenost ekipe, nezaračunane ure, projekti, terjatve.</w:t>
            </w:r>
          </w:p>
        </w:tc>
      </w:tr>
      <w:tr>
        <w:trPr>
          <w:cantSplit/>
        </w:trPr>
        <w:tc>
          <w:tcPr>
            <w:tcW w:type="dxa" w:w="26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Računovodski servis</w:t>
            </w:r>
          </w:p>
        </w:tc>
        <w:tc>
          <w:tcPr>
            <w:tcW w:type="dxa" w:w="70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Vnos listin, komunikacija s strankami, obračuni, popravki.</w:t>
            </w:r>
          </w:p>
        </w:tc>
      </w:tr>
      <w:tr>
        <w:trPr>
          <w:cantSplit/>
        </w:trPr>
        <w:tc>
          <w:tcPr>
            <w:tcW w:type="dxa" w:w="26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Splošno</w:t>
            </w:r>
          </w:p>
        </w:tc>
        <w:tc>
          <w:tcPr>
            <w:tcW w:type="dxa" w:w="70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Ročno delo, napake, usklajevanje, terjatve, zaloge.</w:t>
            </w:r>
          </w:p>
        </w:tc>
      </w:tr>
    </w:tbl>
    <w:p>
      <w:pPr>
        <w:spacing w:after="240"/>
      </w:pPr>
      <w:r>
        <w:rPr>
          <w:sz w:val="4"/>
          <w:szCs w:val="4"/>
        </w:rPr>
        <w:t xml:space="preserve"/>
      </w:r>
    </w:p>
    <w:p>
      <w:pPr>
        <w:pStyle w:val="Heading2"/>
        <w:spacing w:after="140" w:before="300"/>
      </w:pPr>
      <w:bookmarkStart w:name="h9" w:id="109"/>
      <w:r>
        <w:rPr>
          <w:b/>
          <w:bCs/>
          <w:color w:val="2E75B6"/>
          <w:sz w:val="25"/>
          <w:szCs w:val="25"/>
        </w:rPr>
        <w:t xml:space="preserve">2.3  Triaža: kar ni izbrano, se ne meri</w:t>
      </w:r>
      <w:bookmarkEnd w:id="109"/>
    </w:p>
    <w:p>
      <w:pPr>
        <w:spacing w:after="140" w:before="0" w:line="276"/>
        <w:jc w:val="left"/>
      </w:pPr>
      <w:r>
        <w:rPr>
          <w:b w:val="false"/>
          <w:bCs w:val="false"/>
          <w:i w:val="false"/>
          <w:iCs w:val="false"/>
          <w:color w:val="262626"/>
          <w:sz w:val="21"/>
          <w:szCs w:val="21"/>
        </w:rPr>
        <w:t xml:space="preserve">Aplikacija stranki ne zastavi vseh podrobnih vprašanj naenkrat. Najprej preveri, katera področja so zanjo najbolj relevantna, in praviloma predlaga tri. Stranka izbiro lahko prilagodi.</w:t>
      </w:r>
    </w:p>
    <w:p>
      <w:pPr>
        <w:spacing w:after="60"/>
      </w:pPr>
      <w:r>
        <w:rPr>
          <w:sz w:val="4"/>
          <w:szCs w:val="4"/>
        </w:rPr>
        <w:t xml:space="preserve"/>
      </w:r>
    </w:p>
    <w:tbl>
      <w:tblPr>
        <w:tblW w:type="dxa" w:w="9600"/>
        <w:tblBorders>
          <w:top w:val="single" w:color="D5DDE7" w:sz="3"/>
          <w:left w:val="single" w:color="B3453F" w:sz="22"/>
          <w:bottom w:val="single" w:color="D5DDE7" w:sz="3"/>
          <w:right w:val="single" w:color="D5DDE7" w:sz="3"/>
          <w:insideH w:val="none" w:color="FFFFFF" w:sz="0"/>
          <w:insideV w:val="none" w:color="FFFFFF" w:sz="0"/>
        </w:tblBorders>
      </w:tblPr>
      <w:tblGrid>
        <w:gridCol w:w="9600"/>
      </w:tblGrid>
      <w:tr>
        <w:trPr>
          <w:cantSplit/>
        </w:trPr>
        <w:tc>
          <w:tcPr>
            <w:tcW w:type="dxa" w:w="9600"/>
            <w:shd w:fill="FDF3E7" w:color="auto" w:val="clear"/>
            <w:tcMar>
              <w:top w:type="dxa" w:w="150"/>
              <w:left w:type="dxa" w:w="200"/>
              <w:bottom w:type="dxa" w:w="150"/>
              <w:right w:type="dxa" w:w="200"/>
            </w:tcMar>
          </w:tcPr>
          <w:p>
            <w:pPr>
              <w:spacing w:after="80" w:line="260"/>
            </w:pPr>
            <w:r>
              <w:rPr>
                <w:b/>
                <w:bCs/>
                <w:color w:val="B3453F"/>
                <w:sz w:val="17"/>
                <w:szCs w:val="17"/>
              </w:rPr>
              <w:t xml:space="preserve">KLJUČNA POSLEDICA</w:t>
            </w:r>
          </w:p>
          <w:p>
            <w:pPr>
              <w:spacing w:after="90" w:line="264"/>
            </w:pPr>
            <w:r>
              <w:rPr>
                <w:b w:val="false"/>
                <w:bCs w:val="false"/>
                <w:i w:val="false"/>
                <w:iCs w:val="false"/>
                <w:color w:val="262626"/>
                <w:sz w:val="21"/>
                <w:szCs w:val="21"/>
              </w:rPr>
              <w:t xml:space="preserve">Izbrano in izpolnjeno področje </w:t>
            </w:r>
            <w:r>
              <w:rPr>
                <w:b/>
                <w:bCs/>
                <w:i w:val="false"/>
                <w:iCs w:val="false"/>
                <w:color w:val="262626"/>
                <w:sz w:val="21"/>
                <w:szCs w:val="21"/>
              </w:rPr>
              <w:t xml:space="preserve">lahko prispeva k rezultatu</w:t>
            </w:r>
            <w:r>
              <w:rPr>
                <w:b w:val="false"/>
                <w:bCs w:val="false"/>
                <w:i w:val="false"/>
                <w:iCs w:val="false"/>
                <w:color w:val="262626"/>
                <w:sz w:val="21"/>
                <w:szCs w:val="21"/>
              </w:rPr>
              <w:t xml:space="preserve">.</w:t>
            </w:r>
          </w:p>
          <w:p>
            <w:pPr>
              <w:spacing w:after="90" w:line="264"/>
            </w:pPr>
            <w:r>
              <w:rPr>
                <w:b w:val="false"/>
                <w:bCs w:val="false"/>
                <w:i w:val="false"/>
                <w:iCs w:val="false"/>
                <w:color w:val="262626"/>
                <w:sz w:val="21"/>
                <w:szCs w:val="21"/>
              </w:rPr>
              <w:t xml:space="preserve">Neizbrano področje </w:t>
            </w:r>
            <w:r>
              <w:rPr>
                <w:b/>
                <w:bCs/>
                <w:i w:val="false"/>
                <w:iCs w:val="false"/>
                <w:color w:val="262626"/>
                <w:sz w:val="21"/>
                <w:szCs w:val="21"/>
              </w:rPr>
              <w:t xml:space="preserve">ne prispeva nobenega zneska</w:t>
            </w:r>
            <w:r>
              <w:rPr>
                <w:b w:val="false"/>
                <w:bCs w:val="false"/>
                <w:i w:val="false"/>
                <w:iCs w:val="false"/>
                <w:color w:val="262626"/>
                <w:sz w:val="21"/>
                <w:szCs w:val="21"/>
              </w:rPr>
              <w:t xml:space="preserve">.</w:t>
            </w:r>
          </w:p>
          <w:p>
            <w:pPr>
              <w:spacing w:after="90" w:line="264"/>
            </w:pPr>
            <w:r>
              <w:rPr>
                <w:color w:val="262626"/>
                <w:sz w:val="21"/>
                <w:szCs w:val="21"/>
              </w:rPr>
              <w:t xml:space="preserve"/>
            </w:r>
          </w:p>
          <w:p>
            <w:pPr>
              <w:spacing w:after="0" w:line="264"/>
            </w:pPr>
            <w:r>
              <w:rPr>
                <w:color w:val="262626"/>
                <w:sz w:val="21"/>
                <w:szCs w:val="21"/>
              </w:rPr>
              <w:t xml:space="preserve">Če podjetje ne izbere področja kadrov, se morebitne izgube pri kadrih ne upoštevajo. To ne pomeni, da ne obstajajo — pomeni, da jih vprašalnik ni izmeril. Zato se ob rezultatu vedno pokaže tudi podatek, koliko področij je bilo dejansko zajetih.</w:t>
            </w:r>
          </w:p>
        </w:tc>
      </w:tr>
    </w:tbl>
    <w:p>
      <w:pPr>
        <w:spacing w:after="240"/>
      </w:pPr>
      <w:r>
        <w:rPr>
          <w:sz w:val="4"/>
          <w:szCs w:val="4"/>
        </w:rPr>
        <w:t xml:space="preserve"/>
      </w:r>
    </w:p>
    <w:p>
      <w:pPr>
        <w:pStyle w:val="Heading2"/>
        <w:spacing w:after="140" w:before="300"/>
      </w:pPr>
      <w:bookmarkStart w:name="h10" w:id="110"/>
      <w:r>
        <w:rPr>
          <w:b/>
          <w:bCs/>
          <w:color w:val="2E75B6"/>
          <w:sz w:val="25"/>
          <w:szCs w:val="25"/>
        </w:rPr>
        <w:t xml:space="preserve">2.4  Finančna osnova</w:t>
      </w:r>
      <w:bookmarkEnd w:id="110"/>
    </w:p>
    <w:p>
      <w:pPr>
        <w:spacing w:after="140" w:before="0" w:line="276"/>
        <w:jc w:val="left"/>
      </w:pPr>
      <w:r>
        <w:rPr>
          <w:b w:val="false"/>
          <w:bCs w:val="false"/>
          <w:i w:val="false"/>
          <w:iCs w:val="false"/>
          <w:color w:val="262626"/>
          <w:sz w:val="21"/>
          <w:szCs w:val="21"/>
        </w:rPr>
        <w:t xml:space="preserve">Če podjetje pove, da izgubi 20 ur, aplikacija sama iz tega še ne ve, koliko te ure finančno pomenijo. Zato potrebuje skupne finančne podatke, ki jih moduli uporabijo za pretvorbo v evre.</w:t>
      </w:r>
    </w:p>
    <w:p>
      <w:pPr>
        <w:spacing w:after="60"/>
      </w:pPr>
      <w:r>
        <w:rPr>
          <w:sz w:val="4"/>
          <w:szCs w:val="4"/>
        </w:rPr>
        <w:t xml:space="preserve"/>
      </w:r>
    </w:p>
    <w:tbl>
      <w:tblPr>
        <w:tblW w:type="dxa" w:w="9600"/>
        <w:tblBorders>
          <w:top w:val="single" w:color="D5DDE7" w:sz="4"/>
          <w:left w:val="single" w:color="D5DDE7" w:sz="4"/>
          <w:bottom w:val="single" w:color="D5DDE7" w:sz="4"/>
          <w:right w:val="single" w:color="D5DDE7" w:sz="4"/>
          <w:insideH w:val="single" w:color="D5DDE7" w:sz="2"/>
          <w:insideV w:val="single" w:color="D5DDE7" w:sz="2"/>
        </w:tblBorders>
      </w:tblPr>
      <w:tblGrid>
        <w:gridCol w:w="2900"/>
        <w:gridCol w:w="4800"/>
        <w:gridCol w:w="1900"/>
      </w:tblGrid>
      <w:tr>
        <w:trPr>
          <w:tblHeader/>
        </w:trPr>
        <w:tc>
          <w:tcPr>
            <w:tcW w:type="dxa" w:w="29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Finančni podatek</w:t>
            </w:r>
          </w:p>
        </w:tc>
        <w:tc>
          <w:tcPr>
            <w:tcW w:type="dxa" w:w="48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Za kaj se uporablja</w:t>
            </w:r>
          </w:p>
        </w:tc>
        <w:tc>
          <w:tcPr>
            <w:tcW w:type="dxa" w:w="19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Privzeto (proizvodnja)</w:t>
            </w:r>
          </w:p>
        </w:tc>
      </w:tr>
      <w:tr>
        <w:trPr>
          <w:cantSplit/>
        </w:trPr>
        <w:tc>
          <w:tcPr>
            <w:tcW w:type="dxa" w:w="29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Operativna urna postavka</w:t>
            </w:r>
          </w:p>
        </w:tc>
        <w:tc>
          <w:tcPr>
            <w:tcW w:type="dxa" w:w="48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Vrednotenje proizvodnih, skladiščnih in drugih operativnih ur.</w:t>
            </w:r>
          </w:p>
        </w:tc>
        <w:tc>
          <w:tcPr>
            <w:tcW w:type="dxa" w:w="19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21 €</w:t>
            </w:r>
          </w:p>
        </w:tc>
      </w:tr>
      <w:tr>
        <w:trPr>
          <w:cantSplit/>
        </w:trPr>
        <w:tc>
          <w:tcPr>
            <w:tcW w:type="dxa" w:w="29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Administrativna urna postavka</w:t>
            </w:r>
          </w:p>
        </w:tc>
        <w:tc>
          <w:tcPr>
            <w:tcW w:type="dxa" w:w="48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Vrednotenje administrativnih in vodstvenih ur.</w:t>
            </w:r>
          </w:p>
        </w:tc>
        <w:tc>
          <w:tcPr>
            <w:tcW w:type="dxa" w:w="19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26 €</w:t>
            </w:r>
          </w:p>
        </w:tc>
      </w:tr>
      <w:tr>
        <w:trPr>
          <w:cantSplit/>
        </w:trPr>
        <w:tc>
          <w:tcPr>
            <w:tcW w:type="dxa" w:w="29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Zaračunana urna postavka</w:t>
            </w:r>
          </w:p>
        </w:tc>
        <w:tc>
          <w:tcPr>
            <w:tcW w:type="dxa" w:w="48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Opravljeno, a nezaračunano delo pri storitvah.</w:t>
            </w:r>
          </w:p>
        </w:tc>
        <w:tc>
          <w:tcPr>
            <w:tcW w:type="dxa" w:w="19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w:t>
            </w:r>
          </w:p>
        </w:tc>
      </w:tr>
      <w:tr>
        <w:trPr>
          <w:cantSplit/>
        </w:trPr>
        <w:tc>
          <w:tcPr>
            <w:tcW w:type="dxa" w:w="29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Letni prihodki</w:t>
            </w:r>
          </w:p>
        </w:tc>
        <w:tc>
          <w:tcPr>
            <w:tcW w:type="dxa" w:w="48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Formule, vezane na obseg poslovanja.</w:t>
            </w:r>
          </w:p>
        </w:tc>
        <w:tc>
          <w:tcPr>
            <w:tcW w:type="dxa" w:w="19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0 € (se ne ugiba)</w:t>
            </w:r>
          </w:p>
        </w:tc>
      </w:tr>
      <w:tr>
        <w:trPr>
          <w:cantSplit/>
        </w:trPr>
        <w:tc>
          <w:tcPr>
            <w:tcW w:type="dxa" w:w="29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Prispevna marža</w:t>
            </w:r>
          </w:p>
        </w:tc>
        <w:tc>
          <w:tcPr>
            <w:tcW w:type="dxa" w:w="48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Pretvorba izgubljene prodaje v nezasluženo maržo.</w:t>
            </w:r>
          </w:p>
        </w:tc>
        <w:tc>
          <w:tcPr>
            <w:tcW w:type="dxa" w:w="19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25 %</w:t>
            </w:r>
          </w:p>
        </w:tc>
      </w:tr>
      <w:tr>
        <w:trPr>
          <w:cantSplit/>
        </w:trPr>
        <w:tc>
          <w:tcPr>
            <w:tcW w:type="dxa" w:w="29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Strošek kapitala</w:t>
            </w:r>
          </w:p>
        </w:tc>
        <w:tc>
          <w:tcPr>
            <w:tcW w:type="dxa" w:w="48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Letni strošek denarja, vezanega v zalogah ali terjatvah.</w:t>
            </w:r>
          </w:p>
        </w:tc>
        <w:tc>
          <w:tcPr>
            <w:tcW w:type="dxa" w:w="19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6 %</w:t>
            </w:r>
          </w:p>
        </w:tc>
      </w:tr>
    </w:tbl>
    <w:p>
      <w:pPr>
        <w:spacing w:after="200"/>
      </w:pPr>
      <w:r>
        <w:rPr>
          <w:sz w:val="4"/>
          <w:szCs w:val="4"/>
        </w:rPr>
        <w:t xml:space="preserve"/>
      </w:r>
    </w:p>
    <w:tbl>
      <w:tblPr>
        <w:tblW w:type="dxa" w:w="9600"/>
        <w:tblBorders>
          <w:top w:val="single" w:color="D5DDE7" w:sz="3"/>
          <w:left w:val="single" w:color="2E75B6" w:sz="22"/>
          <w:bottom w:val="single" w:color="D5DDE7" w:sz="3"/>
          <w:right w:val="single" w:color="D5DDE7" w:sz="3"/>
          <w:insideH w:val="none" w:color="FFFFFF" w:sz="0"/>
          <w:insideV w:val="none" w:color="FFFFFF" w:sz="0"/>
        </w:tblBorders>
      </w:tblPr>
      <w:tblGrid>
        <w:gridCol w:w="9600"/>
      </w:tblGrid>
      <w:tr>
        <w:trPr>
          <w:cantSplit/>
        </w:trPr>
        <w:tc>
          <w:tcPr>
            <w:tcW w:type="dxa" w:w="9600"/>
            <w:shd w:fill="EDF2F8" w:color="auto" w:val="clear"/>
            <w:tcMar>
              <w:top w:type="dxa" w:w="150"/>
              <w:left w:type="dxa" w:w="200"/>
              <w:bottom w:type="dxa" w:w="150"/>
              <w:right w:type="dxa" w:w="200"/>
            </w:tcMar>
          </w:tcPr>
          <w:p>
            <w:pPr>
              <w:spacing w:after="80" w:line="260"/>
            </w:pPr>
            <w:r>
              <w:rPr>
                <w:b/>
                <w:bCs/>
                <w:color w:val="2E75B6"/>
                <w:sz w:val="17"/>
                <w:szCs w:val="17"/>
              </w:rPr>
              <w:t xml:space="preserve">POMEMBNA RAZLIKA</w:t>
            </w:r>
          </w:p>
          <w:p>
            <w:pPr>
              <w:spacing w:after="90" w:line="264"/>
            </w:pPr>
            <w:r>
              <w:rPr>
                <w:b/>
                <w:bCs/>
                <w:i w:val="false"/>
                <w:iCs w:val="false"/>
                <w:color w:val="262626"/>
                <w:sz w:val="21"/>
                <w:szCs w:val="21"/>
              </w:rPr>
              <w:t xml:space="preserve">22 €</w:t>
            </w:r>
            <w:r>
              <w:rPr>
                <w:b w:val="false"/>
                <w:bCs w:val="false"/>
                <w:i w:val="false"/>
                <w:iCs w:val="false"/>
                <w:color w:val="262626"/>
                <w:sz w:val="21"/>
                <w:szCs w:val="21"/>
              </w:rPr>
              <w:t xml:space="preserve"> = podatek, ki ga vnese stranka.</w:t>
            </w:r>
          </w:p>
          <w:p>
            <w:pPr>
              <w:spacing w:after="90" w:line="264"/>
            </w:pPr>
            <w:r>
              <w:rPr>
                <w:b/>
                <w:bCs/>
                <w:i w:val="false"/>
                <w:iCs w:val="false"/>
                <w:color w:val="262626"/>
                <w:sz w:val="21"/>
                <w:szCs w:val="21"/>
              </w:rPr>
              <w:t xml:space="preserve">21 €</w:t>
            </w:r>
            <w:r>
              <w:rPr>
                <w:b w:val="false"/>
                <w:bCs w:val="false"/>
                <w:i w:val="false"/>
                <w:iCs w:val="false"/>
                <w:color w:val="262626"/>
                <w:sz w:val="21"/>
                <w:szCs w:val="21"/>
              </w:rPr>
              <w:t xml:space="preserve"> = panožna predpostavka, če stranka svoje vrednosti ne navede.</w:t>
            </w:r>
          </w:p>
          <w:p>
            <w:pPr>
              <w:spacing w:after="90" w:line="264"/>
            </w:pPr>
            <w:r>
              <w:rPr>
                <w:color w:val="262626"/>
                <w:sz w:val="21"/>
                <w:szCs w:val="21"/>
              </w:rPr>
              <w:t xml:space="preserve"/>
            </w:r>
          </w:p>
          <w:p>
            <w:pPr>
              <w:spacing w:after="0" w:line="264"/>
            </w:pPr>
            <w:r>
              <w:rPr>
                <w:color w:val="262626"/>
                <w:sz w:val="21"/>
                <w:szCs w:val="21"/>
              </w:rPr>
              <w:t xml:space="preserve">Uporaba panožne predpostavke je povsem legitimna, vendar zniža oceno zanesljivosti končnega rezultata.</w:t>
            </w:r>
          </w:p>
        </w:tc>
      </w:tr>
    </w:tbl>
    <w:p>
      <w:pPr>
        <w:spacing w:after="240"/>
      </w:pPr>
      <w:r>
        <w:rPr>
          <w:sz w:val="4"/>
          <w:szCs w:val="4"/>
        </w:rPr>
        <w:t xml:space="preserve"/>
      </w:r>
    </w:p>
    <w:p>
      <w:pPr>
        <w:pStyle w:val="Heading2"/>
        <w:spacing w:after="140" w:before="300"/>
      </w:pPr>
      <w:bookmarkStart w:name="h11" w:id="111"/>
      <w:r>
        <w:rPr>
          <w:b/>
          <w:bCs/>
          <w:color w:val="2E75B6"/>
          <w:sz w:val="25"/>
          <w:szCs w:val="25"/>
        </w:rPr>
        <w:t xml:space="preserve">2.5  Podatki o konkretnih težavah</w:t>
      </w:r>
      <w:bookmarkEnd w:id="111"/>
    </w:p>
    <w:p>
      <w:pPr>
        <w:spacing w:after="140" w:before="0" w:line="276"/>
        <w:jc w:val="left"/>
      </w:pPr>
      <w:r>
        <w:rPr>
          <w:b w:val="false"/>
          <w:bCs w:val="false"/>
          <w:i w:val="false"/>
          <w:iCs w:val="false"/>
          <w:color w:val="262626"/>
          <w:sz w:val="21"/>
          <w:szCs w:val="21"/>
        </w:rPr>
        <w:t xml:space="preserve">To so najpomembnejši neposredni vhodi v izračun. Nastopajo v petih oblikah:</w:t>
      </w:r>
    </w:p>
    <w:p>
      <w:pPr>
        <w:spacing w:after="60"/>
      </w:pPr>
      <w:r>
        <w:rPr>
          <w:sz w:val="4"/>
          <w:szCs w:val="4"/>
        </w:rPr>
        <w:t xml:space="preserve"/>
      </w:r>
    </w:p>
    <w:tbl>
      <w:tblPr>
        <w:tblW w:type="dxa" w:w="9600"/>
        <w:tblBorders>
          <w:top w:val="single" w:color="D5DDE7" w:sz="4"/>
          <w:left w:val="single" w:color="D5DDE7" w:sz="4"/>
          <w:bottom w:val="single" w:color="D5DDE7" w:sz="4"/>
          <w:right w:val="single" w:color="D5DDE7" w:sz="4"/>
          <w:insideH w:val="single" w:color="D5DDE7" w:sz="2"/>
          <w:insideV w:val="single" w:color="D5DDE7" w:sz="2"/>
        </w:tblBorders>
      </w:tblPr>
      <w:tblGrid>
        <w:gridCol w:w="2500"/>
        <w:gridCol w:w="2900"/>
        <w:gridCol w:w="4200"/>
      </w:tblGrid>
      <w:tr>
        <w:trPr>
          <w:tblHeader/>
        </w:trPr>
        <w:tc>
          <w:tcPr>
            <w:tcW w:type="dxa" w:w="25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Oblika vnosa</w:t>
            </w:r>
          </w:p>
        </w:tc>
        <w:tc>
          <w:tcPr>
            <w:tcW w:type="dxa" w:w="29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Primer</w:t>
            </w:r>
          </w:p>
        </w:tc>
        <w:tc>
          <w:tcPr>
            <w:tcW w:type="dxa" w:w="42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Kako se uporabi</w:t>
            </w:r>
          </w:p>
        </w:tc>
      </w:tr>
      <w:tr>
        <w:trPr>
          <w:cantSplit/>
        </w:trPr>
        <w:tc>
          <w:tcPr>
            <w:tcW w:type="dxa" w:w="25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Izgubljene ure</w:t>
            </w:r>
          </w:p>
        </w:tc>
        <w:tc>
          <w:tcPr>
            <w:tcW w:type="dxa" w:w="29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20 ur dodelav na mesec.</w:t>
            </w:r>
          </w:p>
        </w:tc>
        <w:tc>
          <w:tcPr>
            <w:tcW w:type="dxa" w:w="42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Ure × urna postavka × 12.</w:t>
            </w:r>
          </w:p>
        </w:tc>
      </w:tr>
      <w:tr>
        <w:trPr>
          <w:cantSplit/>
        </w:trPr>
        <w:tc>
          <w:tcPr>
            <w:tcW w:type="dxa" w:w="25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Neposredni letni znesek</w:t>
            </w:r>
          </w:p>
        </w:tc>
        <w:tc>
          <w:tcPr>
            <w:tcW w:type="dxa" w:w="29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4.000 € reklamacij letno.</w:t>
            </w:r>
          </w:p>
        </w:tc>
        <w:tc>
          <w:tcPr>
            <w:tcW w:type="dxa" w:w="42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Vzame se, kot je — brez množenja z 12.</w:t>
            </w:r>
          </w:p>
        </w:tc>
      </w:tr>
      <w:tr>
        <w:trPr>
          <w:cantSplit/>
        </w:trPr>
        <w:tc>
          <w:tcPr>
            <w:tcW w:type="dxa" w:w="25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Vrednost materiala ali zaloge</w:t>
            </w:r>
          </w:p>
        </w:tc>
        <w:tc>
          <w:tcPr>
            <w:tcW w:type="dxa" w:w="29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250.000 € letne porabe materiala.</w:t>
            </w:r>
          </w:p>
        </w:tc>
        <w:tc>
          <w:tcPr>
            <w:tcW w:type="dxa" w:w="42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Osnova, na katero se uporabi delež.</w:t>
            </w:r>
          </w:p>
        </w:tc>
      </w:tr>
      <w:tr>
        <w:trPr>
          <w:cantSplit/>
        </w:trPr>
        <w:tc>
          <w:tcPr>
            <w:tcW w:type="dxa" w:w="25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Delež</w:t>
            </w:r>
          </w:p>
        </w:tc>
        <w:tc>
          <w:tcPr>
            <w:tcW w:type="dxa" w:w="29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4 % izmeta.</w:t>
            </w:r>
          </w:p>
        </w:tc>
        <w:tc>
          <w:tcPr>
            <w:tcW w:type="dxa" w:w="42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Sam po sebi ne ustvari rezultata; nujno ga je povezati s količino ali vrednostjo.</w:t>
            </w:r>
          </w:p>
        </w:tc>
      </w:tr>
      <w:tr>
        <w:trPr>
          <w:cantSplit/>
        </w:trPr>
        <w:tc>
          <w:tcPr>
            <w:tcW w:type="dxa" w:w="25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Število dogodkov</w:t>
            </w:r>
          </w:p>
        </w:tc>
        <w:tc>
          <w:tcPr>
            <w:tcW w:type="dxa" w:w="29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200 pošiljk mesečno; 3 blagajne.</w:t>
            </w:r>
          </w:p>
        </w:tc>
        <w:tc>
          <w:tcPr>
            <w:tcW w:type="dxa" w:w="42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Poveže se s časom ali stroškom posameznega dogodka.</w:t>
            </w:r>
          </w:p>
        </w:tc>
      </w:tr>
    </w:tbl>
    <w:p>
      <w:pPr>
        <w:spacing w:after="200"/>
      </w:pPr>
      <w:r>
        <w:rPr>
          <w:sz w:val="4"/>
          <w:szCs w:val="4"/>
        </w:rPr>
        <w:t xml:space="preserve"/>
      </w:r>
    </w:p>
    <w:p>
      <w:pPr>
        <w:spacing w:after="140" w:before="0" w:line="276"/>
        <w:jc w:val="left"/>
      </w:pPr>
      <w:r>
        <w:rPr>
          <w:b w:val="false"/>
          <w:bCs w:val="false"/>
          <w:i w:val="false"/>
          <w:iCs w:val="false"/>
          <w:color w:val="262626"/>
          <w:sz w:val="21"/>
          <w:szCs w:val="21"/>
        </w:rPr>
        <w:t xml:space="preserve">Odgovor »4 % izmeta« brez podatka o letni porabi materiala ne zadošča za finančni izračun. Potrebna sta oba podatka.</w:t>
      </w:r>
    </w:p>
    <w:p>
      <w:pPr>
        <w:pStyle w:val="Heading2"/>
        <w:spacing w:after="140" w:before="300"/>
      </w:pPr>
      <w:bookmarkStart w:name="h12" w:id="112"/>
      <w:r>
        <w:rPr>
          <w:b/>
          <w:bCs/>
          <w:color w:val="2E75B6"/>
          <w:sz w:val="25"/>
          <w:szCs w:val="25"/>
        </w:rPr>
        <w:t xml:space="preserve">2.6  Glavni vzrok težave</w:t>
      </w:r>
      <w:bookmarkEnd w:id="112"/>
    </w:p>
    <w:p>
      <w:pPr>
        <w:spacing w:after="140" w:before="0" w:line="276"/>
        <w:jc w:val="left"/>
      </w:pPr>
      <w:r>
        <w:rPr>
          <w:b w:val="false"/>
          <w:bCs w:val="false"/>
          <w:i w:val="false"/>
          <w:iCs w:val="false"/>
          <w:color w:val="262626"/>
          <w:sz w:val="21"/>
          <w:szCs w:val="21"/>
        </w:rPr>
        <w:t xml:space="preserve">Pri vsakem področju aplikacija vpraša, zakaj težava nastaja. Enaka izguba ima lahko zelo različne vzroke — napačna dokumentacija, slabo planiranje, neusposobljenost, slab material ali okvara stroja — in od tega je odvisno, koliko lahko poslovni sistem sploh pomaga.</w:t>
      </w:r>
    </w:p>
    <w:p>
      <w:pPr>
        <w:spacing w:after="60"/>
      </w:pPr>
      <w:r>
        <w:rPr>
          <w:sz w:val="4"/>
          <w:szCs w:val="4"/>
        </w:rPr>
        <w:t xml:space="preserve"/>
      </w:r>
    </w:p>
    <w:tbl>
      <w:tblPr>
        <w:tblW w:type="dxa" w:w="9600"/>
        <w:tblBorders>
          <w:top w:val="single" w:color="D5DDE7" w:sz="4"/>
          <w:left w:val="single" w:color="D5DDE7" w:sz="4"/>
          <w:bottom w:val="single" w:color="D5DDE7" w:sz="4"/>
          <w:right w:val="single" w:color="D5DDE7" w:sz="4"/>
          <w:insideH w:val="single" w:color="D5DDE7" w:sz="2"/>
          <w:insideV w:val="single" w:color="D5DDE7" w:sz="2"/>
        </w:tblBorders>
      </w:tblPr>
      <w:tblGrid>
        <w:gridCol w:w="2200"/>
        <w:gridCol w:w="5400"/>
        <w:gridCol w:w="2000"/>
      </w:tblGrid>
      <w:tr>
        <w:trPr>
          <w:tblHeader/>
        </w:trPr>
        <w:tc>
          <w:tcPr>
            <w:tcW w:type="dxa" w:w="22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Vzrok</w:t>
            </w:r>
          </w:p>
        </w:tc>
        <w:tc>
          <w:tcPr>
            <w:tcW w:type="dxa" w:w="54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Primer</w:t>
            </w:r>
          </w:p>
        </w:tc>
        <w:tc>
          <w:tcPr>
            <w:tcW w:type="dxa" w:w="2000"/>
            <w:shd w:fill="1F3A5F" w:color="auto" w:val="clear"/>
            <w:tcMar>
              <w:top w:type="dxa" w:w="90"/>
              <w:left w:type="dxa" w:w="130"/>
              <w:bottom w:type="dxa" w:w="90"/>
              <w:right w:type="dxa" w:w="130"/>
            </w:tcMar>
            <w:vAlign w:val="center"/>
          </w:tcPr>
          <w:p>
            <w:pPr>
              <w:spacing w:after="0" w:line="260"/>
              <w:jc w:val="center"/>
            </w:pPr>
            <w:r>
              <w:rPr>
                <w:b/>
                <w:bCs/>
                <w:color w:val="FFFFFF"/>
                <w:sz w:val="19"/>
                <w:szCs w:val="19"/>
              </w:rPr>
              <w:t xml:space="preserve">Naslovljivi delež (korak 6)</w:t>
            </w:r>
          </w:p>
        </w:tc>
      </w:tr>
      <w:tr>
        <w:trPr>
          <w:cantSplit/>
        </w:trPr>
        <w:tc>
          <w:tcPr>
            <w:tcW w:type="dxa" w:w="22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Podatki</w:t>
            </w:r>
          </w:p>
        </w:tc>
        <w:tc>
          <w:tcPr>
            <w:tcW w:type="dxa" w:w="54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Ročni prenosi in napačne informacije.</w:t>
            </w:r>
          </w:p>
        </w:tc>
        <w:tc>
          <w:tcPr>
            <w:tcW w:type="dxa" w:w="20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75 %</w:t>
            </w:r>
          </w:p>
        </w:tc>
      </w:tr>
      <w:tr>
        <w:trPr>
          <w:cantSplit/>
        </w:trPr>
        <w:tc>
          <w:tcPr>
            <w:tcW w:type="dxa" w:w="22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Planiranje</w:t>
            </w:r>
          </w:p>
        </w:tc>
        <w:tc>
          <w:tcPr>
            <w:tcW w:type="dxa" w:w="54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Neusklajeni roki in slaba preglednost.</w:t>
            </w:r>
          </w:p>
        </w:tc>
        <w:tc>
          <w:tcPr>
            <w:tcW w:type="dxa" w:w="2000"/>
            <w:shd w:fill="EDF2F8"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65 %</w:t>
            </w:r>
          </w:p>
        </w:tc>
      </w:tr>
      <w:tr>
        <w:trPr>
          <w:cantSplit/>
        </w:trPr>
        <w:tc>
          <w:tcPr>
            <w:tcW w:type="dxa" w:w="22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Ljudje</w:t>
            </w:r>
          </w:p>
        </w:tc>
        <w:tc>
          <w:tcPr>
            <w:tcW w:type="dxa" w:w="54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Odgovornosti, disciplina, organizacija dela.</w:t>
            </w:r>
          </w:p>
        </w:tc>
        <w:tc>
          <w:tcPr>
            <w:tcW w:type="dxa" w:w="20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45 %</w:t>
            </w:r>
          </w:p>
        </w:tc>
      </w:tr>
      <w:tr>
        <w:trPr>
          <w:cantSplit/>
        </w:trPr>
        <w:tc>
          <w:tcPr>
            <w:tcW w:type="dxa" w:w="22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Neznan vzrok</w:t>
            </w:r>
          </w:p>
        </w:tc>
        <w:tc>
          <w:tcPr>
            <w:tcW w:type="dxa" w:w="54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Podjetje ne ve, zakaj težava nastaja.</w:t>
            </w:r>
          </w:p>
        </w:tc>
        <w:tc>
          <w:tcPr>
            <w:tcW w:type="dxa" w:w="2000"/>
            <w:shd w:fill="EDF2F8"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30 %</w:t>
            </w:r>
          </w:p>
        </w:tc>
      </w:tr>
      <w:tr>
        <w:trPr>
          <w:cantSplit/>
        </w:trPr>
        <w:tc>
          <w:tcPr>
            <w:tcW w:type="dxa" w:w="22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Zunanji dejavniki</w:t>
            </w:r>
          </w:p>
        </w:tc>
        <w:tc>
          <w:tcPr>
            <w:tcW w:type="dxa" w:w="54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Nezanesljivi dobavitelji ali kupci.</w:t>
            </w:r>
          </w:p>
        </w:tc>
        <w:tc>
          <w:tcPr>
            <w:tcW w:type="dxa" w:w="20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25 %</w:t>
            </w:r>
          </w:p>
        </w:tc>
      </w:tr>
      <w:tr>
        <w:trPr>
          <w:cantSplit/>
        </w:trPr>
        <w:tc>
          <w:tcPr>
            <w:tcW w:type="dxa" w:w="22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Fizične omejitve</w:t>
            </w:r>
          </w:p>
        </w:tc>
        <w:tc>
          <w:tcPr>
            <w:tcW w:type="dxa" w:w="54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Okvare strojev, prostorske omejitve.</w:t>
            </w:r>
          </w:p>
        </w:tc>
        <w:tc>
          <w:tcPr>
            <w:tcW w:type="dxa" w:w="2000"/>
            <w:shd w:fill="EDF2F8"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15 %</w:t>
            </w:r>
          </w:p>
        </w:tc>
      </w:tr>
    </w:tbl>
    <w:p>
      <w:pPr>
        <w:spacing w:after="200"/>
      </w:pPr>
      <w:r>
        <w:rPr>
          <w:sz w:val="4"/>
          <w:szCs w:val="4"/>
        </w:rPr>
        <w:t xml:space="preserve"/>
      </w:r>
    </w:p>
    <w:p>
      <w:pPr>
        <w:spacing w:after="140" w:before="0" w:line="276"/>
        <w:jc w:val="left"/>
      </w:pPr>
      <w:r>
        <w:rPr>
          <w:b w:val="false"/>
          <w:bCs w:val="false"/>
          <w:i w:val="false"/>
          <w:iCs w:val="false"/>
          <w:color w:val="262626"/>
          <w:sz w:val="21"/>
          <w:szCs w:val="21"/>
        </w:rPr>
        <w:t xml:space="preserve">V prvem koraku aplikacija odgovor samo shrani. Uporabi ga šele v šestem koraku.</w:t>
      </w:r>
    </w:p>
    <w:p>
      <w:pPr>
        <w:pStyle w:val="Heading2"/>
        <w:spacing w:after="140" w:before="300"/>
      </w:pPr>
      <w:bookmarkStart w:name="h13" w:id="113"/>
      <w:r>
        <w:rPr>
          <w:b/>
          <w:bCs/>
          <w:color w:val="2E75B6"/>
          <w:sz w:val="25"/>
          <w:szCs w:val="25"/>
        </w:rPr>
        <w:t xml:space="preserve">2.7  Diagnostična vprašanja in tehnična opozorila</w:t>
      </w:r>
      <w:bookmarkEnd w:id="113"/>
    </w:p>
    <w:p>
      <w:pPr>
        <w:spacing w:after="140" w:before="0" w:line="276"/>
        <w:jc w:val="left"/>
      </w:pPr>
      <w:r>
        <w:rPr>
          <w:b w:val="false"/>
          <w:bCs w:val="false"/>
          <w:i w:val="false"/>
          <w:iCs w:val="false"/>
          <w:color w:val="262626"/>
          <w:sz w:val="21"/>
          <w:szCs w:val="21"/>
        </w:rPr>
        <w:t xml:space="preserve">Nekatera vprašanja ne ustvarijo nobenega zneska. Njihov namen je opozoriti na tveganje.</w:t>
      </w:r>
    </w:p>
    <w:p>
      <w:pPr>
        <w:spacing w:after="60"/>
      </w:pPr>
      <w:r>
        <w:rPr>
          <w:sz w:val="4"/>
          <w:szCs w:val="4"/>
        </w:rPr>
        <w:t xml:space="preserve"/>
      </w:r>
    </w:p>
    <w:tbl>
      <w:tblPr>
        <w:tblW w:type="dxa" w:w="9600"/>
        <w:tblBorders>
          <w:top w:val="single" w:color="D5DDE7" w:sz="4"/>
          <w:left w:val="single" w:color="D5DDE7" w:sz="4"/>
          <w:bottom w:val="single" w:color="D5DDE7" w:sz="4"/>
          <w:right w:val="single" w:color="D5DDE7" w:sz="4"/>
          <w:insideH w:val="single" w:color="D5DDE7" w:sz="2"/>
          <w:insideV w:val="single" w:color="D5DDE7" w:sz="2"/>
        </w:tblBorders>
      </w:tblPr>
      <w:tblGrid>
        <w:gridCol w:w="2600"/>
        <w:gridCol w:w="4000"/>
        <w:gridCol w:w="3000"/>
      </w:tblGrid>
      <w:tr>
        <w:trPr>
          <w:tblHeader/>
        </w:trPr>
        <w:tc>
          <w:tcPr>
            <w:tcW w:type="dxa" w:w="26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Vrsta</w:t>
            </w:r>
          </w:p>
        </w:tc>
        <w:tc>
          <w:tcPr>
            <w:tcW w:type="dxa" w:w="40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Primeri vprašanj</w:t>
            </w:r>
          </w:p>
        </w:tc>
        <w:tc>
          <w:tcPr>
            <w:tcW w:type="dxa" w:w="30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Učinek</w:t>
            </w:r>
          </w:p>
        </w:tc>
      </w:tr>
      <w:tr>
        <w:trPr>
          <w:cantSplit/>
        </w:trPr>
        <w:tc>
          <w:tcPr>
            <w:tcW w:type="dxa" w:w="26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Diagnostična vprašanja</w:t>
            </w:r>
          </w:p>
        </w:tc>
        <w:tc>
          <w:tcPr>
            <w:tcW w:type="dxa" w:w="40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Ali imate ažuren pregled nad zalogami? Ali poznate donosnost posameznega posla? Ali je podjetje odvisno od ene osebe?</w:t>
            </w:r>
          </w:p>
        </w:tc>
        <w:tc>
          <w:tcPr>
            <w:tcW w:type="dxa" w:w="30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Ocena podatkovnega in procesnega tveganja (nizko / srednje / visoko).</w:t>
            </w:r>
          </w:p>
        </w:tc>
      </w:tr>
      <w:tr>
        <w:trPr>
          <w:cantSplit/>
        </w:trPr>
        <w:tc>
          <w:tcPr>
            <w:tcW w:type="dxa" w:w="26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Tehnična opozorila (obstoječi uporabniki PANTHEON-a)</w:t>
            </w:r>
          </w:p>
        </w:tc>
        <w:tc>
          <w:tcPr>
            <w:tcW w:type="dxa" w:w="40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Ali uporabljate SQL Server 2016? Windows Server 2016? Imate urejen kanal za e-račune?</w:t>
            </w:r>
          </w:p>
        </w:tc>
        <w:tc>
          <w:tcPr>
            <w:tcW w:type="dxa" w:w="30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Opozorilo na zastarelo infrastrukturo, iztek podpore in zakonske zahteve. Brez zneska.</w:t>
            </w:r>
          </w:p>
        </w:tc>
      </w:tr>
    </w:tbl>
    <w:p>
      <w:pPr>
        <w:spacing w:after="240"/>
      </w:pPr>
      <w:r>
        <w:rPr>
          <w:sz w:val="4"/>
          <w:szCs w:val="4"/>
        </w:rPr>
        <w:t xml:space="preserve"/>
      </w:r>
    </w:p>
    <w:p>
      <w:pPr>
        <w:pStyle w:val="Heading2"/>
        <w:spacing w:after="140" w:before="300"/>
      </w:pPr>
      <w:bookmarkStart w:name="h14" w:id="114"/>
      <w:r>
        <w:rPr>
          <w:b/>
          <w:bCs/>
          <w:color w:val="2E75B6"/>
          <w:sz w:val="25"/>
          <w:szCs w:val="25"/>
        </w:rPr>
        <w:t xml:space="preserve">2.8  Kaj vpliva na kaj</w:t>
      </w:r>
      <w:bookmarkEnd w:id="114"/>
    </w:p>
    <w:p>
      <w:pPr>
        <w:spacing w:after="140" w:before="0" w:line="276"/>
        <w:jc w:val="left"/>
      </w:pPr>
      <w:r>
        <w:rPr>
          <w:b w:val="false"/>
          <w:bCs w:val="false"/>
          <w:i w:val="false"/>
          <w:iCs w:val="false"/>
          <w:color w:val="262626"/>
          <w:sz w:val="21"/>
          <w:szCs w:val="21"/>
        </w:rPr>
        <w:t xml:space="preserve">Ta pregled je uporaben, kadar stranka vpraša, zakaj določen odgovor ni spremenil rezultata.</w:t>
      </w:r>
    </w:p>
    <w:p>
      <w:pPr>
        <w:spacing w:after="60"/>
      </w:pPr>
      <w:r>
        <w:rPr>
          <w:sz w:val="4"/>
          <w:szCs w:val="4"/>
        </w:rPr>
        <w:t xml:space="preserve"/>
      </w:r>
    </w:p>
    <w:tbl>
      <w:tblPr>
        <w:tblW w:type="dxa" w:w="9600"/>
        <w:tblBorders>
          <w:top w:val="single" w:color="D5DDE7" w:sz="4"/>
          <w:left w:val="single" w:color="D5DDE7" w:sz="4"/>
          <w:bottom w:val="single" w:color="D5DDE7" w:sz="4"/>
          <w:right w:val="single" w:color="D5DDE7" w:sz="4"/>
          <w:insideH w:val="single" w:color="D5DDE7" w:sz="2"/>
          <w:insideV w:val="single" w:color="D5DDE7" w:sz="2"/>
        </w:tblBorders>
      </w:tblPr>
      <w:tblGrid>
        <w:gridCol w:w="2500"/>
        <w:gridCol w:w="1900"/>
        <w:gridCol w:w="1750"/>
        <w:gridCol w:w="1750"/>
        <w:gridCol w:w="1700"/>
      </w:tblGrid>
      <w:tr>
        <w:trPr>
          <w:tblHeader/>
        </w:trPr>
        <w:tc>
          <w:tcPr>
            <w:tcW w:type="dxa" w:w="25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Podatek</w:t>
            </w:r>
          </w:p>
        </w:tc>
        <w:tc>
          <w:tcPr>
            <w:tcW w:type="dxa" w:w="19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Neposredni stroški</w:t>
            </w:r>
          </w:p>
        </w:tc>
        <w:tc>
          <w:tcPr>
            <w:tcW w:type="dxa" w:w="175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Nezaslužena marža</w:t>
            </w:r>
          </w:p>
        </w:tc>
        <w:tc>
          <w:tcPr>
            <w:tcW w:type="dxa" w:w="175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Izgubljena kapaciteta</w:t>
            </w:r>
          </w:p>
        </w:tc>
        <w:tc>
          <w:tcPr>
            <w:tcW w:type="dxa" w:w="17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Potencial izboljšave</w:t>
            </w:r>
          </w:p>
        </w:tc>
      </w:tr>
      <w:tr>
        <w:trPr>
          <w:cantSplit/>
        </w:trPr>
        <w:tc>
          <w:tcPr>
            <w:tcW w:type="dxa" w:w="25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Dejavnost podjetja</w:t>
            </w:r>
          </w:p>
        </w:tc>
        <w:tc>
          <w:tcPr>
            <w:tcW w:type="dxa" w:w="19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Posredno</w:t>
            </w:r>
          </w:p>
        </w:tc>
        <w:tc>
          <w:tcPr>
            <w:tcW w:type="dxa" w:w="175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Posredno</w:t>
            </w:r>
          </w:p>
        </w:tc>
        <w:tc>
          <w:tcPr>
            <w:tcW w:type="dxa" w:w="175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Posredno</w:t>
            </w:r>
          </w:p>
        </w:tc>
        <w:tc>
          <w:tcPr>
            <w:tcW w:type="dxa" w:w="17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Posredno</w:t>
            </w:r>
          </w:p>
        </w:tc>
      </w:tr>
      <w:tr>
        <w:trPr>
          <w:cantSplit/>
        </w:trPr>
        <w:tc>
          <w:tcPr>
            <w:tcW w:type="dxa" w:w="25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Število zaposlenih</w:t>
            </w:r>
          </w:p>
        </w:tc>
        <w:tc>
          <w:tcPr>
            <w:tcW w:type="dxa" w:w="19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Ne</w:t>
            </w:r>
          </w:p>
        </w:tc>
        <w:tc>
          <w:tcPr>
            <w:tcW w:type="dxa" w:w="175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Ne</w:t>
            </w:r>
          </w:p>
        </w:tc>
        <w:tc>
          <w:tcPr>
            <w:tcW w:type="dxa" w:w="175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Ne</w:t>
            </w:r>
          </w:p>
        </w:tc>
        <w:tc>
          <w:tcPr>
            <w:tcW w:type="dxa" w:w="17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Ne</w:t>
            </w:r>
          </w:p>
        </w:tc>
      </w:tr>
      <w:tr>
        <w:trPr>
          <w:cantSplit/>
        </w:trPr>
        <w:tc>
          <w:tcPr>
            <w:tcW w:type="dxa" w:w="25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Operativna urna postavka</w:t>
            </w:r>
          </w:p>
        </w:tc>
        <w:tc>
          <w:tcPr>
            <w:tcW w:type="dxa" w:w="19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Pri določenih formulah</w:t>
            </w:r>
          </w:p>
        </w:tc>
        <w:tc>
          <w:tcPr>
            <w:tcW w:type="dxa" w:w="175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Praviloma ne</w:t>
            </w:r>
          </w:p>
        </w:tc>
        <w:tc>
          <w:tcPr>
            <w:tcW w:type="dxa" w:w="175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Da</w:t>
            </w:r>
          </w:p>
        </w:tc>
        <w:tc>
          <w:tcPr>
            <w:tcW w:type="dxa" w:w="17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Posredno</w:t>
            </w:r>
          </w:p>
        </w:tc>
      </w:tr>
      <w:tr>
        <w:trPr>
          <w:cantSplit/>
        </w:trPr>
        <w:tc>
          <w:tcPr>
            <w:tcW w:type="dxa" w:w="25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Administrativna urna postavka</w:t>
            </w:r>
          </w:p>
        </w:tc>
        <w:tc>
          <w:tcPr>
            <w:tcW w:type="dxa" w:w="19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Praviloma ne</w:t>
            </w:r>
          </w:p>
        </w:tc>
        <w:tc>
          <w:tcPr>
            <w:tcW w:type="dxa" w:w="175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Praviloma ne</w:t>
            </w:r>
          </w:p>
        </w:tc>
        <w:tc>
          <w:tcPr>
            <w:tcW w:type="dxa" w:w="175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Da</w:t>
            </w:r>
          </w:p>
        </w:tc>
        <w:tc>
          <w:tcPr>
            <w:tcW w:type="dxa" w:w="17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Posredno</w:t>
            </w:r>
          </w:p>
        </w:tc>
      </w:tr>
      <w:tr>
        <w:trPr>
          <w:cantSplit/>
        </w:trPr>
        <w:tc>
          <w:tcPr>
            <w:tcW w:type="dxa" w:w="25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Zaračunana urna postavka</w:t>
            </w:r>
          </w:p>
        </w:tc>
        <w:tc>
          <w:tcPr>
            <w:tcW w:type="dxa" w:w="19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Da, pri storitvah</w:t>
            </w:r>
          </w:p>
        </w:tc>
        <w:tc>
          <w:tcPr>
            <w:tcW w:type="dxa" w:w="175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Praviloma ne</w:t>
            </w:r>
          </w:p>
        </w:tc>
        <w:tc>
          <w:tcPr>
            <w:tcW w:type="dxa" w:w="175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Ne</w:t>
            </w:r>
          </w:p>
        </w:tc>
        <w:tc>
          <w:tcPr>
            <w:tcW w:type="dxa" w:w="17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Posredno</w:t>
            </w:r>
          </w:p>
        </w:tc>
      </w:tr>
      <w:tr>
        <w:trPr>
          <w:cantSplit/>
        </w:trPr>
        <w:tc>
          <w:tcPr>
            <w:tcW w:type="dxa" w:w="25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Letni prihodki</w:t>
            </w:r>
          </w:p>
        </w:tc>
        <w:tc>
          <w:tcPr>
            <w:tcW w:type="dxa" w:w="19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Pri določenih formulah</w:t>
            </w:r>
          </w:p>
        </w:tc>
        <w:tc>
          <w:tcPr>
            <w:tcW w:type="dxa" w:w="175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Pri določenih formulah</w:t>
            </w:r>
          </w:p>
        </w:tc>
        <w:tc>
          <w:tcPr>
            <w:tcW w:type="dxa" w:w="175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Praviloma ne</w:t>
            </w:r>
          </w:p>
        </w:tc>
        <w:tc>
          <w:tcPr>
            <w:tcW w:type="dxa" w:w="17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Posredno</w:t>
            </w:r>
          </w:p>
        </w:tc>
      </w:tr>
      <w:tr>
        <w:trPr>
          <w:cantSplit/>
        </w:trPr>
        <w:tc>
          <w:tcPr>
            <w:tcW w:type="dxa" w:w="25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Prispevna marža</w:t>
            </w:r>
          </w:p>
        </w:tc>
        <w:tc>
          <w:tcPr>
            <w:tcW w:type="dxa" w:w="19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Praviloma ne</w:t>
            </w:r>
          </w:p>
        </w:tc>
        <w:tc>
          <w:tcPr>
            <w:tcW w:type="dxa" w:w="175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Pri določenih formulah</w:t>
            </w:r>
          </w:p>
        </w:tc>
        <w:tc>
          <w:tcPr>
            <w:tcW w:type="dxa" w:w="175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Ne</w:t>
            </w:r>
          </w:p>
        </w:tc>
        <w:tc>
          <w:tcPr>
            <w:tcW w:type="dxa" w:w="17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Posredno</w:t>
            </w:r>
          </w:p>
        </w:tc>
      </w:tr>
      <w:tr>
        <w:trPr>
          <w:cantSplit/>
        </w:trPr>
        <w:tc>
          <w:tcPr>
            <w:tcW w:type="dxa" w:w="25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Strošek kapitala</w:t>
            </w:r>
          </w:p>
        </w:tc>
        <w:tc>
          <w:tcPr>
            <w:tcW w:type="dxa" w:w="19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Pri zalogah in terjatvah</w:t>
            </w:r>
          </w:p>
        </w:tc>
        <w:tc>
          <w:tcPr>
            <w:tcW w:type="dxa" w:w="175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Ne</w:t>
            </w:r>
          </w:p>
        </w:tc>
        <w:tc>
          <w:tcPr>
            <w:tcW w:type="dxa" w:w="175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Ne</w:t>
            </w:r>
          </w:p>
        </w:tc>
        <w:tc>
          <w:tcPr>
            <w:tcW w:type="dxa" w:w="17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Posredno</w:t>
            </w:r>
          </w:p>
        </w:tc>
      </w:tr>
      <w:tr>
        <w:trPr>
          <w:cantSplit/>
        </w:trPr>
        <w:tc>
          <w:tcPr>
            <w:tcW w:type="dxa" w:w="25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Izgubljene ure</w:t>
            </w:r>
          </w:p>
        </w:tc>
        <w:tc>
          <w:tcPr>
            <w:tcW w:type="dxa" w:w="19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Pri nezaračunanih storitvah</w:t>
            </w:r>
          </w:p>
        </w:tc>
        <w:tc>
          <w:tcPr>
            <w:tcW w:type="dxa" w:w="175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Praviloma ne</w:t>
            </w:r>
          </w:p>
        </w:tc>
        <w:tc>
          <w:tcPr>
            <w:tcW w:type="dxa" w:w="175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Da</w:t>
            </w:r>
          </w:p>
        </w:tc>
        <w:tc>
          <w:tcPr>
            <w:tcW w:type="dxa" w:w="17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Posredno</w:t>
            </w:r>
          </w:p>
        </w:tc>
      </w:tr>
      <w:tr>
        <w:trPr>
          <w:cantSplit/>
        </w:trPr>
        <w:tc>
          <w:tcPr>
            <w:tcW w:type="dxa" w:w="25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Neposredno vneseni stroški</w:t>
            </w:r>
          </w:p>
        </w:tc>
        <w:tc>
          <w:tcPr>
            <w:tcW w:type="dxa" w:w="19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Da</w:t>
            </w:r>
          </w:p>
        </w:tc>
        <w:tc>
          <w:tcPr>
            <w:tcW w:type="dxa" w:w="175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Ne</w:t>
            </w:r>
          </w:p>
        </w:tc>
        <w:tc>
          <w:tcPr>
            <w:tcW w:type="dxa" w:w="175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Ne</w:t>
            </w:r>
          </w:p>
        </w:tc>
        <w:tc>
          <w:tcPr>
            <w:tcW w:type="dxa" w:w="17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Posredno</w:t>
            </w:r>
          </w:p>
        </w:tc>
      </w:tr>
      <w:tr>
        <w:trPr>
          <w:cantSplit/>
        </w:trPr>
        <w:tc>
          <w:tcPr>
            <w:tcW w:type="dxa" w:w="25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Glavni vzrok</w:t>
            </w:r>
          </w:p>
        </w:tc>
        <w:tc>
          <w:tcPr>
            <w:tcW w:type="dxa" w:w="19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Ne spremeni zneska</w:t>
            </w:r>
          </w:p>
        </w:tc>
        <w:tc>
          <w:tcPr>
            <w:tcW w:type="dxa" w:w="175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Ne spremeni zneska</w:t>
            </w:r>
          </w:p>
        </w:tc>
        <w:tc>
          <w:tcPr>
            <w:tcW w:type="dxa" w:w="175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Ne spremeni zneska</w:t>
            </w:r>
          </w:p>
        </w:tc>
        <w:tc>
          <w:tcPr>
            <w:tcW w:type="dxa" w:w="17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Da</w:t>
            </w:r>
          </w:p>
        </w:tc>
      </w:tr>
      <w:tr>
        <w:trPr>
          <w:cantSplit/>
        </w:trPr>
        <w:tc>
          <w:tcPr>
            <w:tcW w:type="dxa" w:w="25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Trenutni poslovni sistem</w:t>
            </w:r>
          </w:p>
        </w:tc>
        <w:tc>
          <w:tcPr>
            <w:tcW w:type="dxa" w:w="19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Ne spremeni zneska</w:t>
            </w:r>
          </w:p>
        </w:tc>
        <w:tc>
          <w:tcPr>
            <w:tcW w:type="dxa" w:w="175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Ne spremeni zneska</w:t>
            </w:r>
          </w:p>
        </w:tc>
        <w:tc>
          <w:tcPr>
            <w:tcW w:type="dxa" w:w="175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Ne spremeni zneska</w:t>
            </w:r>
          </w:p>
        </w:tc>
        <w:tc>
          <w:tcPr>
            <w:tcW w:type="dxa" w:w="17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Da</w:t>
            </w:r>
          </w:p>
        </w:tc>
      </w:tr>
      <w:tr>
        <w:trPr>
          <w:cantSplit/>
        </w:trPr>
        <w:tc>
          <w:tcPr>
            <w:tcW w:type="dxa" w:w="25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Diagnostična vprašanja</w:t>
            </w:r>
          </w:p>
        </w:tc>
        <w:tc>
          <w:tcPr>
            <w:tcW w:type="dxa" w:w="19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Ne</w:t>
            </w:r>
          </w:p>
        </w:tc>
        <w:tc>
          <w:tcPr>
            <w:tcW w:type="dxa" w:w="175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Ne</w:t>
            </w:r>
          </w:p>
        </w:tc>
        <w:tc>
          <w:tcPr>
            <w:tcW w:type="dxa" w:w="175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Ne</w:t>
            </w:r>
          </w:p>
        </w:tc>
        <w:tc>
          <w:tcPr>
            <w:tcW w:type="dxa" w:w="17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Praviloma ne</w:t>
            </w:r>
          </w:p>
        </w:tc>
      </w:tr>
    </w:tbl>
    <w:p>
      <w:pPr>
        <w:spacing w:after="160"/>
      </w:pPr>
      <w:r>
        <w:rPr>
          <w:sz w:val="4"/>
          <w:szCs w:val="4"/>
        </w:rPr>
        <w:t xml:space="preserve"/>
      </w:r>
    </w:p>
    <w:p>
      <w:pPr>
        <w:spacing w:after="140" w:before="0" w:line="276"/>
        <w:jc w:val="left"/>
      </w:pPr>
      <w:r>
        <w:rPr>
          <w:b w:val="false"/>
          <w:bCs w:val="false"/>
          <w:i/>
          <w:iCs/>
          <w:color w:val="595959"/>
          <w:sz w:val="19"/>
          <w:szCs w:val="19"/>
        </w:rPr>
        <w:t xml:space="preserve">»Posredno« pomeni, da podatek vpliva na izbiro formule ali na že izračunani znesek, nima pa samostojnega finančnega učinka.</w:t>
      </w:r>
    </w:p>
    <w:p>
      <w:pPr>
        <w:pStyle w:val="Heading1"/>
        <w:pageBreakBefore/>
        <w:pBdr>
          <w:bottom w:val="single" w:color="2E75B6" w:sz="10" w:space="6"/>
        </w:pBdr>
        <w:spacing w:after="220" w:before="160"/>
      </w:pPr>
      <w:bookmarkStart w:name="h15" w:id="115"/>
      <w:r>
        <w:rPr>
          <w:b/>
          <w:bCs/>
          <w:color w:val="1F3A5F"/>
          <w:sz w:val="34"/>
          <w:szCs w:val="34"/>
        </w:rPr>
        <w:t xml:space="preserve">3.  Korak 2: Normalizacija</w:t>
      </w:r>
      <w:bookmarkEnd w:id="115"/>
    </w:p>
    <w:tbl>
      <w:tblPr>
        <w:tblW w:type="dxa" w:w="9600"/>
        <w:tblBorders>
          <w:top w:val="single" w:color="D5DDE7" w:sz="3"/>
          <w:left w:val="single" w:color="2E75B6" w:sz="22"/>
          <w:bottom w:val="single" w:color="D5DDE7" w:sz="3"/>
          <w:right w:val="single" w:color="D5DDE7" w:sz="3"/>
          <w:insideH w:val="none" w:color="FFFFFF" w:sz="0"/>
          <w:insideV w:val="none" w:color="FFFFFF" w:sz="0"/>
        </w:tblBorders>
      </w:tblPr>
      <w:tblGrid>
        <w:gridCol w:w="9600"/>
      </w:tblGrid>
      <w:tr>
        <w:trPr>
          <w:cantSplit/>
        </w:trPr>
        <w:tc>
          <w:tcPr>
            <w:tcW w:type="dxa" w:w="9600"/>
            <w:shd w:fill="EDF2F8" w:color="auto" w:val="clear"/>
            <w:tcMar>
              <w:top w:type="dxa" w:w="150"/>
              <w:left w:type="dxa" w:w="200"/>
              <w:bottom w:type="dxa" w:w="150"/>
              <w:right w:type="dxa" w:w="200"/>
            </w:tcMar>
          </w:tcPr>
          <w:p>
            <w:pPr>
              <w:spacing w:after="80" w:line="260"/>
            </w:pPr>
            <w:r>
              <w:rPr>
                <w:b/>
                <w:bCs/>
                <w:color w:val="2E75B6"/>
                <w:sz w:val="17"/>
                <w:szCs w:val="17"/>
              </w:rPr>
              <w:t xml:space="preserve">V ENEM STAVKU</w:t>
            </w:r>
          </w:p>
          <w:p>
            <w:pPr>
              <w:spacing w:after="0" w:line="264"/>
            </w:pPr>
            <w:r>
              <w:rPr>
                <w:color w:val="262626"/>
                <w:sz w:val="21"/>
                <w:szCs w:val="21"/>
              </w:rPr>
              <w:t xml:space="preserve">Aplikacija različne oblike odgovorov — številke, razpone, odstotke, »Ne vem« in opisne izbire — pretvori v enotne vrednosti, s katerimi lahko formule varno računajo.</w:t>
            </w:r>
          </w:p>
        </w:tc>
      </w:tr>
    </w:tbl>
    <w:p>
      <w:pPr>
        <w:spacing w:after="200"/>
      </w:pPr>
      <w:r>
        <w:rPr>
          <w:sz w:val="4"/>
          <w:szCs w:val="4"/>
        </w:rPr>
        <w:t xml:space="preserve"/>
      </w:r>
    </w:p>
    <w:p>
      <w:pPr>
        <w:spacing w:after="140" w:before="0" w:line="276"/>
        <w:jc w:val="left"/>
      </w:pPr>
      <w:r>
        <w:rPr>
          <w:b w:val="false"/>
          <w:bCs w:val="false"/>
          <w:i w:val="false"/>
          <w:iCs w:val="false"/>
          <w:color w:val="262626"/>
          <w:sz w:val="21"/>
          <w:szCs w:val="21"/>
        </w:rPr>
        <w:t xml:space="preserve">Modulske formule ne morejo računati z odgovori, kot so »20–25 EUR«, »Ne vem« ali »slabi podatki«. Normalizacija ni ena sama pretvorba, ampak niz pravil, odvisnih od vrste vprašanja.</w:t>
      </w:r>
    </w:p>
    <w:p>
      <w:pPr>
        <w:pStyle w:val="Heading2"/>
        <w:spacing w:after="140" w:before="300"/>
      </w:pPr>
      <w:bookmarkStart w:name="h16" w:id="116"/>
      <w:r>
        <w:rPr>
          <w:b/>
          <w:bCs/>
          <w:color w:val="2E75B6"/>
          <w:sz w:val="25"/>
          <w:szCs w:val="25"/>
        </w:rPr>
        <w:t xml:space="preserve">3.1  Potek normalizacije</w:t>
      </w:r>
      <w:bookmarkEnd w:id="116"/>
    </w:p>
    <w:p>
      <w:pPr>
        <w:spacing w:after="80"/>
      </w:pPr>
      <w:r>
        <w:rPr>
          <w:sz w:val="4"/>
          <w:szCs w:val="4"/>
        </w:rPr>
        <w:t xml:space="preserve"/>
      </w:r>
    </w:p>
    <w:tbl>
      <w:tblPr>
        <w:tblW w:type="dxa" w:w="9600"/>
        <w:tblBorders>
          <w:top w:val="none" w:color="FFFFFF" w:sz="0"/>
          <w:left w:val="none" w:color="FFFFFF" w:sz="0"/>
          <w:bottom w:val="none" w:color="FFFFFF" w:sz="0"/>
          <w:right w:val="none" w:color="FFFFFF" w:sz="0"/>
          <w:insideH w:val="none" w:color="FFFFFF" w:sz="0"/>
          <w:insideV w:val="none" w:color="FFFFFF" w:sz="0"/>
        </w:tblBorders>
      </w:tblPr>
      <w:tblGrid>
        <w:gridCol w:w="9600"/>
      </w:tblGrid>
      <w:tr>
        <w:trPr>
          <w:cantSplit/>
        </w:trPr>
        <w:tc>
          <w:tcPr>
            <w:tcW w:type="dxa" w:w="9600"/>
            <w:tcBorders>
              <w:top w:val="single" w:color="D5DDE7" w:sz="3"/>
              <w:left w:val="single" w:color="2E75B6" w:sz="18"/>
              <w:bottom w:val="single" w:color="D5DDE7" w:sz="3"/>
              <w:right w:val="single" w:color="D5DDE7" w:sz="3"/>
            </w:tcBorders>
            <w:shd w:fill="FFFFFF" w:color="auto" w:val="clear"/>
            <w:tcMar>
              <w:top w:type="dxa" w:w="110"/>
              <w:left w:type="dxa" w:w="200"/>
              <w:bottom w:type="dxa" w:w="110"/>
              <w:right w:type="dxa" w:w="200"/>
            </w:tcMar>
          </w:tcPr>
          <w:p>
            <w:pPr>
              <w:spacing w:after="0" w:line="258"/>
            </w:pPr>
            <w:r>
              <w:rPr>
                <w:b/>
                <w:bCs/>
                <w:color w:val="1F3A5F"/>
                <w:sz w:val="21"/>
                <w:szCs w:val="21"/>
              </w:rPr>
              <w:t xml:space="preserve">1   </w:t>
            </w:r>
            <w:r>
              <w:rPr>
                <w:color w:val="3F3F3F"/>
                <w:sz w:val="20"/>
                <w:szCs w:val="20"/>
              </w:rPr>
              <w:t xml:space="preserve">Preverjanje, ali odgovor obstaja in je veljaven</w:t>
            </w:r>
          </w:p>
        </w:tc>
      </w:tr>
      <w:tr>
        <w:tc>
          <w:tcPr>
            <w:tcW w:type="dxa" w:w="9600"/>
            <w:tcBorders>
              <w:top w:val="none" w:color="FFFFFF" w:sz="0"/>
              <w:left w:val="none" w:color="FFFFFF" w:sz="0"/>
              <w:bottom w:val="none" w:color="FFFFFF" w:sz="0"/>
              <w:right w:val="none" w:color="FFFFFF" w:sz="0"/>
            </w:tcBorders>
            <w:tcMar>
              <w:top w:type="dxa" w:w="20"/>
              <w:left w:type="dxa" w:w="200"/>
              <w:bottom w:type="dxa" w:w="20"/>
              <w:right w:type="dxa" w:w="0"/>
            </w:tcMar>
          </w:tcPr>
          <w:p>
            <w:pPr>
              <w:spacing w:after="0" w:line="200"/>
            </w:pPr>
            <w:r>
              <w:rPr>
                <w:b/>
                <w:bCs/>
                <w:color w:val="2E75B6"/>
                <w:sz w:val="16"/>
                <w:szCs w:val="16"/>
              </w:rPr>
              <w:t xml:space="preserve">▼</w:t>
            </w:r>
          </w:p>
        </w:tc>
      </w:tr>
      <w:tr>
        <w:trPr>
          <w:cantSplit/>
        </w:trPr>
        <w:tc>
          <w:tcPr>
            <w:tcW w:type="dxa" w:w="9600"/>
            <w:tcBorders>
              <w:top w:val="single" w:color="D5DDE7" w:sz="3"/>
              <w:left w:val="single" w:color="2E75B6" w:sz="18"/>
              <w:bottom w:val="single" w:color="D5DDE7" w:sz="3"/>
              <w:right w:val="single" w:color="D5DDE7" w:sz="3"/>
            </w:tcBorders>
            <w:shd w:fill="FFFFFF" w:color="auto" w:val="clear"/>
            <w:tcMar>
              <w:top w:type="dxa" w:w="110"/>
              <w:left w:type="dxa" w:w="200"/>
              <w:bottom w:type="dxa" w:w="110"/>
              <w:right w:type="dxa" w:w="200"/>
            </w:tcMar>
          </w:tcPr>
          <w:p>
            <w:pPr>
              <w:spacing w:after="0" w:line="258"/>
            </w:pPr>
            <w:r>
              <w:rPr>
                <w:b/>
                <w:bCs/>
                <w:color w:val="1F3A5F"/>
                <w:sz w:val="21"/>
                <w:szCs w:val="21"/>
              </w:rPr>
              <w:t xml:space="preserve">2   </w:t>
            </w:r>
            <w:r>
              <w:rPr>
                <w:color w:val="3F3F3F"/>
                <w:sz w:val="20"/>
                <w:szCs w:val="20"/>
              </w:rPr>
              <w:t xml:space="preserve">Dopolnitev manjkajočih vrednosti s privzetimi</w:t>
            </w:r>
          </w:p>
        </w:tc>
      </w:tr>
      <w:tr>
        <w:tc>
          <w:tcPr>
            <w:tcW w:type="dxa" w:w="9600"/>
            <w:tcBorders>
              <w:top w:val="none" w:color="FFFFFF" w:sz="0"/>
              <w:left w:val="none" w:color="FFFFFF" w:sz="0"/>
              <w:bottom w:val="none" w:color="FFFFFF" w:sz="0"/>
              <w:right w:val="none" w:color="FFFFFF" w:sz="0"/>
            </w:tcBorders>
            <w:tcMar>
              <w:top w:type="dxa" w:w="20"/>
              <w:left w:type="dxa" w:w="200"/>
              <w:bottom w:type="dxa" w:w="20"/>
              <w:right w:type="dxa" w:w="0"/>
            </w:tcMar>
          </w:tcPr>
          <w:p>
            <w:pPr>
              <w:spacing w:after="0" w:line="200"/>
            </w:pPr>
            <w:r>
              <w:rPr>
                <w:b/>
                <w:bCs/>
                <w:color w:val="2E75B6"/>
                <w:sz w:val="16"/>
                <w:szCs w:val="16"/>
              </w:rPr>
              <w:t xml:space="preserve">▼</w:t>
            </w:r>
          </w:p>
        </w:tc>
      </w:tr>
      <w:tr>
        <w:trPr>
          <w:cantSplit/>
        </w:trPr>
        <w:tc>
          <w:tcPr>
            <w:tcW w:type="dxa" w:w="9600"/>
            <w:tcBorders>
              <w:top w:val="single" w:color="D5DDE7" w:sz="3"/>
              <w:left w:val="single" w:color="2E75B6" w:sz="18"/>
              <w:bottom w:val="single" w:color="D5DDE7" w:sz="3"/>
              <w:right w:val="single" w:color="D5DDE7" w:sz="3"/>
            </w:tcBorders>
            <w:shd w:fill="FFFFFF" w:color="auto" w:val="clear"/>
            <w:tcMar>
              <w:top w:type="dxa" w:w="110"/>
              <w:left w:type="dxa" w:w="200"/>
              <w:bottom w:type="dxa" w:w="110"/>
              <w:right w:type="dxa" w:w="200"/>
            </w:tcMar>
          </w:tcPr>
          <w:p>
            <w:pPr>
              <w:spacing w:after="0" w:line="258"/>
            </w:pPr>
            <w:r>
              <w:rPr>
                <w:b/>
                <w:bCs/>
                <w:color w:val="1F3A5F"/>
                <w:sz w:val="21"/>
                <w:szCs w:val="21"/>
              </w:rPr>
              <w:t xml:space="preserve">3   </w:t>
            </w:r>
            <w:r>
              <w:rPr>
                <w:color w:val="3F3F3F"/>
                <w:sz w:val="20"/>
                <w:szCs w:val="20"/>
              </w:rPr>
              <w:t xml:space="preserve">Pretvorba razponov, odstotkov in opisnih izbir</w:t>
            </w:r>
          </w:p>
        </w:tc>
      </w:tr>
      <w:tr>
        <w:tc>
          <w:tcPr>
            <w:tcW w:type="dxa" w:w="9600"/>
            <w:tcBorders>
              <w:top w:val="none" w:color="FFFFFF" w:sz="0"/>
              <w:left w:val="none" w:color="FFFFFF" w:sz="0"/>
              <w:bottom w:val="none" w:color="FFFFFF" w:sz="0"/>
              <w:right w:val="none" w:color="FFFFFF" w:sz="0"/>
            </w:tcBorders>
            <w:tcMar>
              <w:top w:type="dxa" w:w="20"/>
              <w:left w:type="dxa" w:w="200"/>
              <w:bottom w:type="dxa" w:w="20"/>
              <w:right w:type="dxa" w:w="0"/>
            </w:tcMar>
          </w:tcPr>
          <w:p>
            <w:pPr>
              <w:spacing w:after="0" w:line="200"/>
            </w:pPr>
            <w:r>
              <w:rPr>
                <w:b/>
                <w:bCs/>
                <w:color w:val="2E75B6"/>
                <w:sz w:val="16"/>
                <w:szCs w:val="16"/>
              </w:rPr>
              <w:t xml:space="preserve">▼</w:t>
            </w:r>
          </w:p>
        </w:tc>
      </w:tr>
      <w:tr>
        <w:trPr>
          <w:cantSplit/>
        </w:trPr>
        <w:tc>
          <w:tcPr>
            <w:tcW w:type="dxa" w:w="9600"/>
            <w:tcBorders>
              <w:top w:val="single" w:color="D5DDE7" w:sz="3"/>
              <w:left w:val="single" w:color="2E75B6" w:sz="18"/>
              <w:bottom w:val="single" w:color="D5DDE7" w:sz="3"/>
              <w:right w:val="single" w:color="D5DDE7" w:sz="3"/>
            </w:tcBorders>
            <w:shd w:fill="FFFFFF" w:color="auto" w:val="clear"/>
            <w:tcMar>
              <w:top w:type="dxa" w:w="110"/>
              <w:left w:type="dxa" w:w="200"/>
              <w:bottom w:type="dxa" w:w="110"/>
              <w:right w:type="dxa" w:w="200"/>
            </w:tcMar>
          </w:tcPr>
          <w:p>
            <w:pPr>
              <w:spacing w:after="0" w:line="258"/>
            </w:pPr>
            <w:r>
              <w:rPr>
                <w:b/>
                <w:bCs/>
                <w:color w:val="1F3A5F"/>
                <w:sz w:val="21"/>
                <w:szCs w:val="21"/>
              </w:rPr>
              <w:t xml:space="preserve">4   </w:t>
            </w:r>
            <w:r>
              <w:rPr>
                <w:color w:val="3F3F3F"/>
                <w:sz w:val="20"/>
                <w:szCs w:val="20"/>
              </w:rPr>
              <w:t xml:space="preserve">Ločitev med konkretnim podatkom in oceno</w:t>
            </w:r>
          </w:p>
        </w:tc>
      </w:tr>
      <w:tr>
        <w:tc>
          <w:tcPr>
            <w:tcW w:type="dxa" w:w="9600"/>
            <w:tcBorders>
              <w:top w:val="none" w:color="FFFFFF" w:sz="0"/>
              <w:left w:val="none" w:color="FFFFFF" w:sz="0"/>
              <w:bottom w:val="none" w:color="FFFFFF" w:sz="0"/>
              <w:right w:val="none" w:color="FFFFFF" w:sz="0"/>
            </w:tcBorders>
            <w:tcMar>
              <w:top w:type="dxa" w:w="20"/>
              <w:left w:type="dxa" w:w="200"/>
              <w:bottom w:type="dxa" w:w="20"/>
              <w:right w:type="dxa" w:w="0"/>
            </w:tcMar>
          </w:tcPr>
          <w:p>
            <w:pPr>
              <w:spacing w:after="0" w:line="200"/>
            </w:pPr>
            <w:r>
              <w:rPr>
                <w:b/>
                <w:bCs/>
                <w:color w:val="2E75B6"/>
                <w:sz w:val="16"/>
                <w:szCs w:val="16"/>
              </w:rPr>
              <w:t xml:space="preserve">▼</w:t>
            </w:r>
          </w:p>
        </w:tc>
      </w:tr>
      <w:tr>
        <w:trPr>
          <w:cantSplit/>
        </w:trPr>
        <w:tc>
          <w:tcPr>
            <w:tcW w:type="dxa" w:w="9600"/>
            <w:tcBorders>
              <w:top w:val="single" w:color="D5DDE7" w:sz="3"/>
              <w:left w:val="single" w:color="2E75B6" w:sz="18"/>
              <w:bottom w:val="single" w:color="D5DDE7" w:sz="3"/>
              <w:right w:val="single" w:color="D5DDE7" w:sz="3"/>
            </w:tcBorders>
            <w:shd w:fill="FFFFFF" w:color="auto" w:val="clear"/>
            <w:tcMar>
              <w:top w:type="dxa" w:w="110"/>
              <w:left w:type="dxa" w:w="200"/>
              <w:bottom w:type="dxa" w:w="110"/>
              <w:right w:type="dxa" w:w="200"/>
            </w:tcMar>
          </w:tcPr>
          <w:p>
            <w:pPr>
              <w:spacing w:after="0" w:line="258"/>
            </w:pPr>
            <w:r>
              <w:rPr>
                <w:b/>
                <w:bCs/>
                <w:color w:val="1F3A5F"/>
                <w:sz w:val="21"/>
                <w:szCs w:val="21"/>
              </w:rPr>
              <w:t xml:space="preserve">5   </w:t>
            </w:r>
            <w:r>
              <w:rPr>
                <w:color w:val="3F3F3F"/>
                <w:sz w:val="20"/>
                <w:szCs w:val="20"/>
              </w:rPr>
              <w:t xml:space="preserve">Pretvorba odgovora »Ne vem« glede na vrsto vprašanja</w:t>
            </w:r>
          </w:p>
        </w:tc>
      </w:tr>
      <w:tr>
        <w:tc>
          <w:tcPr>
            <w:tcW w:type="dxa" w:w="9600"/>
            <w:tcBorders>
              <w:top w:val="none" w:color="FFFFFF" w:sz="0"/>
              <w:left w:val="none" w:color="FFFFFF" w:sz="0"/>
              <w:bottom w:val="none" w:color="FFFFFF" w:sz="0"/>
              <w:right w:val="none" w:color="FFFFFF" w:sz="0"/>
            </w:tcBorders>
            <w:tcMar>
              <w:top w:type="dxa" w:w="20"/>
              <w:left w:type="dxa" w:w="200"/>
              <w:bottom w:type="dxa" w:w="20"/>
              <w:right w:type="dxa" w:w="0"/>
            </w:tcMar>
          </w:tcPr>
          <w:p>
            <w:pPr>
              <w:spacing w:after="0" w:line="200"/>
            </w:pPr>
            <w:r>
              <w:rPr>
                <w:b/>
                <w:bCs/>
                <w:color w:val="2E75B6"/>
                <w:sz w:val="16"/>
                <w:szCs w:val="16"/>
              </w:rPr>
              <w:t xml:space="preserve">▼</w:t>
            </w:r>
          </w:p>
        </w:tc>
      </w:tr>
      <w:tr>
        <w:trPr>
          <w:cantSplit/>
        </w:trPr>
        <w:tc>
          <w:tcPr>
            <w:tcW w:type="dxa" w:w="9600"/>
            <w:tcBorders>
              <w:top w:val="single" w:color="D5DDE7" w:sz="3"/>
              <w:left w:val="single" w:color="1F3A5F" w:sz="18"/>
              <w:bottom w:val="single" w:color="D5DDE7" w:sz="3"/>
              <w:right w:val="single" w:color="D5DDE7" w:sz="3"/>
            </w:tcBorders>
            <w:shd w:fill="FFFFFF" w:color="auto" w:val="clear"/>
            <w:tcMar>
              <w:top w:type="dxa" w:w="110"/>
              <w:left w:type="dxa" w:w="200"/>
              <w:bottom w:type="dxa" w:w="110"/>
              <w:right w:type="dxa" w:w="200"/>
            </w:tcMar>
          </w:tcPr>
          <w:p>
            <w:pPr>
              <w:spacing w:after="0" w:line="258"/>
            </w:pPr>
            <w:r>
              <w:rPr>
                <w:b/>
                <w:bCs/>
                <w:color w:val="1F3A5F"/>
                <w:sz w:val="21"/>
                <w:szCs w:val="21"/>
              </w:rPr>
              <w:t xml:space="preserve">6   </w:t>
            </w:r>
            <w:r>
              <w:rPr>
                <w:color w:val="3F3F3F"/>
                <w:sz w:val="20"/>
                <w:szCs w:val="20"/>
              </w:rPr>
              <w:t xml:space="preserve">Enoten zapis, pripravljen za modulske formule</w:t>
            </w:r>
          </w:p>
        </w:tc>
      </w:tr>
    </w:tbl>
    <w:p>
      <w:pPr>
        <w:spacing w:after="240"/>
      </w:pPr>
      <w:r>
        <w:rPr>
          <w:sz w:val="4"/>
          <w:szCs w:val="4"/>
        </w:rPr>
        <w:t xml:space="preserve"/>
      </w:r>
    </w:p>
    <w:p>
      <w:pPr>
        <w:pStyle w:val="Heading2"/>
        <w:spacing w:after="140" w:before="300"/>
      </w:pPr>
      <w:bookmarkStart w:name="h17" w:id="117"/>
      <w:r>
        <w:rPr>
          <w:b/>
          <w:bCs/>
          <w:color w:val="2E75B6"/>
          <w:sz w:val="25"/>
          <w:szCs w:val="25"/>
        </w:rPr>
        <w:t xml:space="preserve">3.2  Pravila pretvorbe</w:t>
      </w:r>
      <w:bookmarkEnd w:id="117"/>
    </w:p>
    <w:p>
      <w:pPr>
        <w:spacing w:after="60"/>
      </w:pPr>
      <w:r>
        <w:rPr>
          <w:sz w:val="4"/>
          <w:szCs w:val="4"/>
        </w:rPr>
        <w:t xml:space="preserve"/>
      </w:r>
    </w:p>
    <w:tbl>
      <w:tblPr>
        <w:tblW w:type="dxa" w:w="9600"/>
        <w:tblBorders>
          <w:top w:val="single" w:color="D5DDE7" w:sz="4"/>
          <w:left w:val="single" w:color="D5DDE7" w:sz="4"/>
          <w:bottom w:val="single" w:color="D5DDE7" w:sz="4"/>
          <w:right w:val="single" w:color="D5DDE7" w:sz="4"/>
          <w:insideH w:val="single" w:color="D5DDE7" w:sz="2"/>
          <w:insideV w:val="single" w:color="D5DDE7" w:sz="2"/>
        </w:tblBorders>
      </w:tblPr>
      <w:tblGrid>
        <w:gridCol w:w="2500"/>
        <w:gridCol w:w="2200"/>
        <w:gridCol w:w="3200"/>
        <w:gridCol w:w="1700"/>
      </w:tblGrid>
      <w:tr>
        <w:trPr>
          <w:tblHeader/>
        </w:trPr>
        <w:tc>
          <w:tcPr>
            <w:tcW w:type="dxa" w:w="25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Oblika odgovora</w:t>
            </w:r>
          </w:p>
        </w:tc>
        <w:tc>
          <w:tcPr>
            <w:tcW w:type="dxa" w:w="22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Primer</w:t>
            </w:r>
          </w:p>
        </w:tc>
        <w:tc>
          <w:tcPr>
            <w:tcW w:type="dxa" w:w="32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Vrednost v izračunu</w:t>
            </w:r>
          </w:p>
        </w:tc>
        <w:tc>
          <w:tcPr>
            <w:tcW w:type="dxa" w:w="17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Šteje kot</w:t>
            </w:r>
          </w:p>
        </w:tc>
      </w:tr>
      <w:tr>
        <w:trPr>
          <w:cantSplit/>
        </w:trPr>
        <w:tc>
          <w:tcPr>
            <w:tcW w:type="dxa" w:w="25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Natančna številka</w:t>
            </w:r>
          </w:p>
        </w:tc>
        <w:tc>
          <w:tcPr>
            <w:tcW w:type="dxa" w:w="22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23 €</w:t>
            </w:r>
          </w:p>
        </w:tc>
        <w:tc>
          <w:tcPr>
            <w:tcW w:type="dxa" w:w="32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23</w:t>
            </w:r>
          </w:p>
        </w:tc>
        <w:tc>
          <w:tcPr>
            <w:tcW w:type="dxa" w:w="17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Konkreten podatek</w:t>
            </w:r>
          </w:p>
        </w:tc>
      </w:tr>
      <w:tr>
        <w:trPr>
          <w:cantSplit/>
        </w:trPr>
        <w:tc>
          <w:tcPr>
            <w:tcW w:type="dxa" w:w="25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Odstotek</w:t>
            </w:r>
          </w:p>
        </w:tc>
        <w:tc>
          <w:tcPr>
            <w:tcW w:type="dxa" w:w="22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25 %</w:t>
            </w:r>
          </w:p>
        </w:tc>
        <w:tc>
          <w:tcPr>
            <w:tcW w:type="dxa" w:w="32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0,25</w:t>
            </w:r>
          </w:p>
        </w:tc>
        <w:tc>
          <w:tcPr>
            <w:tcW w:type="dxa" w:w="17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Konkreten podatek</w:t>
            </w:r>
          </w:p>
        </w:tc>
      </w:tr>
      <w:tr>
        <w:trPr>
          <w:cantSplit/>
        </w:trPr>
        <w:tc>
          <w:tcPr>
            <w:tcW w:type="dxa" w:w="25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Razpon</w:t>
            </w:r>
          </w:p>
        </w:tc>
        <w:tc>
          <w:tcPr>
            <w:tcW w:type="dxa" w:w="22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20–25 €</w:t>
            </w:r>
          </w:p>
        </w:tc>
        <w:tc>
          <w:tcPr>
            <w:tcW w:type="dxa" w:w="32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22 (osrednja), 20 in 25 kot meji</w:t>
            </w:r>
          </w:p>
        </w:tc>
        <w:tc>
          <w:tcPr>
            <w:tcW w:type="dxa" w:w="17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Ocena</w:t>
            </w:r>
          </w:p>
        </w:tc>
      </w:tr>
      <w:tr>
        <w:trPr>
          <w:cantSplit/>
        </w:trPr>
        <w:tc>
          <w:tcPr>
            <w:tcW w:type="dxa" w:w="25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Panožno povprečje</w:t>
            </w:r>
          </w:p>
        </w:tc>
        <w:tc>
          <w:tcPr>
            <w:tcW w:type="dxa" w:w="22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»Ne poznam postavke«</w:t>
            </w:r>
          </w:p>
        </w:tc>
        <w:tc>
          <w:tcPr>
            <w:tcW w:type="dxa" w:w="32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21 € + pripadajoči razpon</w:t>
            </w:r>
          </w:p>
        </w:tc>
        <w:tc>
          <w:tcPr>
            <w:tcW w:type="dxa" w:w="17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Ocena</w:t>
            </w:r>
          </w:p>
        </w:tc>
      </w:tr>
      <w:tr>
        <w:trPr>
          <w:cantSplit/>
        </w:trPr>
        <w:tc>
          <w:tcPr>
            <w:tcW w:type="dxa" w:w="25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Prazno polje (urna postavka)</w:t>
            </w:r>
          </w:p>
        </w:tc>
        <w:tc>
          <w:tcPr>
            <w:tcW w:type="dxa" w:w="22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w:t>
            </w:r>
          </w:p>
        </w:tc>
        <w:tc>
          <w:tcPr>
            <w:tcW w:type="dxa" w:w="32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Panožni privzetek (21 €)</w:t>
            </w:r>
          </w:p>
        </w:tc>
        <w:tc>
          <w:tcPr>
            <w:tcW w:type="dxa" w:w="17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Ocena</w:t>
            </w:r>
          </w:p>
        </w:tc>
      </w:tr>
      <w:tr>
        <w:trPr>
          <w:cantSplit/>
        </w:trPr>
        <w:tc>
          <w:tcPr>
            <w:tcW w:type="dxa" w:w="25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Prazno polje (prihodki)</w:t>
            </w:r>
          </w:p>
        </w:tc>
        <w:tc>
          <w:tcPr>
            <w:tcW w:type="dxa" w:w="22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w:t>
            </w:r>
          </w:p>
        </w:tc>
        <w:tc>
          <w:tcPr>
            <w:tcW w:type="dxa" w:w="32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0 €</w:t>
            </w:r>
          </w:p>
        </w:tc>
        <w:tc>
          <w:tcPr>
            <w:tcW w:type="dxa" w:w="17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Manjkajoč podatek</w:t>
            </w:r>
          </w:p>
        </w:tc>
      </w:tr>
      <w:tr>
        <w:trPr>
          <w:cantSplit/>
        </w:trPr>
        <w:tc>
          <w:tcPr>
            <w:tcW w:type="dxa" w:w="25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»Ne vem« pri številčni postavki</w:t>
            </w:r>
          </w:p>
        </w:tc>
        <w:tc>
          <w:tcPr>
            <w:tcW w:type="dxa" w:w="22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Stroški reklamacij</w:t>
            </w:r>
          </w:p>
        </w:tc>
        <w:tc>
          <w:tcPr>
            <w:tcW w:type="dxa" w:w="32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0 €</w:t>
            </w:r>
          </w:p>
        </w:tc>
        <w:tc>
          <w:tcPr>
            <w:tcW w:type="dxa" w:w="17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Manjkajoč podatek</w:t>
            </w:r>
          </w:p>
        </w:tc>
      </w:tr>
      <w:tr>
        <w:trPr>
          <w:cantSplit/>
        </w:trPr>
        <w:tc>
          <w:tcPr>
            <w:tcW w:type="dxa" w:w="25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»Ne vem« pri glavnem vzroku</w:t>
            </w:r>
          </w:p>
        </w:tc>
        <w:tc>
          <w:tcPr>
            <w:tcW w:type="dxa" w:w="22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w:t>
            </w:r>
          </w:p>
        </w:tc>
        <w:tc>
          <w:tcPr>
            <w:tcW w:type="dxa" w:w="32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0,30 (neznan vzrok)</w:t>
            </w:r>
          </w:p>
        </w:tc>
        <w:tc>
          <w:tcPr>
            <w:tcW w:type="dxa" w:w="17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Previdna predpostavka</w:t>
            </w:r>
          </w:p>
        </w:tc>
      </w:tr>
      <w:tr>
        <w:trPr>
          <w:cantSplit/>
        </w:trPr>
        <w:tc>
          <w:tcPr>
            <w:tcW w:type="dxa" w:w="25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»Ne vem« pri sprostljivi zalogi</w:t>
            </w:r>
          </w:p>
        </w:tc>
        <w:tc>
          <w:tcPr>
            <w:tcW w:type="dxa" w:w="22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w:t>
            </w:r>
          </w:p>
        </w:tc>
        <w:tc>
          <w:tcPr>
            <w:tcW w:type="dxa" w:w="32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0,05 (najnižji delež)</w:t>
            </w:r>
          </w:p>
        </w:tc>
        <w:tc>
          <w:tcPr>
            <w:tcW w:type="dxa" w:w="17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Previdna predpostavka</w:t>
            </w:r>
          </w:p>
        </w:tc>
      </w:tr>
    </w:tbl>
    <w:p>
      <w:pPr>
        <w:spacing w:after="240"/>
      </w:pPr>
      <w:r>
        <w:rPr>
          <w:sz w:val="4"/>
          <w:szCs w:val="4"/>
        </w:rPr>
        <w:t xml:space="preserve"/>
      </w:r>
    </w:p>
    <w:p>
      <w:pPr>
        <w:pStyle w:val="Heading2"/>
        <w:spacing w:after="140" w:before="300"/>
      </w:pPr>
      <w:bookmarkStart w:name="h18" w:id="118"/>
      <w:r>
        <w:rPr>
          <w:b/>
          <w:bCs/>
          <w:color w:val="2E75B6"/>
          <w:sz w:val="25"/>
          <w:szCs w:val="25"/>
        </w:rPr>
        <w:t xml:space="preserve">3.3  »Ne vem« ni isto kot nič</w:t>
      </w:r>
      <w:bookmarkEnd w:id="118"/>
    </w:p>
    <w:p>
      <w:pPr>
        <w:spacing w:after="140" w:before="0" w:line="276"/>
        <w:jc w:val="left"/>
      </w:pPr>
      <w:r>
        <w:rPr>
          <w:b w:val="false"/>
          <w:bCs w:val="false"/>
          <w:i w:val="false"/>
          <w:iCs w:val="false"/>
          <w:color w:val="262626"/>
          <w:sz w:val="21"/>
          <w:szCs w:val="21"/>
        </w:rPr>
        <w:t xml:space="preserve">To je najpomembnejše pravilo tega koraka in ga je pri predstavitvi rezultata treba znati pojasniti.</w:t>
      </w:r>
    </w:p>
    <w:p>
      <w:pPr>
        <w:spacing w:after="60"/>
      </w:pPr>
      <w:r>
        <w:rPr>
          <w:sz w:val="4"/>
          <w:szCs w:val="4"/>
        </w:rPr>
        <w:t xml:space="preserve"/>
      </w:r>
    </w:p>
    <w:tbl>
      <w:tblPr>
        <w:tblW w:type="dxa" w:w="9600"/>
        <w:tblBorders>
          <w:top w:val="single" w:color="D5DDE7" w:sz="4"/>
          <w:left w:val="single" w:color="D5DDE7" w:sz="4"/>
          <w:bottom w:val="single" w:color="D5DDE7" w:sz="4"/>
          <w:right w:val="single" w:color="D5DDE7" w:sz="4"/>
          <w:insideH w:val="single" w:color="D5DDE7" w:sz="2"/>
          <w:insideV w:val="single" w:color="D5DDE7" w:sz="2"/>
        </w:tblBorders>
      </w:tblPr>
      <w:tblGrid>
        <w:gridCol w:w="2700"/>
        <w:gridCol w:w="2200"/>
        <w:gridCol w:w="4700"/>
      </w:tblGrid>
      <w:tr>
        <w:trPr>
          <w:tblHeader/>
        </w:trPr>
        <w:tc>
          <w:tcPr>
            <w:tcW w:type="dxa" w:w="27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Odgovor</w:t>
            </w:r>
          </w:p>
        </w:tc>
        <w:tc>
          <w:tcPr>
            <w:tcW w:type="dxa" w:w="22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Vrednost v formuli</w:t>
            </w:r>
          </w:p>
        </w:tc>
        <w:tc>
          <w:tcPr>
            <w:tcW w:type="dxa" w:w="47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Vpliv na zanesljivost</w:t>
            </w:r>
          </w:p>
        </w:tc>
      </w:tr>
      <w:tr>
        <w:trPr>
          <w:cantSplit/>
        </w:trPr>
        <w:tc>
          <w:tcPr>
            <w:tcW w:type="dxa" w:w="27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Stranka vnese 0 €</w:t>
            </w:r>
          </w:p>
        </w:tc>
        <w:tc>
          <w:tcPr>
            <w:tcW w:type="dxa" w:w="22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0 €</w:t>
            </w:r>
          </w:p>
        </w:tc>
        <w:tc>
          <w:tcPr>
            <w:tcW w:type="dxa" w:w="47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Obravnava se kot konkretna ničla oziroma neizmerjen učinek.</w:t>
            </w:r>
          </w:p>
        </w:tc>
      </w:tr>
      <w:tr>
        <w:trPr>
          <w:cantSplit/>
        </w:trPr>
        <w:tc>
          <w:tcPr>
            <w:tcW w:type="dxa" w:w="27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Stranka izbere »Ne vem«</w:t>
            </w:r>
          </w:p>
        </w:tc>
        <w:tc>
          <w:tcPr>
            <w:tcW w:type="dxa" w:w="22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0 €</w:t>
            </w:r>
          </w:p>
        </w:tc>
        <w:tc>
          <w:tcPr>
            <w:tcW w:type="dxa" w:w="47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Šteje kot manjkajoč podatek in prepreči najvišjo zanesljivost.</w:t>
            </w:r>
          </w:p>
        </w:tc>
      </w:tr>
      <w:tr>
        <w:trPr>
          <w:cantSplit/>
        </w:trPr>
        <w:tc>
          <w:tcPr>
            <w:tcW w:type="dxa" w:w="27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Stranka vnese 5.000 €</w:t>
            </w:r>
          </w:p>
        </w:tc>
        <w:tc>
          <w:tcPr>
            <w:tcW w:type="dxa" w:w="22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5.000 €</w:t>
            </w:r>
          </w:p>
        </w:tc>
        <w:tc>
          <w:tcPr>
            <w:tcW w:type="dxa" w:w="47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Šteje kot konkreten podatek.</w:t>
            </w:r>
          </w:p>
        </w:tc>
      </w:tr>
    </w:tbl>
    <w:p>
      <w:pPr>
        <w:spacing w:after="200"/>
      </w:pPr>
      <w:r>
        <w:rPr>
          <w:sz w:val="4"/>
          <w:szCs w:val="4"/>
        </w:rPr>
        <w:t xml:space="preserve"/>
      </w:r>
    </w:p>
    <w:tbl>
      <w:tblPr>
        <w:tblW w:type="dxa" w:w="9600"/>
        <w:tblBorders>
          <w:top w:val="single" w:color="D5DDE7" w:sz="3"/>
          <w:left w:val="single" w:color="B3453F" w:sz="22"/>
          <w:bottom w:val="single" w:color="D5DDE7" w:sz="3"/>
          <w:right w:val="single" w:color="D5DDE7" w:sz="3"/>
          <w:insideH w:val="none" w:color="FFFFFF" w:sz="0"/>
          <w:insideV w:val="none" w:color="FFFFFF" w:sz="0"/>
        </w:tblBorders>
      </w:tblPr>
      <w:tblGrid>
        <w:gridCol w:w="9600"/>
      </w:tblGrid>
      <w:tr>
        <w:trPr>
          <w:cantSplit/>
        </w:trPr>
        <w:tc>
          <w:tcPr>
            <w:tcW w:type="dxa" w:w="9600"/>
            <w:shd w:fill="FDF3E7" w:color="auto" w:val="clear"/>
            <w:tcMar>
              <w:top w:type="dxa" w:w="150"/>
              <w:left w:type="dxa" w:w="200"/>
              <w:bottom w:type="dxa" w:w="150"/>
              <w:right w:type="dxa" w:w="200"/>
            </w:tcMar>
          </w:tcPr>
          <w:p>
            <w:pPr>
              <w:spacing w:after="80" w:line="260"/>
            </w:pPr>
            <w:r>
              <w:rPr>
                <w:b/>
                <w:bCs/>
                <w:color w:val="B3453F"/>
                <w:sz w:val="17"/>
                <w:szCs w:val="17"/>
              </w:rPr>
              <w:t xml:space="preserve">KAKO TO RAZLOŽITI STRANKI</w:t>
            </w:r>
          </w:p>
          <w:p>
            <w:pPr>
              <w:spacing w:after="90" w:line="264"/>
            </w:pPr>
            <w:r>
              <w:rPr>
                <w:b/>
                <w:bCs/>
                <w:i w:val="false"/>
                <w:iCs w:val="false"/>
                <w:color w:val="262626"/>
                <w:sz w:val="21"/>
                <w:szCs w:val="21"/>
              </w:rPr>
              <w:t xml:space="preserve">0 € ne pomeni, da stroška ni. Pomeni, da ga aplikacija zaradi manjkajočega podatka ni mogla izračunati.</w:t>
            </w:r>
          </w:p>
          <w:p>
            <w:pPr>
              <w:spacing w:after="90" w:line="264"/>
            </w:pPr>
            <w:r>
              <w:rPr>
                <w:color w:val="262626"/>
                <w:sz w:val="21"/>
                <w:szCs w:val="21"/>
              </w:rPr>
              <w:t xml:space="preserve"/>
            </w:r>
          </w:p>
          <w:p>
            <w:pPr>
              <w:spacing w:after="0" w:line="264"/>
            </w:pPr>
            <w:r>
              <w:rPr>
                <w:color w:val="262626"/>
                <w:sz w:val="21"/>
                <w:szCs w:val="21"/>
              </w:rPr>
              <w:t xml:space="preserve">Posledica: končni rezultat je lahko nižji od dejanskih izgub. Bolj ko stranka odgovarja z »Ne vem«, bolj je rezultat spodnja meja in ne celotna slika.</w:t>
            </w:r>
          </w:p>
        </w:tc>
      </w:tr>
    </w:tbl>
    <w:p>
      <w:pPr>
        <w:spacing w:after="240"/>
      </w:pPr>
      <w:r>
        <w:rPr>
          <w:sz w:val="4"/>
          <w:szCs w:val="4"/>
        </w:rPr>
        <w:t xml:space="preserve"/>
      </w:r>
    </w:p>
    <w:p>
      <w:pPr>
        <w:pStyle w:val="Heading2"/>
        <w:spacing w:after="140" w:before="300"/>
      </w:pPr>
      <w:bookmarkStart w:name="h19" w:id="119"/>
      <w:r>
        <w:rPr>
          <w:b/>
          <w:bCs/>
          <w:color w:val="2E75B6"/>
          <w:sz w:val="25"/>
          <w:szCs w:val="25"/>
        </w:rPr>
        <w:t xml:space="preserve">3.4  Razpon: en izračun postane trije</w:t>
      </w:r>
      <w:bookmarkEnd w:id="119"/>
    </w:p>
    <w:p>
      <w:pPr>
        <w:spacing w:after="140" w:before="0" w:line="276"/>
        <w:jc w:val="left"/>
      </w:pPr>
      <w:r>
        <w:rPr>
          <w:b w:val="false"/>
          <w:bCs w:val="false"/>
          <w:i w:val="false"/>
          <w:iCs w:val="false"/>
          <w:color w:val="262626"/>
          <w:sz w:val="21"/>
          <w:szCs w:val="21"/>
        </w:rPr>
        <w:t xml:space="preserve">Če stranka ne pozna natančne vrednosti, lahko izbere razpon. Aplikacija si zapomni tri vrednosti in izračun izvede trikrat.</w:t>
      </w:r>
    </w:p>
    <w:p>
      <w:pPr>
        <w:spacing w:after="60"/>
      </w:pPr>
      <w:r>
        <w:rPr>
          <w:sz w:val="4"/>
          <w:szCs w:val="4"/>
        </w:rPr>
        <w:t xml:space="preserve"/>
      </w:r>
    </w:p>
    <w:tbl>
      <w:tblPr>
        <w:tblW w:type="dxa" w:w="9600"/>
        <w:tblBorders>
          <w:top w:val="single" w:color="C9D6E4" w:sz="3"/>
          <w:left w:val="single" w:color="C9D6E4" w:sz="3"/>
          <w:bottom w:val="single" w:color="C9D6E4" w:sz="3"/>
          <w:right w:val="single" w:color="C9D6E4" w:sz="3"/>
          <w:insideH w:val="none" w:color="FFFFFF" w:sz="0"/>
          <w:insideV w:val="none" w:color="FFFFFF" w:sz="0"/>
        </w:tblBorders>
      </w:tblPr>
      <w:tblGrid>
        <w:gridCol w:w="9600"/>
      </w:tblGrid>
      <w:tr>
        <w:trPr>
          <w:cantSplit/>
        </w:trPr>
        <w:tc>
          <w:tcPr>
            <w:tcW w:type="dxa" w:w="9600"/>
            <w:shd w:fill="F4F5F7" w:color="auto" w:val="clear"/>
            <w:tcMar>
              <w:top w:type="dxa" w:w="140"/>
              <w:left w:type="dxa" w:w="160"/>
              <w:bottom w:type="dxa" w:w="140"/>
              <w:right w:type="dxa" w:w="160"/>
            </w:tcMar>
          </w:tcPr>
          <w:p>
            <w:pPr>
              <w:spacing w:after="80" w:line="260"/>
              <w:jc w:val="center"/>
            </w:pPr>
            <w:r>
              <w:rPr>
                <w:rFonts w:ascii="Consolas" w:cs="Consolas" w:eastAsia="Consolas" w:hAnsi="Consolas"/>
                <w:b/>
                <w:bCs/>
                <w:color w:val="1F3A5F"/>
                <w:sz w:val="21"/>
                <w:szCs w:val="21"/>
              </w:rPr>
              <w:t xml:space="preserve">Osrednja:      20 ur × 22 € × 12  =  5.280 €</w:t>
            </w:r>
          </w:p>
          <w:p>
            <w:pPr>
              <w:spacing w:after="80" w:line="260"/>
              <w:jc w:val="center"/>
            </w:pPr>
            <w:r>
              <w:rPr>
                <w:rFonts w:ascii="Consolas" w:cs="Consolas" w:eastAsia="Consolas" w:hAnsi="Consolas"/>
                <w:b/>
                <w:bCs/>
                <w:color w:val="1F3A5F"/>
                <w:sz w:val="21"/>
                <w:szCs w:val="21"/>
              </w:rPr>
              <w:t xml:space="preserve">Spodnja meja:  20 ur × 20 € × 12  =  4.800 €</w:t>
            </w:r>
          </w:p>
          <w:p>
            <w:pPr>
              <w:spacing w:after="0" w:line="260"/>
              <w:jc w:val="center"/>
            </w:pPr>
            <w:r>
              <w:rPr>
                <w:rFonts w:ascii="Consolas" w:cs="Consolas" w:eastAsia="Consolas" w:hAnsi="Consolas"/>
                <w:b/>
                <w:bCs/>
                <w:color w:val="1F3A5F"/>
                <w:sz w:val="21"/>
                <w:szCs w:val="21"/>
              </w:rPr>
              <w:t xml:space="preserve">Zgornja meja:  20 ur × 25 € × 12  =  6.000 €</w:t>
            </w:r>
          </w:p>
        </w:tc>
      </w:tr>
    </w:tbl>
    <w:p>
      <w:pPr>
        <w:spacing w:after="160"/>
      </w:pPr>
      <w:r>
        <w:rPr>
          <w:sz w:val="4"/>
          <w:szCs w:val="4"/>
        </w:rPr>
        <w:t xml:space="preserve"/>
      </w:r>
    </w:p>
    <w:p>
      <w:pPr>
        <w:spacing w:after="140" w:before="0" w:line="276"/>
        <w:jc w:val="left"/>
      </w:pPr>
      <w:r>
        <w:rPr>
          <w:b w:val="false"/>
          <w:bCs w:val="false"/>
          <w:i w:val="false"/>
          <w:iCs w:val="false"/>
          <w:color w:val="262626"/>
          <w:sz w:val="21"/>
          <w:szCs w:val="21"/>
        </w:rPr>
        <w:t xml:space="preserve">Rezultat se lahko prikaže kot 4.800–6.000 € letno. Hkrati si aplikacija zapomni, da 22 € ni izmerjen podatek, ampak ocena iz razpona — kar pozneje zniža zanesljivost.</w:t>
      </w:r>
    </w:p>
    <w:p>
      <w:pPr>
        <w:pStyle w:val="Heading2"/>
        <w:spacing w:after="140" w:before="300"/>
      </w:pPr>
      <w:bookmarkStart w:name="h20" w:id="120"/>
      <w:r>
        <w:rPr>
          <w:b/>
          <w:bCs/>
          <w:color w:val="2E75B6"/>
          <w:sz w:val="25"/>
          <w:szCs w:val="25"/>
        </w:rPr>
        <w:t xml:space="preserve">3.5  Zakaj prihodki ostanejo 0 €</w:t>
      </w:r>
      <w:bookmarkEnd w:id="120"/>
    </w:p>
    <w:p>
      <w:pPr>
        <w:spacing w:after="140" w:before="0" w:line="276"/>
        <w:jc w:val="left"/>
      </w:pPr>
      <w:r>
        <w:rPr>
          <w:b w:val="false"/>
          <w:bCs w:val="false"/>
          <w:i w:val="false"/>
          <w:iCs w:val="false"/>
          <w:color w:val="262626"/>
          <w:sz w:val="21"/>
          <w:szCs w:val="21"/>
        </w:rPr>
        <w:t xml:space="preserve">Pri urnih postavkah in marži aplikacija ob manjkajočem odgovoru uporabi panožni privzetek, pri letnih prihodkih pa ne.</w:t>
      </w:r>
    </w:p>
    <w:p>
      <w:pPr>
        <w:spacing w:after="60"/>
      </w:pPr>
      <w:r>
        <w:rPr>
          <w:sz w:val="4"/>
          <w:szCs w:val="4"/>
        </w:rPr>
        <w:t xml:space="preserve"/>
      </w:r>
    </w:p>
    <w:tbl>
      <w:tblPr>
        <w:tblW w:type="dxa" w:w="9600"/>
        <w:tblBorders>
          <w:top w:val="single" w:color="D5DDE7" w:sz="3"/>
          <w:left w:val="single" w:color="2E75B6" w:sz="22"/>
          <w:bottom w:val="single" w:color="D5DDE7" w:sz="3"/>
          <w:right w:val="single" w:color="D5DDE7" w:sz="3"/>
          <w:insideH w:val="none" w:color="FFFFFF" w:sz="0"/>
          <w:insideV w:val="none" w:color="FFFFFF" w:sz="0"/>
        </w:tblBorders>
      </w:tblPr>
      <w:tblGrid>
        <w:gridCol w:w="9600"/>
      </w:tblGrid>
      <w:tr>
        <w:trPr>
          <w:cantSplit/>
        </w:trPr>
        <w:tc>
          <w:tcPr>
            <w:tcW w:type="dxa" w:w="9600"/>
            <w:shd w:fill="EDF2F8" w:color="auto" w:val="clear"/>
            <w:tcMar>
              <w:top w:type="dxa" w:w="150"/>
              <w:left w:type="dxa" w:w="200"/>
              <w:bottom w:type="dxa" w:w="150"/>
              <w:right w:type="dxa" w:w="200"/>
            </w:tcMar>
          </w:tcPr>
          <w:p>
            <w:pPr>
              <w:spacing w:after="80" w:line="260"/>
            </w:pPr>
            <w:r>
              <w:rPr>
                <w:b/>
                <w:bCs/>
                <w:color w:val="2E75B6"/>
                <w:sz w:val="17"/>
                <w:szCs w:val="17"/>
              </w:rPr>
              <w:t xml:space="preserve">RAZLOG</w:t>
            </w:r>
          </w:p>
          <w:p>
            <w:pPr>
              <w:spacing w:after="90" w:line="264"/>
            </w:pPr>
            <w:r>
              <w:rPr>
                <w:color w:val="262626"/>
                <w:sz w:val="21"/>
                <w:szCs w:val="21"/>
              </w:rPr>
              <w:t xml:space="preserve">Ničelna urna postavka bi vsako izgubljeno uro ovrednotila na 0 € in formula ne bi vrnila ničesar smiselnega. Zato je tam privzetek nujen.</w:t>
            </w:r>
          </w:p>
          <w:p>
            <w:pPr>
              <w:spacing w:after="90" w:line="264"/>
            </w:pPr>
            <w:r>
              <w:rPr>
                <w:color w:val="262626"/>
                <w:sz w:val="21"/>
                <w:szCs w:val="21"/>
              </w:rPr>
              <w:t xml:space="preserve"/>
            </w:r>
          </w:p>
          <w:p>
            <w:pPr>
              <w:spacing w:after="90" w:line="264"/>
            </w:pPr>
            <w:r>
              <w:rPr>
                <w:b/>
                <w:bCs/>
                <w:i w:val="false"/>
                <w:iCs w:val="false"/>
                <w:color w:val="262626"/>
                <w:sz w:val="21"/>
                <w:szCs w:val="21"/>
              </w:rPr>
              <w:t xml:space="preserve">Izmišljeni prihodki pa bi ustvarili izmišljene izgube.</w:t>
            </w:r>
            <w:r>
              <w:rPr>
                <w:b w:val="false"/>
                <w:bCs w:val="false"/>
                <w:i w:val="false"/>
                <w:iCs w:val="false"/>
                <w:color w:val="262626"/>
                <w:sz w:val="21"/>
                <w:szCs w:val="21"/>
              </w:rPr>
              <w:t xml:space="preserve"> Formula »letni prihodki × delež izgubljene prodaje × marža« bi ob ugibanem prihodku vrnila povsem neutemeljen znesek.</w:t>
            </w:r>
          </w:p>
          <w:p>
            <w:pPr>
              <w:spacing w:after="90" w:line="264"/>
            </w:pPr>
            <w:r>
              <w:rPr>
                <w:color w:val="262626"/>
                <w:sz w:val="21"/>
                <w:szCs w:val="21"/>
              </w:rPr>
              <w:t xml:space="preserve"/>
            </w:r>
          </w:p>
          <w:p>
            <w:pPr>
              <w:spacing w:after="0" w:line="264"/>
            </w:pPr>
            <w:r>
              <w:rPr>
                <w:color w:val="262626"/>
                <w:sz w:val="21"/>
                <w:szCs w:val="21"/>
              </w:rPr>
              <w:t xml:space="preserve">Zato se postavka izpusti (0 €), zanesljivost pa se zniža na nizko, ker manjka podatek, ki ga formula nujno potrebuje.</w:t>
            </w:r>
          </w:p>
        </w:tc>
      </w:tr>
    </w:tbl>
    <w:p>
      <w:pPr>
        <w:spacing w:after="240"/>
      </w:pPr>
      <w:r>
        <w:rPr>
          <w:sz w:val="4"/>
          <w:szCs w:val="4"/>
        </w:rPr>
        <w:t xml:space="preserve"/>
      </w:r>
    </w:p>
    <w:p>
      <w:pPr>
        <w:pStyle w:val="Heading2"/>
        <w:spacing w:after="140" w:before="300"/>
      </w:pPr>
      <w:bookmarkStart w:name="h21" w:id="121"/>
      <w:r>
        <w:rPr>
          <w:b/>
          <w:bCs/>
          <w:color w:val="2E75B6"/>
          <w:sz w:val="25"/>
          <w:szCs w:val="25"/>
        </w:rPr>
        <w:t xml:space="preserve">3.6  Celoten primer normalizacije</w:t>
      </w:r>
      <w:bookmarkEnd w:id="121"/>
    </w:p>
    <w:p>
      <w:pPr>
        <w:spacing w:after="60"/>
      </w:pPr>
      <w:r>
        <w:rPr>
          <w:sz w:val="4"/>
          <w:szCs w:val="4"/>
        </w:rPr>
        <w:t xml:space="preserve"/>
      </w:r>
    </w:p>
    <w:tbl>
      <w:tblPr>
        <w:tblW w:type="dxa" w:w="9600"/>
        <w:tblBorders>
          <w:top w:val="single" w:color="D5DDE7" w:sz="4"/>
          <w:left w:val="single" w:color="D5DDE7" w:sz="4"/>
          <w:bottom w:val="single" w:color="D5DDE7" w:sz="4"/>
          <w:right w:val="single" w:color="D5DDE7" w:sz="4"/>
          <w:insideH w:val="single" w:color="D5DDE7" w:sz="2"/>
          <w:insideV w:val="single" w:color="D5DDE7" w:sz="2"/>
        </w:tblBorders>
      </w:tblPr>
      <w:tblGrid>
        <w:gridCol w:w="2100"/>
        <w:gridCol w:w="1750"/>
        <w:gridCol w:w="1700"/>
        <w:gridCol w:w="1150"/>
        <w:gridCol w:w="1150"/>
        <w:gridCol w:w="1750"/>
      </w:tblGrid>
      <w:tr>
        <w:trPr>
          <w:tblHeader/>
        </w:trPr>
        <w:tc>
          <w:tcPr>
            <w:tcW w:type="dxa" w:w="21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Vprašanje</w:t>
            </w:r>
          </w:p>
        </w:tc>
        <w:tc>
          <w:tcPr>
            <w:tcW w:type="dxa" w:w="175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Odgovor stranke</w:t>
            </w:r>
          </w:p>
        </w:tc>
        <w:tc>
          <w:tcPr>
            <w:tcW w:type="dxa" w:w="17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Osrednja vrednost</w:t>
            </w:r>
          </w:p>
        </w:tc>
        <w:tc>
          <w:tcPr>
            <w:tcW w:type="dxa" w:w="115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Spodnja</w:t>
            </w:r>
          </w:p>
        </w:tc>
        <w:tc>
          <w:tcPr>
            <w:tcW w:type="dxa" w:w="115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Zgornja</w:t>
            </w:r>
          </w:p>
        </w:tc>
        <w:tc>
          <w:tcPr>
            <w:tcW w:type="dxa" w:w="175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Vrsta podatka</w:t>
            </w:r>
          </w:p>
        </w:tc>
      </w:tr>
      <w:tr>
        <w:trPr>
          <w:cantSplit/>
        </w:trPr>
        <w:tc>
          <w:tcPr>
            <w:tcW w:type="dxa" w:w="21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Operativna urna postavka</w:t>
            </w:r>
          </w:p>
        </w:tc>
        <w:tc>
          <w:tcPr>
            <w:tcW w:type="dxa" w:w="175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Razpon 20–25 €</w:t>
            </w:r>
          </w:p>
        </w:tc>
        <w:tc>
          <w:tcPr>
            <w:tcW w:type="dxa" w:w="17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22 €</w:t>
            </w:r>
          </w:p>
        </w:tc>
        <w:tc>
          <w:tcPr>
            <w:tcW w:type="dxa" w:w="115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20 €</w:t>
            </w:r>
          </w:p>
        </w:tc>
        <w:tc>
          <w:tcPr>
            <w:tcW w:type="dxa" w:w="115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25 €</w:t>
            </w:r>
          </w:p>
        </w:tc>
        <w:tc>
          <w:tcPr>
            <w:tcW w:type="dxa" w:w="175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Ocena iz razpona</w:t>
            </w:r>
          </w:p>
        </w:tc>
      </w:tr>
      <w:tr>
        <w:trPr>
          <w:cantSplit/>
        </w:trPr>
        <w:tc>
          <w:tcPr>
            <w:tcW w:type="dxa" w:w="21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Ure dodelav mesečno</w:t>
            </w:r>
          </w:p>
        </w:tc>
        <w:tc>
          <w:tcPr>
            <w:tcW w:type="dxa" w:w="175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20 ur</w:t>
            </w:r>
          </w:p>
        </w:tc>
        <w:tc>
          <w:tcPr>
            <w:tcW w:type="dxa" w:w="17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20</w:t>
            </w:r>
          </w:p>
        </w:tc>
        <w:tc>
          <w:tcPr>
            <w:tcW w:type="dxa" w:w="115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20</w:t>
            </w:r>
          </w:p>
        </w:tc>
        <w:tc>
          <w:tcPr>
            <w:tcW w:type="dxa" w:w="115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20</w:t>
            </w:r>
          </w:p>
        </w:tc>
        <w:tc>
          <w:tcPr>
            <w:tcW w:type="dxa" w:w="175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Natančen vnos</w:t>
            </w:r>
          </w:p>
        </w:tc>
      </w:tr>
      <w:tr>
        <w:trPr>
          <w:cantSplit/>
        </w:trPr>
        <w:tc>
          <w:tcPr>
            <w:tcW w:type="dxa" w:w="21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Stroški reklamacij</w:t>
            </w:r>
          </w:p>
        </w:tc>
        <w:tc>
          <w:tcPr>
            <w:tcW w:type="dxa" w:w="175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Ne vem</w:t>
            </w:r>
          </w:p>
        </w:tc>
        <w:tc>
          <w:tcPr>
            <w:tcW w:type="dxa" w:w="17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0 €</w:t>
            </w:r>
          </w:p>
        </w:tc>
        <w:tc>
          <w:tcPr>
            <w:tcW w:type="dxa" w:w="115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0 €</w:t>
            </w:r>
          </w:p>
        </w:tc>
        <w:tc>
          <w:tcPr>
            <w:tcW w:type="dxa" w:w="115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0 €</w:t>
            </w:r>
          </w:p>
        </w:tc>
        <w:tc>
          <w:tcPr>
            <w:tcW w:type="dxa" w:w="175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Neznan podatek</w:t>
            </w:r>
          </w:p>
        </w:tc>
      </w:tr>
      <w:tr>
        <w:trPr>
          <w:cantSplit/>
        </w:trPr>
        <w:tc>
          <w:tcPr>
            <w:tcW w:type="dxa" w:w="21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Glavni vzrok</w:t>
            </w:r>
          </w:p>
        </w:tc>
        <w:tc>
          <w:tcPr>
            <w:tcW w:type="dxa" w:w="175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Slabi podatki</w:t>
            </w:r>
          </w:p>
        </w:tc>
        <w:tc>
          <w:tcPr>
            <w:tcW w:type="dxa" w:w="17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0,75</w:t>
            </w:r>
          </w:p>
        </w:tc>
        <w:tc>
          <w:tcPr>
            <w:tcW w:type="dxa" w:w="115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0,75</w:t>
            </w:r>
          </w:p>
        </w:tc>
        <w:tc>
          <w:tcPr>
            <w:tcW w:type="dxa" w:w="115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0,75</w:t>
            </w:r>
          </w:p>
        </w:tc>
        <w:tc>
          <w:tcPr>
            <w:tcW w:type="dxa" w:w="175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Izpeljano iz vzroka</w:t>
            </w:r>
          </w:p>
        </w:tc>
      </w:tr>
      <w:tr>
        <w:trPr>
          <w:cantSplit/>
        </w:trPr>
        <w:tc>
          <w:tcPr>
            <w:tcW w:type="dxa" w:w="21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Trenutni sistem</w:t>
            </w:r>
          </w:p>
        </w:tc>
        <w:tc>
          <w:tcPr>
            <w:tcW w:type="dxa" w:w="175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Excel in papir</w:t>
            </w:r>
          </w:p>
        </w:tc>
        <w:tc>
          <w:tcPr>
            <w:tcW w:type="dxa" w:w="17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w:t>
            </w:r>
          </w:p>
        </w:tc>
        <w:tc>
          <w:tcPr>
            <w:tcW w:type="dxa" w:w="115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0,25</w:t>
            </w:r>
          </w:p>
        </w:tc>
        <w:tc>
          <w:tcPr>
            <w:tcW w:type="dxa" w:w="115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0,40</w:t>
            </w:r>
          </w:p>
        </w:tc>
        <w:tc>
          <w:tcPr>
            <w:tcW w:type="dxa" w:w="175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Izpeljano iz sistema</w:t>
            </w:r>
          </w:p>
        </w:tc>
      </w:tr>
    </w:tbl>
    <w:p>
      <w:pPr>
        <w:spacing w:after="200"/>
      </w:pPr>
      <w:r>
        <w:rPr>
          <w:sz w:val="4"/>
          <w:szCs w:val="4"/>
        </w:rPr>
        <w:t xml:space="preserve"/>
      </w:r>
    </w:p>
    <w:tbl>
      <w:tblPr>
        <w:tblW w:type="dxa" w:w="9600"/>
        <w:tblBorders>
          <w:top w:val="single" w:color="D5DDE7" w:sz="3"/>
          <w:left w:val="single" w:color="2E7D5B" w:sz="22"/>
          <w:bottom w:val="single" w:color="D5DDE7" w:sz="3"/>
          <w:right w:val="single" w:color="D5DDE7" w:sz="3"/>
          <w:insideH w:val="none" w:color="FFFFFF" w:sz="0"/>
          <w:insideV w:val="none" w:color="FFFFFF" w:sz="0"/>
        </w:tblBorders>
      </w:tblPr>
      <w:tblGrid>
        <w:gridCol w:w="9600"/>
      </w:tblGrid>
      <w:tr>
        <w:trPr>
          <w:cantSplit/>
        </w:trPr>
        <w:tc>
          <w:tcPr>
            <w:tcW w:type="dxa" w:w="9600"/>
            <w:shd w:fill="EAF4EE" w:color="auto" w:val="clear"/>
            <w:tcMar>
              <w:top w:type="dxa" w:w="150"/>
              <w:left w:type="dxa" w:w="200"/>
              <w:bottom w:type="dxa" w:w="150"/>
              <w:right w:type="dxa" w:w="200"/>
            </w:tcMar>
          </w:tcPr>
          <w:p>
            <w:pPr>
              <w:spacing w:after="80" w:line="260"/>
            </w:pPr>
            <w:r>
              <w:rPr>
                <w:b/>
                <w:bCs/>
                <w:color w:val="2E7D5B"/>
                <w:sz w:val="17"/>
                <w:szCs w:val="17"/>
              </w:rPr>
              <w:t xml:space="preserve">BISTVO KORAKA</w:t>
            </w:r>
          </w:p>
          <w:p>
            <w:pPr>
              <w:spacing w:after="0" w:line="264"/>
            </w:pPr>
            <w:r>
              <w:rPr>
                <w:color w:val="262626"/>
                <w:sz w:val="21"/>
                <w:szCs w:val="21"/>
              </w:rPr>
              <w:t xml:space="preserve">Normalizacija ne izračuna nobene izgube. Zagotovi samo, da ima vsako polje veljavno računsko vrednost in da aplikacija ves čas ve, ali je ta vrednost izmerjena, ocenjena ali neznana.</w:t>
            </w:r>
          </w:p>
        </w:tc>
      </w:tr>
    </w:tbl>
    <w:p>
      <w:pPr>
        <w:pStyle w:val="Heading1"/>
        <w:pageBreakBefore/>
        <w:pBdr>
          <w:bottom w:val="single" w:color="2E75B6" w:sz="10" w:space="6"/>
        </w:pBdr>
        <w:spacing w:after="220" w:before="160"/>
      </w:pPr>
      <w:bookmarkStart w:name="h22" w:id="122"/>
      <w:r>
        <w:rPr>
          <w:b/>
          <w:bCs/>
          <w:color w:val="1F3A5F"/>
          <w:sz w:val="34"/>
          <w:szCs w:val="34"/>
        </w:rPr>
        <w:t xml:space="preserve">4.  Korak 3: Modulske formule</w:t>
      </w:r>
      <w:bookmarkEnd w:id="122"/>
    </w:p>
    <w:tbl>
      <w:tblPr>
        <w:tblW w:type="dxa" w:w="9600"/>
        <w:tblBorders>
          <w:top w:val="single" w:color="D5DDE7" w:sz="3"/>
          <w:left w:val="single" w:color="2E75B6" w:sz="22"/>
          <w:bottom w:val="single" w:color="D5DDE7" w:sz="3"/>
          <w:right w:val="single" w:color="D5DDE7" w:sz="3"/>
          <w:insideH w:val="none" w:color="FFFFFF" w:sz="0"/>
          <w:insideV w:val="none" w:color="FFFFFF" w:sz="0"/>
        </w:tblBorders>
      </w:tblPr>
      <w:tblGrid>
        <w:gridCol w:w="9600"/>
      </w:tblGrid>
      <w:tr>
        <w:trPr>
          <w:cantSplit/>
        </w:trPr>
        <w:tc>
          <w:tcPr>
            <w:tcW w:type="dxa" w:w="9600"/>
            <w:shd w:fill="EDF2F8" w:color="auto" w:val="clear"/>
            <w:tcMar>
              <w:top w:type="dxa" w:w="150"/>
              <w:left w:type="dxa" w:w="200"/>
              <w:bottom w:type="dxa" w:w="150"/>
              <w:right w:type="dxa" w:w="200"/>
            </w:tcMar>
          </w:tcPr>
          <w:p>
            <w:pPr>
              <w:spacing w:after="80" w:line="260"/>
            </w:pPr>
            <w:r>
              <w:rPr>
                <w:b/>
                <w:bCs/>
                <w:color w:val="2E75B6"/>
                <w:sz w:val="17"/>
                <w:szCs w:val="17"/>
              </w:rPr>
              <w:t xml:space="preserve">V ENEM STAVKU</w:t>
            </w:r>
          </w:p>
          <w:p>
            <w:pPr>
              <w:spacing w:after="0" w:line="264"/>
            </w:pPr>
            <w:r>
              <w:rPr>
                <w:color w:val="262626"/>
                <w:sz w:val="21"/>
                <w:szCs w:val="21"/>
              </w:rPr>
              <w:t xml:space="preserve">Vsako poslovno področje (modul) s svojimi formulami pretvori pripravljene odgovore v konkretne finančne postavke.</w:t>
            </w:r>
          </w:p>
        </w:tc>
      </w:tr>
    </w:tbl>
    <w:p>
      <w:pPr>
        <w:spacing w:after="200"/>
      </w:pPr>
      <w:r>
        <w:rPr>
          <w:sz w:val="4"/>
          <w:szCs w:val="4"/>
        </w:rPr>
        <w:t xml:space="preserve"/>
      </w:r>
    </w:p>
    <w:p>
      <w:pPr>
        <w:pStyle w:val="Heading2"/>
        <w:spacing w:after="140" w:before="300"/>
      </w:pPr>
      <w:bookmarkStart w:name="h23" w:id="123"/>
      <w:r>
        <w:rPr>
          <w:b/>
          <w:bCs/>
          <w:color w:val="2E75B6"/>
          <w:sz w:val="25"/>
          <w:szCs w:val="25"/>
        </w:rPr>
        <w:t xml:space="preserve">4.1  Kaj je modul</w:t>
      </w:r>
      <w:bookmarkEnd w:id="123"/>
    </w:p>
    <w:p>
      <w:pPr>
        <w:spacing w:after="140" w:before="0" w:line="276"/>
        <w:jc w:val="left"/>
      </w:pPr>
      <w:r>
        <w:rPr>
          <w:b w:val="false"/>
          <w:bCs w:val="false"/>
          <w:i w:val="false"/>
          <w:iCs w:val="false"/>
          <w:color w:val="262626"/>
          <w:sz w:val="21"/>
          <w:szCs w:val="21"/>
        </w:rPr>
        <w:t xml:space="preserve">Modul je zaključeno poslovno področje s svojimi vprašanji, formulami, seznamom rezultatov, vprašanjem o glavnem vzroku in povezavo s funkcionalnostmi PANTHEON-a. Formula se izvede samo za področje, ki je bilo vključeno v vprašalnik.</w:t>
      </w:r>
    </w:p>
    <w:p>
      <w:pPr>
        <w:spacing w:after="60"/>
      </w:pPr>
      <w:r>
        <w:rPr>
          <w:sz w:val="4"/>
          <w:szCs w:val="4"/>
        </w:rPr>
        <w:t xml:space="preserve"/>
      </w:r>
    </w:p>
    <w:tbl>
      <w:tblPr>
        <w:tblW w:type="dxa" w:w="9600"/>
        <w:tblBorders>
          <w:top w:val="single" w:color="D5DDE7" w:sz="4"/>
          <w:left w:val="single" w:color="D5DDE7" w:sz="4"/>
          <w:bottom w:val="single" w:color="D5DDE7" w:sz="4"/>
          <w:right w:val="single" w:color="D5DDE7" w:sz="4"/>
          <w:insideH w:val="single" w:color="D5DDE7" w:sz="2"/>
          <w:insideV w:val="single" w:color="D5DDE7" w:sz="2"/>
        </w:tblBorders>
      </w:tblPr>
      <w:tblGrid>
        <w:gridCol w:w="3400"/>
        <w:gridCol w:w="6200"/>
      </w:tblGrid>
      <w:tr>
        <w:trPr>
          <w:tblHeader/>
        </w:trPr>
        <w:tc>
          <w:tcPr>
            <w:tcW w:type="dxa" w:w="34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Panožni modul (proizvodnja)</w:t>
            </w:r>
          </w:p>
        </w:tc>
        <w:tc>
          <w:tcPr>
            <w:tcW w:type="dxa" w:w="62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Kaj meri</w:t>
            </w:r>
          </w:p>
        </w:tc>
      </w:tr>
      <w:tr>
        <w:trPr>
          <w:cantSplit/>
        </w:trPr>
        <w:tc>
          <w:tcPr>
            <w:tcW w:type="dxa" w:w="34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Planiranje in kapacitete</w:t>
            </w:r>
          </w:p>
        </w:tc>
        <w:tc>
          <w:tcPr>
            <w:tcW w:type="dxa" w:w="62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Čakanje, nadure, ponovno planiranje.</w:t>
            </w:r>
          </w:p>
        </w:tc>
      </w:tr>
      <w:tr>
        <w:trPr>
          <w:cantSplit/>
        </w:trPr>
        <w:tc>
          <w:tcPr>
            <w:tcW w:type="dxa" w:w="34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Material, izmet in kakovost</w:t>
            </w:r>
          </w:p>
        </w:tc>
        <w:tc>
          <w:tcPr>
            <w:tcW w:type="dxa" w:w="62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Izmet, reklamacije, dodelave.</w:t>
            </w:r>
          </w:p>
        </w:tc>
      </w:tr>
      <w:tr>
        <w:trPr>
          <w:cantSplit/>
        </w:trPr>
        <w:tc>
          <w:tcPr>
            <w:tcW w:type="dxa" w:w="34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Zaloge in razpoložljivost</w:t>
            </w:r>
          </w:p>
        </w:tc>
        <w:tc>
          <w:tcPr>
            <w:tcW w:type="dxa" w:w="62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Odpise, pomanjkanje materiala, vezan kapital.</w:t>
            </w:r>
          </w:p>
        </w:tc>
      </w:tr>
      <w:tr>
        <w:trPr>
          <w:cantSplit/>
        </w:trPr>
        <w:tc>
          <w:tcPr>
            <w:tcW w:type="dxa" w:w="34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Delovni nalogi in podatki</w:t>
            </w:r>
          </w:p>
        </w:tc>
        <w:tc>
          <w:tcPr>
            <w:tcW w:type="dxa" w:w="62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Pripravo nalogov, prepisovanje, popravljanje podatkov.</w:t>
            </w:r>
          </w:p>
        </w:tc>
      </w:tr>
      <w:tr>
        <w:trPr>
          <w:cantSplit/>
        </w:trPr>
        <w:tc>
          <w:tcPr>
            <w:tcW w:type="dxa" w:w="34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Roki in nujni stroški</w:t>
            </w:r>
          </w:p>
        </w:tc>
        <w:tc>
          <w:tcPr>
            <w:tcW w:type="dxa" w:w="62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Nujne nabave, penale, izgubljeno maržo, komunikacijo s kupci.</w:t>
            </w:r>
          </w:p>
        </w:tc>
      </w:tr>
    </w:tbl>
    <w:p>
      <w:pPr>
        <w:spacing w:after="160"/>
      </w:pPr>
      <w:r>
        <w:rPr>
          <w:sz w:val="4"/>
          <w:szCs w:val="4"/>
        </w:rPr>
        <w:t xml:space="preserve"/>
      </w:r>
    </w:p>
    <w:p>
      <w:pPr>
        <w:spacing w:after="140" w:before="0" w:line="276"/>
        <w:jc w:val="left"/>
      </w:pPr>
      <w:r>
        <w:rPr>
          <w:b w:val="false"/>
          <w:bCs w:val="false"/>
          <w:i w:val="false"/>
          <w:iCs w:val="false"/>
          <w:color w:val="262626"/>
          <w:sz w:val="21"/>
          <w:szCs w:val="21"/>
        </w:rPr>
        <w:t xml:space="preserve">Poleg panožnih obstajajo tudi horizontalni moduli, skupni več dejavnostim: analitika in poročanje, računovodstvo in finance, kadri in plače, dokumentacija in e-poslovanje ter reklamacije in poprodajni servis.</w:t>
      </w:r>
    </w:p>
    <w:p>
      <w:pPr>
        <w:pStyle w:val="Heading2"/>
        <w:spacing w:after="140" w:before="300"/>
      </w:pPr>
      <w:bookmarkStart w:name="h24" w:id="124"/>
      <w:r>
        <w:rPr>
          <w:b/>
          <w:bCs/>
          <w:color w:val="2E75B6"/>
          <w:sz w:val="25"/>
          <w:szCs w:val="25"/>
        </w:rPr>
        <w:t xml:space="preserve">4.2  Kaj modul prejme in kaj vrne</w:t>
      </w:r>
      <w:bookmarkEnd w:id="124"/>
    </w:p>
    <w:p>
      <w:pPr>
        <w:spacing w:after="140" w:before="0" w:line="276"/>
        <w:jc w:val="left"/>
      </w:pPr>
      <w:r>
        <w:rPr>
          <w:b w:val="false"/>
          <w:bCs w:val="false"/>
          <w:i w:val="false"/>
          <w:iCs w:val="false"/>
          <w:color w:val="262626"/>
          <w:sz w:val="21"/>
          <w:szCs w:val="21"/>
        </w:rPr>
        <w:t xml:space="preserve">Vsaka formula prejme dve skupini podatkov: odgovore konkretnega področja in skupno finančno osnovo. Uporabi samo tiste skupne podatke, ki jih res potrebuje.</w:t>
      </w:r>
    </w:p>
    <w:p>
      <w:pPr>
        <w:spacing w:after="60"/>
      </w:pPr>
      <w:r>
        <w:rPr>
          <w:sz w:val="4"/>
          <w:szCs w:val="4"/>
        </w:rPr>
        <w:t xml:space="preserve"/>
      </w:r>
    </w:p>
    <w:tbl>
      <w:tblPr>
        <w:tblW w:type="dxa" w:w="9600"/>
        <w:tblBorders>
          <w:top w:val="single" w:color="D5DDE7" w:sz="4"/>
          <w:left w:val="single" w:color="D5DDE7" w:sz="4"/>
          <w:bottom w:val="single" w:color="D5DDE7" w:sz="4"/>
          <w:right w:val="single" w:color="D5DDE7" w:sz="4"/>
          <w:insideH w:val="single" w:color="D5DDE7" w:sz="2"/>
          <w:insideV w:val="single" w:color="D5DDE7" w:sz="2"/>
        </w:tblBorders>
      </w:tblPr>
      <w:tblGrid>
        <w:gridCol w:w="2800"/>
        <w:gridCol w:w="6800"/>
      </w:tblGrid>
      <w:tr>
        <w:trPr>
          <w:tblHeader/>
        </w:trPr>
        <w:tc>
          <w:tcPr>
            <w:tcW w:type="dxa" w:w="28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Vsak rezultat vsebuje</w:t>
            </w:r>
          </w:p>
        </w:tc>
        <w:tc>
          <w:tcPr>
            <w:tcW w:type="dxa" w:w="68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Pomen</w:t>
            </w:r>
          </w:p>
        </w:tc>
      </w:tr>
      <w:tr>
        <w:trPr>
          <w:cantSplit/>
        </w:trPr>
        <w:tc>
          <w:tcPr>
            <w:tcW w:type="dxa" w:w="28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Naziv postavke</w:t>
            </w:r>
          </w:p>
        </w:tc>
        <w:tc>
          <w:tcPr>
            <w:tcW w:type="dxa" w:w="68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Kaj je bilo izračunano.</w:t>
            </w:r>
          </w:p>
        </w:tc>
      </w:tr>
      <w:tr>
        <w:trPr>
          <w:cantSplit/>
        </w:trPr>
        <w:tc>
          <w:tcPr>
            <w:tcW w:type="dxa" w:w="28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Vrsta rezultata</w:t>
            </w:r>
          </w:p>
        </w:tc>
        <w:tc>
          <w:tcPr>
            <w:tcW w:type="dxa" w:w="68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Neposredna izguba, marža, kapaciteta, kapital ali tveganje.</w:t>
            </w:r>
          </w:p>
        </w:tc>
      </w:tr>
      <w:tr>
        <w:trPr>
          <w:cantSplit/>
        </w:trPr>
        <w:tc>
          <w:tcPr>
            <w:tcW w:type="dxa" w:w="28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Znesek</w:t>
            </w:r>
          </w:p>
        </w:tc>
        <w:tc>
          <w:tcPr>
            <w:tcW w:type="dxa" w:w="68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Finančna vrednost postavke.</w:t>
            </w:r>
          </w:p>
        </w:tc>
      </w:tr>
      <w:tr>
        <w:trPr>
          <w:cantSplit/>
        </w:trPr>
        <w:tc>
          <w:tcPr>
            <w:tcW w:type="dxa" w:w="28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Ure na mesec</w:t>
            </w:r>
          </w:p>
        </w:tc>
        <w:tc>
          <w:tcPr>
            <w:tcW w:type="dxa" w:w="68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Samo pri postavkah izgubljene kapacitete.</w:t>
            </w:r>
          </w:p>
        </w:tc>
      </w:tr>
      <w:tr>
        <w:trPr>
          <w:cantSplit/>
        </w:trPr>
        <w:tc>
          <w:tcPr>
            <w:tcW w:type="dxa" w:w="28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Naslovljivi delež</w:t>
            </w:r>
          </w:p>
        </w:tc>
        <w:tc>
          <w:tcPr>
            <w:tcW w:type="dxa" w:w="68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Delež, ki bo uporabljen šele v koraku 6.</w:t>
            </w:r>
          </w:p>
        </w:tc>
      </w:tr>
      <w:tr>
        <w:trPr>
          <w:cantSplit/>
        </w:trPr>
        <w:tc>
          <w:tcPr>
            <w:tcW w:type="dxa" w:w="28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Modul</w:t>
            </w:r>
          </w:p>
        </w:tc>
        <w:tc>
          <w:tcPr>
            <w:tcW w:type="dxa" w:w="68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Področje, iz katerega rezultat izvira.</w:t>
            </w:r>
          </w:p>
        </w:tc>
      </w:tr>
    </w:tbl>
    <w:p>
      <w:pPr>
        <w:spacing w:after="200"/>
      </w:pPr>
      <w:r>
        <w:rPr>
          <w:sz w:val="4"/>
          <w:szCs w:val="4"/>
        </w:rPr>
        <w:t xml:space="preserve"/>
      </w:r>
    </w:p>
    <w:p>
      <w:pPr>
        <w:spacing w:after="140" w:before="0" w:line="276"/>
        <w:jc w:val="left"/>
      </w:pPr>
      <w:r>
        <w:rPr>
          <w:b w:val="false"/>
          <w:bCs w:val="false"/>
          <w:i w:val="false"/>
          <w:iCs w:val="false"/>
          <w:color w:val="262626"/>
          <w:sz w:val="21"/>
          <w:szCs w:val="21"/>
        </w:rPr>
        <w:t xml:space="preserve">En modul lahko vrne več postavk in te ostanejo med seboj ločene. Modul za kakovost na primer izračuna izmet materiala, reklamacije in dodelave — to niso tri različna vprašanja za isti znesek, ampak tri različne posledice iste težave.</w:t>
      </w:r>
    </w:p>
    <w:p>
      <w:pPr>
        <w:pStyle w:val="Heading2"/>
        <w:spacing w:after="140" w:before="300"/>
      </w:pPr>
      <w:bookmarkStart w:name="h25" w:id="125"/>
      <w:r>
        <w:rPr>
          <w:b/>
          <w:bCs/>
          <w:color w:val="2E75B6"/>
          <w:sz w:val="25"/>
          <w:szCs w:val="25"/>
        </w:rPr>
        <w:t xml:space="preserve">4.3  Osem tipov formul</w:t>
      </w:r>
      <w:bookmarkEnd w:id="125"/>
    </w:p>
    <w:p>
      <w:pPr>
        <w:spacing w:after="60"/>
      </w:pPr>
      <w:r>
        <w:rPr>
          <w:sz w:val="4"/>
          <w:szCs w:val="4"/>
        </w:rPr>
        <w:t xml:space="preserve"/>
      </w:r>
    </w:p>
    <w:tbl>
      <w:tblPr>
        <w:tblW w:type="dxa" w:w="9600"/>
        <w:tblBorders>
          <w:top w:val="single" w:color="D5DDE7" w:sz="4"/>
          <w:left w:val="single" w:color="D5DDE7" w:sz="4"/>
          <w:bottom w:val="single" w:color="D5DDE7" w:sz="4"/>
          <w:right w:val="single" w:color="D5DDE7" w:sz="4"/>
          <w:insideH w:val="single" w:color="D5DDE7" w:sz="2"/>
          <w:insideV w:val="single" w:color="D5DDE7" w:sz="2"/>
        </w:tblBorders>
      </w:tblPr>
      <w:tblGrid>
        <w:gridCol w:w="2500"/>
        <w:gridCol w:w="3900"/>
        <w:gridCol w:w="3200"/>
      </w:tblGrid>
      <w:tr>
        <w:trPr>
          <w:tblHeader/>
        </w:trPr>
        <w:tc>
          <w:tcPr>
            <w:tcW w:type="dxa" w:w="25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Vrsta formule</w:t>
            </w:r>
          </w:p>
        </w:tc>
        <w:tc>
          <w:tcPr>
            <w:tcW w:type="dxa" w:w="39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Splošna oblika</w:t>
            </w:r>
          </w:p>
        </w:tc>
        <w:tc>
          <w:tcPr>
            <w:tcW w:type="dxa" w:w="32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Primer uporabe</w:t>
            </w:r>
          </w:p>
        </w:tc>
      </w:tr>
      <w:tr>
        <w:trPr>
          <w:cantSplit/>
        </w:trPr>
        <w:tc>
          <w:tcPr>
            <w:tcW w:type="dxa" w:w="25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Časovna formula</w:t>
            </w:r>
          </w:p>
        </w:tc>
        <w:tc>
          <w:tcPr>
            <w:tcW w:type="dxa" w:w="39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ure × urna postavka × 12</w:t>
            </w:r>
          </w:p>
        </w:tc>
        <w:tc>
          <w:tcPr>
            <w:tcW w:type="dxa" w:w="32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Dodelave, čakanje, administracija.</w:t>
            </w:r>
          </w:p>
        </w:tc>
      </w:tr>
      <w:tr>
        <w:trPr>
          <w:cantSplit/>
        </w:trPr>
        <w:tc>
          <w:tcPr>
            <w:tcW w:type="dxa" w:w="25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Neposredni letni znesek</w:t>
            </w:r>
          </w:p>
        </w:tc>
        <w:tc>
          <w:tcPr>
            <w:tcW w:type="dxa" w:w="39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vneseni letni znesek</w:t>
            </w:r>
          </w:p>
        </w:tc>
        <w:tc>
          <w:tcPr>
            <w:tcW w:type="dxa" w:w="32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Reklamacije, penali, odpisi.</w:t>
            </w:r>
          </w:p>
        </w:tc>
      </w:tr>
      <w:tr>
        <w:trPr>
          <w:cantSplit/>
        </w:trPr>
        <w:tc>
          <w:tcPr>
            <w:tcW w:type="dxa" w:w="25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Formula dogodkov</w:t>
            </w:r>
          </w:p>
        </w:tc>
        <w:tc>
          <w:tcPr>
            <w:tcW w:type="dxa" w:w="39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dogodki × delež napak × strošek × 12</w:t>
            </w:r>
          </w:p>
        </w:tc>
        <w:tc>
          <w:tcPr>
            <w:tcW w:type="dxa" w:w="32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Napačne dostave.</w:t>
            </w:r>
          </w:p>
        </w:tc>
      </w:tr>
      <w:tr>
        <w:trPr>
          <w:cantSplit/>
        </w:trPr>
        <w:tc>
          <w:tcPr>
            <w:tcW w:type="dxa" w:w="25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Odstotkovna formula</w:t>
            </w:r>
          </w:p>
        </w:tc>
        <w:tc>
          <w:tcPr>
            <w:tcW w:type="dxa" w:w="39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finančna osnova × delež</w:t>
            </w:r>
          </w:p>
        </w:tc>
        <w:tc>
          <w:tcPr>
            <w:tcW w:type="dxa" w:w="32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Izmet materiala, izgubljena prodaja.</w:t>
            </w:r>
          </w:p>
        </w:tc>
      </w:tr>
      <w:tr>
        <w:trPr>
          <w:cantSplit/>
        </w:trPr>
        <w:tc>
          <w:tcPr>
            <w:tcW w:type="dxa" w:w="25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Formula marže</w:t>
            </w:r>
          </w:p>
        </w:tc>
        <w:tc>
          <w:tcPr>
            <w:tcW w:type="dxa" w:w="39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izgubljena prodaja × prispevna marža</w:t>
            </w:r>
          </w:p>
        </w:tc>
        <w:tc>
          <w:tcPr>
            <w:tcW w:type="dxa" w:w="32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Nezaslužena marža.</w:t>
            </w:r>
          </w:p>
        </w:tc>
      </w:tr>
      <w:tr>
        <w:trPr>
          <w:cantSplit/>
        </w:trPr>
        <w:tc>
          <w:tcPr>
            <w:tcW w:type="dxa" w:w="25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Formula kapitala</w:t>
            </w:r>
          </w:p>
        </w:tc>
        <w:tc>
          <w:tcPr>
            <w:tcW w:type="dxa" w:w="39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vrednost zaloge × sprostljivi delež</w:t>
            </w:r>
          </w:p>
        </w:tc>
        <w:tc>
          <w:tcPr>
            <w:tcW w:type="dxa" w:w="32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Sprostljiv obratni kapital.</w:t>
            </w:r>
          </w:p>
        </w:tc>
      </w:tr>
      <w:tr>
        <w:trPr>
          <w:cantSplit/>
        </w:trPr>
        <w:tc>
          <w:tcPr>
            <w:tcW w:type="dxa" w:w="25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Formula financiranja</w:t>
            </w:r>
          </w:p>
        </w:tc>
        <w:tc>
          <w:tcPr>
            <w:tcW w:type="dxa" w:w="39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vezani denar × letni strošek kapitala</w:t>
            </w:r>
          </w:p>
        </w:tc>
        <w:tc>
          <w:tcPr>
            <w:tcW w:type="dxa" w:w="32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Strošek presežne zaloge, zamude pri plačilih.</w:t>
            </w:r>
          </w:p>
        </w:tc>
      </w:tr>
      <w:tr>
        <w:trPr>
          <w:cantSplit/>
        </w:trPr>
        <w:tc>
          <w:tcPr>
            <w:tcW w:type="dxa" w:w="25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Diagnostična formula</w:t>
            </w:r>
          </w:p>
        </w:tc>
        <w:tc>
          <w:tcPr>
            <w:tcW w:type="dxa" w:w="39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ocene odgovorov → stopnja tveganja</w:t>
            </w:r>
          </w:p>
        </w:tc>
        <w:tc>
          <w:tcPr>
            <w:tcW w:type="dxa" w:w="32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Podatkovno in procesno tveganje.</w:t>
            </w:r>
          </w:p>
        </w:tc>
      </w:tr>
    </w:tbl>
    <w:p>
      <w:pPr>
        <w:spacing w:after="240"/>
      </w:pPr>
      <w:r>
        <w:rPr>
          <w:sz w:val="4"/>
          <w:szCs w:val="4"/>
        </w:rPr>
        <w:t xml:space="preserve"/>
      </w:r>
    </w:p>
    <w:p>
      <w:pPr>
        <w:pStyle w:val="Heading2"/>
        <w:spacing w:after="140" w:before="300"/>
      </w:pPr>
      <w:bookmarkStart w:name="h26" w:id="126"/>
      <w:r>
        <w:rPr>
          <w:b/>
          <w:bCs/>
          <w:color w:val="2E75B6"/>
          <w:sz w:val="25"/>
          <w:szCs w:val="25"/>
        </w:rPr>
        <w:t xml:space="preserve">4.4  Katera urna postavka za katero delo</w:t>
      </w:r>
      <w:bookmarkEnd w:id="126"/>
    </w:p>
    <w:p>
      <w:pPr>
        <w:spacing w:after="140" w:before="0" w:line="276"/>
        <w:jc w:val="left"/>
      </w:pPr>
      <w:r>
        <w:rPr>
          <w:b w:val="false"/>
          <w:bCs w:val="false"/>
          <w:i w:val="false"/>
          <w:iCs w:val="false"/>
          <w:color w:val="262626"/>
          <w:sz w:val="21"/>
          <w:szCs w:val="21"/>
        </w:rPr>
        <w:t xml:space="preserve">Vse ure se ne vrednotijo enako. Uporaba napačne postavke spremeni rezultat.</w:t>
      </w:r>
    </w:p>
    <w:p>
      <w:pPr>
        <w:spacing w:after="60"/>
      </w:pPr>
      <w:r>
        <w:rPr>
          <w:sz w:val="4"/>
          <w:szCs w:val="4"/>
        </w:rPr>
        <w:t xml:space="preserve"/>
      </w:r>
    </w:p>
    <w:tbl>
      <w:tblPr>
        <w:tblW w:type="dxa" w:w="9600"/>
        <w:tblBorders>
          <w:top w:val="single" w:color="D5DDE7" w:sz="4"/>
          <w:left w:val="single" w:color="D5DDE7" w:sz="4"/>
          <w:bottom w:val="single" w:color="D5DDE7" w:sz="4"/>
          <w:right w:val="single" w:color="D5DDE7" w:sz="4"/>
          <w:insideH w:val="single" w:color="D5DDE7" w:sz="2"/>
          <w:insideV w:val="single" w:color="D5DDE7" w:sz="2"/>
        </w:tblBorders>
      </w:tblPr>
      <w:tblGrid>
        <w:gridCol w:w="1900"/>
        <w:gridCol w:w="5100"/>
        <w:gridCol w:w="2600"/>
      </w:tblGrid>
      <w:tr>
        <w:trPr>
          <w:tblHeader/>
        </w:trPr>
        <w:tc>
          <w:tcPr>
            <w:tcW w:type="dxa" w:w="19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Postavka</w:t>
            </w:r>
          </w:p>
        </w:tc>
        <w:tc>
          <w:tcPr>
            <w:tcW w:type="dxa" w:w="51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Za katero delo</w:t>
            </w:r>
          </w:p>
        </w:tc>
        <w:tc>
          <w:tcPr>
            <w:tcW w:type="dxa" w:w="26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Primer izračuna</w:t>
            </w:r>
          </w:p>
        </w:tc>
      </w:tr>
      <w:tr>
        <w:trPr>
          <w:cantSplit/>
        </w:trPr>
        <w:tc>
          <w:tcPr>
            <w:tcW w:type="dxa" w:w="19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Operativna</w:t>
            </w:r>
          </w:p>
        </w:tc>
        <w:tc>
          <w:tcPr>
            <w:tcW w:type="dxa" w:w="51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Dodelave, čakanje proizvodnih delavcev, iskanje materiala, delo skladiščnikov in voznikov.</w:t>
            </w:r>
          </w:p>
        </w:tc>
        <w:tc>
          <w:tcPr>
            <w:tcW w:type="dxa" w:w="26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10 ur × 22 € × 12 = 2.640 €</w:t>
            </w:r>
          </w:p>
        </w:tc>
      </w:tr>
      <w:tr>
        <w:trPr>
          <w:cantSplit/>
        </w:trPr>
        <w:tc>
          <w:tcPr>
            <w:tcW w:type="dxa" w:w="19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Administrativna</w:t>
            </w:r>
          </w:p>
        </w:tc>
        <w:tc>
          <w:tcPr>
            <w:tcW w:type="dxa" w:w="51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Ponovno planiranje, priprava poročil, prepisovanje podatkov, usklajevanje dokumentov.</w:t>
            </w:r>
          </w:p>
        </w:tc>
        <w:tc>
          <w:tcPr>
            <w:tcW w:type="dxa" w:w="26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15 ur × 26 € × 12 = 4.680 €</w:t>
            </w:r>
          </w:p>
        </w:tc>
      </w:tr>
      <w:tr>
        <w:trPr>
          <w:cantSplit/>
        </w:trPr>
        <w:tc>
          <w:tcPr>
            <w:tcW w:type="dxa" w:w="19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Zaračunana</w:t>
            </w:r>
          </w:p>
        </w:tc>
        <w:tc>
          <w:tcPr>
            <w:tcW w:type="dxa" w:w="51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Opravljeno, a nezaračunano delo pri storitvenih podjetjih.</w:t>
            </w:r>
          </w:p>
        </w:tc>
        <w:tc>
          <w:tcPr>
            <w:tcW w:type="dxa" w:w="26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10 ur × 55 € × 12 = 6.600 €</w:t>
            </w:r>
          </w:p>
        </w:tc>
      </w:tr>
    </w:tbl>
    <w:p>
      <w:pPr>
        <w:spacing w:after="160"/>
      </w:pPr>
      <w:r>
        <w:rPr>
          <w:sz w:val="4"/>
          <w:szCs w:val="4"/>
        </w:rPr>
        <w:t xml:space="preserve"/>
      </w:r>
    </w:p>
    <w:p>
      <w:pPr>
        <w:spacing w:after="140" w:before="0" w:line="276"/>
        <w:jc w:val="left"/>
      </w:pPr>
      <w:r>
        <w:rPr>
          <w:b w:val="false"/>
          <w:bCs w:val="false"/>
          <w:i w:val="false"/>
          <w:iCs w:val="false"/>
          <w:color w:val="262626"/>
          <w:sz w:val="21"/>
          <w:szCs w:val="21"/>
        </w:rPr>
        <w:t xml:space="preserve">Pri nezaračunanem delu se namenoma uporabi zaračunana postavka in ne strošek zaposlenega: podjetje ni izgubilo samo časa, ampak prihodek — storitev je opravilo, a je ni zaračunalo.</w:t>
      </w:r>
    </w:p>
    <w:p>
      <w:pPr>
        <w:pStyle w:val="Heading2"/>
        <w:spacing w:after="140" w:before="300"/>
      </w:pPr>
      <w:bookmarkStart w:name="h27" w:id="127"/>
      <w:r>
        <w:rPr>
          <w:b/>
          <w:bCs/>
          <w:color w:val="2E75B6"/>
          <w:sz w:val="25"/>
          <w:szCs w:val="25"/>
        </w:rPr>
        <w:t xml:space="preserve">4.5  Dodelave: pogosta napačna razlaga</w:t>
      </w:r>
      <w:bookmarkEnd w:id="127"/>
    </w:p>
    <w:p>
      <w:pPr>
        <w:spacing w:after="60"/>
      </w:pPr>
      <w:r>
        <w:rPr>
          <w:sz w:val="4"/>
          <w:szCs w:val="4"/>
        </w:rPr>
        <w:t xml:space="preserve"/>
      </w:r>
    </w:p>
    <w:tbl>
      <w:tblPr>
        <w:tblW w:type="dxa" w:w="9600"/>
        <w:tblBorders>
          <w:top w:val="single" w:color="D5DDE7" w:sz="3"/>
          <w:left w:val="single" w:color="B3453F" w:sz="22"/>
          <w:bottom w:val="single" w:color="D5DDE7" w:sz="3"/>
          <w:right w:val="single" w:color="D5DDE7" w:sz="3"/>
          <w:insideH w:val="none" w:color="FFFFFF" w:sz="0"/>
          <w:insideV w:val="none" w:color="FFFFFF" w:sz="0"/>
        </w:tblBorders>
      </w:tblPr>
      <w:tblGrid>
        <w:gridCol w:w="9600"/>
      </w:tblGrid>
      <w:tr>
        <w:trPr>
          <w:cantSplit/>
        </w:trPr>
        <w:tc>
          <w:tcPr>
            <w:tcW w:type="dxa" w:w="9600"/>
            <w:shd w:fill="FBEDEC" w:color="auto" w:val="clear"/>
            <w:tcMar>
              <w:top w:type="dxa" w:w="150"/>
              <w:left w:type="dxa" w:w="200"/>
              <w:bottom w:type="dxa" w:w="150"/>
              <w:right w:type="dxa" w:w="200"/>
            </w:tcMar>
          </w:tcPr>
          <w:p>
            <w:pPr>
              <w:spacing w:after="80" w:line="260"/>
            </w:pPr>
            <w:r>
              <w:rPr>
                <w:b/>
                <w:bCs/>
                <w:color w:val="B3453F"/>
                <w:sz w:val="17"/>
                <w:szCs w:val="17"/>
              </w:rPr>
              <w:t xml:space="preserve">NE TAKO</w:t>
            </w:r>
          </w:p>
          <w:p>
            <w:pPr>
              <w:spacing w:after="0" w:line="264"/>
            </w:pPr>
            <w:r>
              <w:rPr>
                <w:b/>
                <w:bCs/>
                <w:i w:val="false"/>
                <w:iCs w:val="false"/>
                <w:color w:val="B3453F"/>
                <w:sz w:val="21"/>
                <w:szCs w:val="21"/>
              </w:rPr>
              <w:t xml:space="preserve">20 ur dodelav × 22 € = 440 € neposrednih stroškov</w:t>
            </w:r>
          </w:p>
        </w:tc>
      </w:tr>
    </w:tbl>
    <w:p>
      <w:pPr>
        <w:spacing w:after="120"/>
      </w:pPr>
      <w:r>
        <w:rPr>
          <w:sz w:val="4"/>
          <w:szCs w:val="4"/>
        </w:rPr>
        <w:t xml:space="preserve"/>
      </w:r>
    </w:p>
    <w:tbl>
      <w:tblPr>
        <w:tblW w:type="dxa" w:w="9600"/>
        <w:tblBorders>
          <w:top w:val="single" w:color="D5DDE7" w:sz="3"/>
          <w:left w:val="single" w:color="2E7D5B" w:sz="22"/>
          <w:bottom w:val="single" w:color="D5DDE7" w:sz="3"/>
          <w:right w:val="single" w:color="D5DDE7" w:sz="3"/>
          <w:insideH w:val="none" w:color="FFFFFF" w:sz="0"/>
          <w:insideV w:val="none" w:color="FFFFFF" w:sz="0"/>
        </w:tblBorders>
      </w:tblPr>
      <w:tblGrid>
        <w:gridCol w:w="9600"/>
      </w:tblGrid>
      <w:tr>
        <w:trPr>
          <w:cantSplit/>
        </w:trPr>
        <w:tc>
          <w:tcPr>
            <w:tcW w:type="dxa" w:w="9600"/>
            <w:shd w:fill="EAF4EE" w:color="auto" w:val="clear"/>
            <w:tcMar>
              <w:top w:type="dxa" w:w="150"/>
              <w:left w:type="dxa" w:w="200"/>
              <w:bottom w:type="dxa" w:w="150"/>
              <w:right w:type="dxa" w:w="200"/>
            </w:tcMar>
          </w:tcPr>
          <w:p>
            <w:pPr>
              <w:spacing w:after="80" w:line="260"/>
            </w:pPr>
            <w:r>
              <w:rPr>
                <w:b/>
                <w:bCs/>
                <w:color w:val="2E7D5B"/>
                <w:sz w:val="17"/>
                <w:szCs w:val="17"/>
              </w:rPr>
              <w:t xml:space="preserve">AMPAK TAKO</w:t>
            </w:r>
          </w:p>
          <w:p>
            <w:pPr>
              <w:spacing w:after="90" w:line="264"/>
            </w:pPr>
            <w:r>
              <w:rPr>
                <w:b/>
                <w:bCs/>
                <w:i w:val="false"/>
                <w:iCs w:val="false"/>
                <w:color w:val="2E7D5B"/>
                <w:sz w:val="21"/>
                <w:szCs w:val="21"/>
              </w:rPr>
              <w:t xml:space="preserve">20 ur dodelav × 22 € = 440 € vrednosti izgubljene kapacitete na mesec</w:t>
            </w:r>
          </w:p>
          <w:p>
            <w:pPr>
              <w:spacing w:after="0" w:line="264"/>
            </w:pPr>
            <w:r>
              <w:rPr>
                <w:b/>
                <w:bCs/>
                <w:i w:val="false"/>
                <w:iCs w:val="false"/>
                <w:color w:val="2E7D5B"/>
                <w:sz w:val="21"/>
                <w:szCs w:val="21"/>
              </w:rPr>
              <w:t xml:space="preserve">Na letni ravni: 440 € × 12 = 5.280 € izgubljene kapacitete</w:t>
            </w:r>
          </w:p>
        </w:tc>
      </w:tr>
    </w:tbl>
    <w:p>
      <w:pPr>
        <w:spacing w:after="160"/>
      </w:pPr>
      <w:r>
        <w:rPr>
          <w:sz w:val="4"/>
          <w:szCs w:val="4"/>
        </w:rPr>
        <w:t xml:space="preserve"/>
      </w:r>
    </w:p>
    <w:p>
      <w:pPr>
        <w:spacing w:after="140" w:before="0" w:line="276"/>
        <w:jc w:val="left"/>
      </w:pPr>
      <w:r>
        <w:rPr>
          <w:b w:val="false"/>
          <w:bCs w:val="false"/>
          <w:i w:val="false"/>
          <w:iCs w:val="false"/>
          <w:color w:val="262626"/>
          <w:sz w:val="21"/>
          <w:szCs w:val="21"/>
        </w:rPr>
        <w:t xml:space="preserve">Podjetje zaposlenega plača ne glede na to, ali izdeluje nov izdelek ali popravlja starega. Ura dela zato ni dodaten strošek, ampak vrednost časa, ki bi ga bilo mogoče nameniti produktivnejšemu delu. Neposredni stroški dodelav bi bili na primer dodaten material, zunanji izvajalec ali ekspresni prevoz.</w:t>
      </w:r>
    </w:p>
    <w:p>
      <w:pPr>
        <w:pStyle w:val="Heading2"/>
        <w:spacing w:after="140" w:before="300"/>
      </w:pPr>
      <w:bookmarkStart w:name="h28" w:id="128"/>
      <w:r>
        <w:rPr>
          <w:b/>
          <w:bCs/>
          <w:color w:val="2E75B6"/>
          <w:sz w:val="25"/>
          <w:szCs w:val="25"/>
        </w:rPr>
        <w:t xml:space="preserve">4.6  Dve pasti pri maržah in obdobjih</w:t>
      </w:r>
      <w:bookmarkEnd w:id="128"/>
    </w:p>
    <w:p>
      <w:pPr>
        <w:spacing w:after="60"/>
      </w:pPr>
      <w:r>
        <w:rPr>
          <w:sz w:val="4"/>
          <w:szCs w:val="4"/>
        </w:rPr>
        <w:t xml:space="preserve"/>
      </w:r>
    </w:p>
    <w:tbl>
      <w:tblPr>
        <w:tblW w:type="dxa" w:w="9600"/>
        <w:tblBorders>
          <w:top w:val="single" w:color="D5DDE7" w:sz="3"/>
          <w:left w:val="single" w:color="B3453F" w:sz="22"/>
          <w:bottom w:val="single" w:color="D5DDE7" w:sz="3"/>
          <w:right w:val="single" w:color="D5DDE7" w:sz="3"/>
          <w:insideH w:val="none" w:color="FFFFFF" w:sz="0"/>
          <w:insideV w:val="none" w:color="FFFFFF" w:sz="0"/>
        </w:tblBorders>
      </w:tblPr>
      <w:tblGrid>
        <w:gridCol w:w="9600"/>
      </w:tblGrid>
      <w:tr>
        <w:trPr>
          <w:cantSplit/>
        </w:trPr>
        <w:tc>
          <w:tcPr>
            <w:tcW w:type="dxa" w:w="9600"/>
            <w:shd w:fill="FDF3E7" w:color="auto" w:val="clear"/>
            <w:tcMar>
              <w:top w:type="dxa" w:w="150"/>
              <w:left w:type="dxa" w:w="200"/>
              <w:bottom w:type="dxa" w:w="150"/>
              <w:right w:type="dxa" w:w="200"/>
            </w:tcMar>
          </w:tcPr>
          <w:p>
            <w:pPr>
              <w:spacing w:after="80" w:line="260"/>
            </w:pPr>
            <w:r>
              <w:rPr>
                <w:b/>
                <w:bCs/>
                <w:color w:val="B3453F"/>
                <w:sz w:val="17"/>
                <w:szCs w:val="17"/>
              </w:rPr>
              <w:t xml:space="preserve">PAST 1: DVOJNO ZMANJŠANJE MARŽE</w:t>
            </w:r>
          </w:p>
          <w:p>
            <w:pPr>
              <w:spacing w:after="90" w:line="264"/>
            </w:pPr>
            <w:r>
              <w:rPr>
                <w:color w:val="262626"/>
                <w:sz w:val="21"/>
                <w:szCs w:val="21"/>
              </w:rPr>
              <w:t xml:space="preserve">Pri nekaterih vprašanjih stranka vnese izgubljeno prodajo, pri drugih pa neposredno izgubljeno maržo.</w:t>
            </w:r>
          </w:p>
          <w:p>
            <w:pPr>
              <w:spacing w:after="90" w:line="264"/>
            </w:pPr>
            <w:r>
              <w:rPr>
                <w:color w:val="262626"/>
                <w:sz w:val="21"/>
                <w:szCs w:val="21"/>
              </w:rPr>
              <w:t xml:space="preserve"/>
            </w:r>
          </w:p>
          <w:p>
            <w:pPr>
              <w:spacing w:after="90" w:line="264"/>
            </w:pPr>
            <w:r>
              <w:rPr>
                <w:b/>
                <w:bCs/>
                <w:i w:val="false"/>
                <w:iCs w:val="false"/>
                <w:color w:val="B3453F"/>
                <w:sz w:val="21"/>
                <w:szCs w:val="21"/>
              </w:rPr>
              <w:t xml:space="preserve">Napačno: </w:t>
            </w:r>
            <w:r>
              <w:rPr>
                <w:b w:val="false"/>
                <w:bCs w:val="false"/>
                <w:i w:val="false"/>
                <w:iCs w:val="false"/>
                <w:color w:val="262626"/>
                <w:sz w:val="21"/>
                <w:szCs w:val="21"/>
              </w:rPr>
              <w:t xml:space="preserve">vnesenih 8.000 € izgubljene marže × 25 % = 2.000 €</w:t>
            </w:r>
          </w:p>
          <w:p>
            <w:pPr>
              <w:spacing w:after="0" w:line="264"/>
            </w:pPr>
            <w:r>
              <w:rPr>
                <w:b/>
                <w:bCs/>
                <w:i w:val="false"/>
                <w:iCs w:val="false"/>
                <w:color w:val="2E7D5B"/>
                <w:sz w:val="21"/>
                <w:szCs w:val="21"/>
              </w:rPr>
              <w:t xml:space="preserve">Pravilno: </w:t>
            </w:r>
            <w:r>
              <w:rPr>
                <w:b w:val="false"/>
                <w:bCs w:val="false"/>
                <w:i w:val="false"/>
                <w:iCs w:val="false"/>
                <w:color w:val="262626"/>
                <w:sz w:val="21"/>
                <w:szCs w:val="21"/>
              </w:rPr>
              <w:t xml:space="preserve">8.000 € že predstavlja izgubljeno maržo in se ne množi znova.</w:t>
            </w:r>
          </w:p>
        </w:tc>
      </w:tr>
    </w:tbl>
    <w:p>
      <w:pPr>
        <w:spacing w:after="140"/>
      </w:pPr>
      <w:r>
        <w:rPr>
          <w:sz w:val="4"/>
          <w:szCs w:val="4"/>
        </w:rPr>
        <w:t xml:space="preserve"/>
      </w:r>
    </w:p>
    <w:tbl>
      <w:tblPr>
        <w:tblW w:type="dxa" w:w="9600"/>
        <w:tblBorders>
          <w:top w:val="single" w:color="D5DDE7" w:sz="3"/>
          <w:left w:val="single" w:color="B3453F" w:sz="22"/>
          <w:bottom w:val="single" w:color="D5DDE7" w:sz="3"/>
          <w:right w:val="single" w:color="D5DDE7" w:sz="3"/>
          <w:insideH w:val="none" w:color="FFFFFF" w:sz="0"/>
          <w:insideV w:val="none" w:color="FFFFFF" w:sz="0"/>
        </w:tblBorders>
      </w:tblPr>
      <w:tblGrid>
        <w:gridCol w:w="9600"/>
      </w:tblGrid>
      <w:tr>
        <w:trPr>
          <w:cantSplit/>
        </w:trPr>
        <w:tc>
          <w:tcPr>
            <w:tcW w:type="dxa" w:w="9600"/>
            <w:shd w:fill="FDF3E7" w:color="auto" w:val="clear"/>
            <w:tcMar>
              <w:top w:type="dxa" w:w="150"/>
              <w:left w:type="dxa" w:w="200"/>
              <w:bottom w:type="dxa" w:w="150"/>
              <w:right w:type="dxa" w:w="200"/>
            </w:tcMar>
          </w:tcPr>
          <w:p>
            <w:pPr>
              <w:spacing w:after="80" w:line="260"/>
            </w:pPr>
            <w:r>
              <w:rPr>
                <w:b/>
                <w:bCs/>
                <w:color w:val="B3453F"/>
                <w:sz w:val="17"/>
                <w:szCs w:val="17"/>
              </w:rPr>
              <w:t xml:space="preserve">PAST 2: MESEČNO PROTI LETNEMU</w:t>
            </w:r>
          </w:p>
          <w:p>
            <w:pPr>
              <w:spacing w:after="90" w:line="264"/>
            </w:pPr>
            <w:r>
              <w:rPr>
                <w:color w:val="262626"/>
                <w:sz w:val="21"/>
                <w:szCs w:val="21"/>
              </w:rPr>
              <w:t xml:space="preserve">Pri vsakem vprašanju mora biti jasno zapisano, ali zahteva znesek na mesec ali na leto.</w:t>
            </w:r>
          </w:p>
          <w:p>
            <w:pPr>
              <w:spacing w:after="90" w:line="264"/>
            </w:pPr>
            <w:r>
              <w:rPr>
                <w:color w:val="262626"/>
                <w:sz w:val="21"/>
                <w:szCs w:val="21"/>
              </w:rPr>
              <w:t xml:space="preserve"/>
            </w:r>
          </w:p>
          <w:p>
            <w:pPr>
              <w:spacing w:after="90" w:line="264"/>
            </w:pPr>
            <w:r>
              <w:rPr>
                <w:b/>
                <w:bCs/>
                <w:i w:val="false"/>
                <w:iCs w:val="false"/>
                <w:color w:val="B3453F"/>
                <w:sz w:val="21"/>
                <w:szCs w:val="21"/>
              </w:rPr>
              <w:t xml:space="preserve">Napačno: </w:t>
            </w:r>
            <w:r>
              <w:rPr>
                <w:b w:val="false"/>
                <w:bCs w:val="false"/>
                <w:i w:val="false"/>
                <w:iCs w:val="false"/>
                <w:color w:val="262626"/>
                <w:sz w:val="21"/>
                <w:szCs w:val="21"/>
              </w:rPr>
              <w:t xml:space="preserve">4.000 € letnih reklamacij × 12 = 48.000 €</w:t>
            </w:r>
          </w:p>
          <w:p>
            <w:pPr>
              <w:spacing w:after="0" w:line="264"/>
            </w:pPr>
            <w:r>
              <w:rPr>
                <w:b/>
                <w:bCs/>
                <w:i w:val="false"/>
                <w:iCs w:val="false"/>
                <w:color w:val="2E7D5B"/>
                <w:sz w:val="21"/>
                <w:szCs w:val="21"/>
              </w:rPr>
              <w:t xml:space="preserve">Pravilno: </w:t>
            </w:r>
            <w:r>
              <w:rPr>
                <w:b w:val="false"/>
                <w:bCs w:val="false"/>
                <w:i w:val="false"/>
                <w:iCs w:val="false"/>
                <w:color w:val="262626"/>
                <w:sz w:val="21"/>
                <w:szCs w:val="21"/>
              </w:rPr>
              <w:t xml:space="preserve">4.000 € letnih reklamacij ostane 4.000 €.</w:t>
            </w:r>
          </w:p>
        </w:tc>
      </w:tr>
    </w:tbl>
    <w:p>
      <w:pPr>
        <w:spacing w:after="240"/>
      </w:pPr>
      <w:r>
        <w:rPr>
          <w:sz w:val="4"/>
          <w:szCs w:val="4"/>
        </w:rPr>
        <w:t xml:space="preserve"/>
      </w:r>
    </w:p>
    <w:p>
      <w:pPr>
        <w:pStyle w:val="Heading2"/>
        <w:spacing w:after="140" w:before="300"/>
      </w:pPr>
      <w:bookmarkStart w:name="h29" w:id="129"/>
      <w:r>
        <w:rPr>
          <w:b/>
          <w:bCs/>
          <w:color w:val="2E75B6"/>
          <w:sz w:val="25"/>
          <w:szCs w:val="25"/>
        </w:rPr>
        <w:t xml:space="preserve">4.7  Nekaj konkretnih formul</w:t>
      </w:r>
      <w:bookmarkEnd w:id="129"/>
    </w:p>
    <w:p>
      <w:pPr>
        <w:pStyle w:val="Heading3"/>
        <w:spacing w:after="100" w:before="220"/>
      </w:pPr>
      <w:r>
        <w:rPr>
          <w:b/>
          <w:bCs/>
          <w:color w:val="3F3F3F"/>
          <w:sz w:val="22"/>
          <w:szCs w:val="22"/>
        </w:rPr>
        <w:t xml:space="preserve">Izmet materiala</w:t>
      </w:r>
    </w:p>
    <w:tbl>
      <w:tblPr>
        <w:tblW w:type="dxa" w:w="9600"/>
        <w:tblBorders>
          <w:top w:val="single" w:color="C9D6E4" w:sz="3"/>
          <w:left w:val="single" w:color="C9D6E4" w:sz="3"/>
          <w:bottom w:val="single" w:color="C9D6E4" w:sz="3"/>
          <w:right w:val="single" w:color="C9D6E4" w:sz="3"/>
          <w:insideH w:val="none" w:color="FFFFFF" w:sz="0"/>
          <w:insideV w:val="none" w:color="FFFFFF" w:sz="0"/>
        </w:tblBorders>
      </w:tblPr>
      <w:tblGrid>
        <w:gridCol w:w="9600"/>
      </w:tblGrid>
      <w:tr>
        <w:trPr>
          <w:cantSplit/>
        </w:trPr>
        <w:tc>
          <w:tcPr>
            <w:tcW w:type="dxa" w:w="9600"/>
            <w:shd w:fill="F4F5F7" w:color="auto" w:val="clear"/>
            <w:tcMar>
              <w:top w:type="dxa" w:w="140"/>
              <w:left w:type="dxa" w:w="160"/>
              <w:bottom w:type="dxa" w:w="140"/>
              <w:right w:type="dxa" w:w="160"/>
            </w:tcMar>
          </w:tcPr>
          <w:p>
            <w:pPr>
              <w:spacing w:after="0" w:line="260"/>
              <w:jc w:val="center"/>
            </w:pPr>
            <w:r>
              <w:rPr>
                <w:rFonts w:ascii="Consolas" w:cs="Consolas" w:eastAsia="Consolas" w:hAnsi="Consolas"/>
                <w:b/>
                <w:bCs/>
                <w:color w:val="1F3A5F"/>
                <w:sz w:val="21"/>
                <w:szCs w:val="21"/>
              </w:rPr>
              <w:t xml:space="preserve">250.000 € letne porabe × 4 % izmeta  =  10.000 € neposredne letne izgube</w:t>
            </w:r>
          </w:p>
        </w:tc>
      </w:tr>
    </w:tbl>
    <w:p>
      <w:pPr>
        <w:spacing w:after="160"/>
      </w:pPr>
      <w:r>
        <w:rPr>
          <w:sz w:val="4"/>
          <w:szCs w:val="4"/>
        </w:rPr>
        <w:t xml:space="preserve"/>
      </w:r>
    </w:p>
    <w:p>
      <w:pPr>
        <w:pStyle w:val="Heading3"/>
        <w:spacing w:after="100" w:before="220"/>
      </w:pPr>
      <w:r>
        <w:rPr>
          <w:b/>
          <w:bCs/>
          <w:color w:val="3F3F3F"/>
          <w:sz w:val="22"/>
          <w:szCs w:val="22"/>
        </w:rPr>
        <w:t xml:space="preserve">Napačne dostave</w:t>
      </w:r>
    </w:p>
    <w:tbl>
      <w:tblPr>
        <w:tblW w:type="dxa" w:w="9600"/>
        <w:tblBorders>
          <w:top w:val="single" w:color="C9D6E4" w:sz="3"/>
          <w:left w:val="single" w:color="C9D6E4" w:sz="3"/>
          <w:bottom w:val="single" w:color="C9D6E4" w:sz="3"/>
          <w:right w:val="single" w:color="C9D6E4" w:sz="3"/>
          <w:insideH w:val="none" w:color="FFFFFF" w:sz="0"/>
          <w:insideV w:val="none" w:color="FFFFFF" w:sz="0"/>
        </w:tblBorders>
      </w:tblPr>
      <w:tblGrid>
        <w:gridCol w:w="9600"/>
      </w:tblGrid>
      <w:tr>
        <w:trPr>
          <w:cantSplit/>
        </w:trPr>
        <w:tc>
          <w:tcPr>
            <w:tcW w:type="dxa" w:w="9600"/>
            <w:shd w:fill="F4F5F7" w:color="auto" w:val="clear"/>
            <w:tcMar>
              <w:top w:type="dxa" w:w="140"/>
              <w:left w:type="dxa" w:w="160"/>
              <w:bottom w:type="dxa" w:w="140"/>
              <w:right w:type="dxa" w:w="160"/>
            </w:tcMar>
          </w:tcPr>
          <w:p>
            <w:pPr>
              <w:spacing w:after="80" w:line="260"/>
              <w:jc w:val="center"/>
            </w:pPr>
            <w:r>
              <w:rPr>
                <w:rFonts w:ascii="Consolas" w:cs="Consolas" w:eastAsia="Consolas" w:hAnsi="Consolas"/>
                <w:b/>
                <w:bCs/>
                <w:color w:val="1F3A5F"/>
                <w:sz w:val="21"/>
                <w:szCs w:val="21"/>
              </w:rPr>
              <w:t xml:space="preserve">1.000 pošiljk × 2 % napak            =  20 napak mesečno</w:t>
            </w:r>
          </w:p>
          <w:p>
            <w:pPr>
              <w:spacing w:after="0" w:line="260"/>
              <w:jc w:val="center"/>
            </w:pPr>
            <w:r>
              <w:rPr>
                <w:rFonts w:ascii="Consolas" w:cs="Consolas" w:eastAsia="Consolas" w:hAnsi="Consolas"/>
                <w:b/>
                <w:bCs/>
                <w:color w:val="1F3A5F"/>
                <w:sz w:val="21"/>
                <w:szCs w:val="21"/>
              </w:rPr>
              <w:t xml:space="preserve">20 × 40 € × 12                       =  9.600 € letno</w:t>
            </w:r>
          </w:p>
        </w:tc>
      </w:tr>
    </w:tbl>
    <w:p>
      <w:pPr>
        <w:spacing w:after="160"/>
      </w:pPr>
      <w:r>
        <w:rPr>
          <w:sz w:val="4"/>
          <w:szCs w:val="4"/>
        </w:rPr>
        <w:t xml:space="preserve"/>
      </w:r>
    </w:p>
    <w:p>
      <w:pPr>
        <w:pStyle w:val="Heading3"/>
        <w:spacing w:after="100" w:before="220"/>
      </w:pPr>
      <w:r>
        <w:rPr>
          <w:b/>
          <w:bCs/>
          <w:color w:val="3F3F3F"/>
          <w:sz w:val="22"/>
          <w:szCs w:val="22"/>
        </w:rPr>
        <w:t xml:space="preserve">Nezaslužena marža v maloprodaji</w:t>
      </w:r>
    </w:p>
    <w:tbl>
      <w:tblPr>
        <w:tblW w:type="dxa" w:w="9600"/>
        <w:tblBorders>
          <w:top w:val="single" w:color="C9D6E4" w:sz="3"/>
          <w:left w:val="single" w:color="C9D6E4" w:sz="3"/>
          <w:bottom w:val="single" w:color="C9D6E4" w:sz="3"/>
          <w:right w:val="single" w:color="C9D6E4" w:sz="3"/>
          <w:insideH w:val="none" w:color="FFFFFF" w:sz="0"/>
          <w:insideV w:val="none" w:color="FFFFFF" w:sz="0"/>
        </w:tblBorders>
      </w:tblPr>
      <w:tblGrid>
        <w:gridCol w:w="9600"/>
      </w:tblGrid>
      <w:tr>
        <w:trPr>
          <w:cantSplit/>
        </w:trPr>
        <w:tc>
          <w:tcPr>
            <w:tcW w:type="dxa" w:w="9600"/>
            <w:shd w:fill="F4F5F7" w:color="auto" w:val="clear"/>
            <w:tcMar>
              <w:top w:type="dxa" w:w="140"/>
              <w:left w:type="dxa" w:w="160"/>
              <w:bottom w:type="dxa" w:w="140"/>
              <w:right w:type="dxa" w:w="160"/>
            </w:tcMar>
          </w:tcPr>
          <w:p>
            <w:pPr>
              <w:spacing w:after="80" w:line="260"/>
              <w:jc w:val="center"/>
            </w:pPr>
            <w:r>
              <w:rPr>
                <w:rFonts w:ascii="Consolas" w:cs="Consolas" w:eastAsia="Consolas" w:hAnsi="Consolas"/>
                <w:b/>
                <w:bCs/>
                <w:color w:val="1F3A5F"/>
                <w:sz w:val="21"/>
                <w:szCs w:val="21"/>
              </w:rPr>
              <w:t xml:space="preserve">1.000.000 € × 2 % izgubljene prodaje =  20.000 €</w:t>
            </w:r>
          </w:p>
          <w:p>
            <w:pPr>
              <w:spacing w:after="80" w:line="260"/>
              <w:jc w:val="center"/>
            </w:pPr>
            <w:r>
              <w:rPr>
                <w:rFonts w:ascii="Consolas" w:cs="Consolas" w:eastAsia="Consolas" w:hAnsi="Consolas"/>
                <w:b/>
                <w:bCs/>
                <w:color w:val="1F3A5F"/>
                <w:sz w:val="21"/>
                <w:szCs w:val="21"/>
              </w:rPr>
              <w:t xml:space="preserve">20.000 € × 25 % marže                =  5.000 €</w:t>
            </w:r>
          </w:p>
          <w:p>
            <w:pPr>
              <w:spacing w:after="0" w:line="260"/>
              <w:jc w:val="center"/>
            </w:pPr>
            <w:r>
              <w:rPr>
                <w:rFonts w:ascii="Consolas" w:cs="Consolas" w:eastAsia="Consolas" w:hAnsi="Consolas"/>
                <w:b/>
                <w:bCs/>
                <w:color w:val="1F3A5F"/>
                <w:sz w:val="21"/>
                <w:szCs w:val="21"/>
              </w:rPr>
              <w:t xml:space="preserve">5.000 € × (1 − 40 % nadomeščenih)    =  3.000 € nezaslužene marže</w:t>
            </w:r>
          </w:p>
        </w:tc>
      </w:tr>
    </w:tbl>
    <w:p>
      <w:pPr>
        <w:spacing w:after="160"/>
      </w:pPr>
      <w:r>
        <w:rPr>
          <w:sz w:val="4"/>
          <w:szCs w:val="4"/>
        </w:rPr>
        <w:t xml:space="preserve"/>
      </w:r>
    </w:p>
    <w:p>
      <w:pPr>
        <w:pStyle w:val="Heading3"/>
        <w:spacing w:after="100" w:before="220"/>
      </w:pPr>
      <w:r>
        <w:rPr>
          <w:b/>
          <w:bCs/>
          <w:color w:val="3F3F3F"/>
          <w:sz w:val="22"/>
          <w:szCs w:val="22"/>
        </w:rPr>
        <w:t xml:space="preserve">Zaključevanje blagajn (maloprodaja)</w:t>
      </w:r>
    </w:p>
    <w:tbl>
      <w:tblPr>
        <w:tblW w:type="dxa" w:w="9600"/>
        <w:tblBorders>
          <w:top w:val="single" w:color="C9D6E4" w:sz="3"/>
          <w:left w:val="single" w:color="C9D6E4" w:sz="3"/>
          <w:bottom w:val="single" w:color="C9D6E4" w:sz="3"/>
          <w:right w:val="single" w:color="C9D6E4" w:sz="3"/>
          <w:insideH w:val="none" w:color="FFFFFF" w:sz="0"/>
          <w:insideV w:val="none" w:color="FFFFFF" w:sz="0"/>
        </w:tblBorders>
      </w:tblPr>
      <w:tblGrid>
        <w:gridCol w:w="9600"/>
      </w:tblGrid>
      <w:tr>
        <w:trPr>
          <w:cantSplit/>
        </w:trPr>
        <w:tc>
          <w:tcPr>
            <w:tcW w:type="dxa" w:w="9600"/>
            <w:shd w:fill="F4F5F7" w:color="auto" w:val="clear"/>
            <w:tcMar>
              <w:top w:type="dxa" w:w="140"/>
              <w:left w:type="dxa" w:w="160"/>
              <w:bottom w:type="dxa" w:w="140"/>
              <w:right w:type="dxa" w:w="160"/>
            </w:tcMar>
          </w:tcPr>
          <w:p>
            <w:pPr>
              <w:spacing w:after="0" w:line="260"/>
              <w:jc w:val="center"/>
            </w:pPr>
            <w:r>
              <w:rPr>
                <w:rFonts w:ascii="Consolas" w:cs="Consolas" w:eastAsia="Consolas" w:hAnsi="Consolas"/>
                <w:b/>
                <w:bCs/>
                <w:color w:val="1F3A5F"/>
                <w:sz w:val="21"/>
                <w:szCs w:val="21"/>
              </w:rPr>
              <w:t xml:space="preserve">3 blagajne × (15 min ÷ 60) × 305 odprtih dni × 19 €  =  4.346 €</w:t>
            </w:r>
          </w:p>
        </w:tc>
      </w:tr>
    </w:tbl>
    <w:p>
      <w:pPr>
        <w:spacing w:after="100"/>
      </w:pPr>
      <w:r>
        <w:rPr>
          <w:sz w:val="4"/>
          <w:szCs w:val="4"/>
        </w:rPr>
        <w:t xml:space="preserve"/>
      </w:r>
    </w:p>
    <w:p>
      <w:pPr>
        <w:spacing w:after="140" w:before="0" w:line="276"/>
        <w:jc w:val="left"/>
      </w:pPr>
      <w:r>
        <w:rPr>
          <w:b w:val="false"/>
          <w:bCs w:val="false"/>
          <w:i/>
          <w:iCs/>
          <w:color w:val="595959"/>
          <w:sz w:val="19"/>
          <w:szCs w:val="19"/>
        </w:rPr>
        <w:t xml:space="preserve">Število odprtih dni: 5 dni/teden = 255, 6 dni/teden = 305, 7 dni/teden = 355.</w:t>
      </w:r>
    </w:p>
    <w:p>
      <w:pPr>
        <w:spacing w:after="120"/>
      </w:pPr>
      <w:r>
        <w:rPr>
          <w:sz w:val="4"/>
          <w:szCs w:val="4"/>
        </w:rPr>
        <w:t xml:space="preserve"/>
      </w:r>
    </w:p>
    <w:p>
      <w:pPr>
        <w:pStyle w:val="Heading3"/>
        <w:spacing w:after="100" w:before="220"/>
      </w:pPr>
      <w:r>
        <w:rPr>
          <w:b/>
          <w:bCs/>
          <w:color w:val="3F3F3F"/>
          <w:sz w:val="22"/>
          <w:szCs w:val="22"/>
        </w:rPr>
        <w:t xml:space="preserve">Ročni vnos listin (računovodski servis)</w:t>
      </w:r>
    </w:p>
    <w:tbl>
      <w:tblPr>
        <w:tblW w:type="dxa" w:w="9600"/>
        <w:tblBorders>
          <w:top w:val="single" w:color="C9D6E4" w:sz="3"/>
          <w:left w:val="single" w:color="C9D6E4" w:sz="3"/>
          <w:bottom w:val="single" w:color="C9D6E4" w:sz="3"/>
          <w:right w:val="single" w:color="C9D6E4" w:sz="3"/>
          <w:insideH w:val="none" w:color="FFFFFF" w:sz="0"/>
          <w:insideV w:val="none" w:color="FFFFFF" w:sz="0"/>
        </w:tblBorders>
      </w:tblPr>
      <w:tblGrid>
        <w:gridCol w:w="9600"/>
      </w:tblGrid>
      <w:tr>
        <w:trPr>
          <w:cantSplit/>
        </w:trPr>
        <w:tc>
          <w:tcPr>
            <w:tcW w:type="dxa" w:w="9600"/>
            <w:shd w:fill="F4F5F7" w:color="auto" w:val="clear"/>
            <w:tcMar>
              <w:top w:type="dxa" w:w="140"/>
              <w:left w:type="dxa" w:w="160"/>
              <w:bottom w:type="dxa" w:w="140"/>
              <w:right w:type="dxa" w:w="160"/>
            </w:tcMar>
          </w:tcPr>
          <w:p>
            <w:pPr>
              <w:spacing w:after="0" w:line="260"/>
              <w:jc w:val="center"/>
            </w:pPr>
            <w:r>
              <w:rPr>
                <w:rFonts w:ascii="Consolas" w:cs="Consolas" w:eastAsia="Consolas" w:hAnsi="Consolas"/>
                <w:b/>
                <w:bCs/>
                <w:color w:val="1F3A5F"/>
                <w:sz w:val="21"/>
                <w:szCs w:val="21"/>
              </w:rPr>
              <w:t xml:space="preserve">1.000 listin × 60 % ročnih × (2 min ÷ 60) × 25 € × 12  =  6.000 €</w:t>
            </w:r>
          </w:p>
        </w:tc>
      </w:tr>
    </w:tbl>
    <w:p>
      <w:pPr>
        <w:spacing w:after="160"/>
      </w:pPr>
      <w:r>
        <w:rPr>
          <w:sz w:val="4"/>
          <w:szCs w:val="4"/>
        </w:rPr>
        <w:t xml:space="preserve"/>
      </w:r>
    </w:p>
    <w:p>
      <w:pPr>
        <w:pStyle w:val="Heading3"/>
        <w:spacing w:after="100" w:before="220"/>
      </w:pPr>
      <w:r>
        <w:rPr>
          <w:b/>
          <w:bCs/>
          <w:color w:val="3F3F3F"/>
          <w:sz w:val="22"/>
          <w:szCs w:val="22"/>
        </w:rPr>
        <w:t xml:space="preserve">Strošek zamud pri plačilih</w:t>
      </w:r>
    </w:p>
    <w:tbl>
      <w:tblPr>
        <w:tblW w:type="dxa" w:w="9600"/>
        <w:tblBorders>
          <w:top w:val="single" w:color="C9D6E4" w:sz="3"/>
          <w:left w:val="single" w:color="C9D6E4" w:sz="3"/>
          <w:bottom w:val="single" w:color="C9D6E4" w:sz="3"/>
          <w:right w:val="single" w:color="C9D6E4" w:sz="3"/>
          <w:insideH w:val="none" w:color="FFFFFF" w:sz="0"/>
          <w:insideV w:val="none" w:color="FFFFFF" w:sz="0"/>
        </w:tblBorders>
      </w:tblPr>
      <w:tblGrid>
        <w:gridCol w:w="9600"/>
      </w:tblGrid>
      <w:tr>
        <w:trPr>
          <w:cantSplit/>
        </w:trPr>
        <w:tc>
          <w:tcPr>
            <w:tcW w:type="dxa" w:w="9600"/>
            <w:shd w:fill="F4F5F7" w:color="auto" w:val="clear"/>
            <w:tcMar>
              <w:top w:type="dxa" w:w="140"/>
              <w:left w:type="dxa" w:w="160"/>
              <w:bottom w:type="dxa" w:w="140"/>
              <w:right w:type="dxa" w:w="160"/>
            </w:tcMar>
          </w:tcPr>
          <w:p>
            <w:pPr>
              <w:spacing w:after="0" w:line="260"/>
              <w:jc w:val="center"/>
            </w:pPr>
            <w:r>
              <w:rPr>
                <w:rFonts w:ascii="Consolas" w:cs="Consolas" w:eastAsia="Consolas" w:hAnsi="Consolas"/>
                <w:b/>
                <w:bCs/>
                <w:color w:val="1F3A5F"/>
                <w:sz w:val="21"/>
                <w:szCs w:val="21"/>
              </w:rPr>
              <w:t xml:space="preserve">(2.000.000 € ÷ 365) × 10 dni prekoračitve × 6 %  =  3.288 €</w:t>
            </w:r>
          </w:p>
        </w:tc>
      </w:tr>
    </w:tbl>
    <w:p>
      <w:pPr>
        <w:spacing w:after="100"/>
      </w:pPr>
      <w:r>
        <w:rPr>
          <w:sz w:val="4"/>
          <w:szCs w:val="4"/>
        </w:rPr>
        <w:t xml:space="preserve"/>
      </w:r>
    </w:p>
    <w:p>
      <w:pPr>
        <w:spacing w:after="140" w:before="0" w:line="276"/>
        <w:jc w:val="left"/>
      </w:pPr>
      <w:r>
        <w:rPr>
          <w:b w:val="false"/>
          <w:bCs w:val="false"/>
          <w:i w:val="false"/>
          <w:iCs w:val="false"/>
          <w:color w:val="262626"/>
          <w:sz w:val="21"/>
          <w:szCs w:val="21"/>
        </w:rPr>
        <w:t xml:space="preserve">Upoštevajo se samo dnevi nad dogovorjenim plačilnim rokom. Če ima kupec 30-dnevni rok in plača po 40 dneh, je prekoračitev 10 dni, ne 40.</w:t>
      </w:r>
    </w:p>
    <w:p>
      <w:pPr>
        <w:pStyle w:val="Heading2"/>
        <w:spacing w:after="140" w:before="300"/>
      </w:pPr>
      <w:bookmarkStart w:name="h30" w:id="130"/>
      <w:r>
        <w:rPr>
          <w:b/>
          <w:bCs/>
          <w:color w:val="2E75B6"/>
          <w:sz w:val="25"/>
          <w:szCs w:val="25"/>
        </w:rPr>
        <w:t xml:space="preserve">4.8  Sprostljiv kapital ni isto kot strošek kapitala</w:t>
      </w:r>
      <w:bookmarkEnd w:id="130"/>
    </w:p>
    <w:p>
      <w:pPr>
        <w:spacing w:after="60"/>
      </w:pPr>
      <w:r>
        <w:rPr>
          <w:sz w:val="4"/>
          <w:szCs w:val="4"/>
        </w:rPr>
        <w:t xml:space="preserve"/>
      </w:r>
    </w:p>
    <w:tbl>
      <w:tblPr>
        <w:tblW w:type="dxa" w:w="9600"/>
        <w:tblBorders>
          <w:top w:val="single" w:color="D5DDE7" w:sz="4"/>
          <w:left w:val="single" w:color="D5DDE7" w:sz="4"/>
          <w:bottom w:val="single" w:color="D5DDE7" w:sz="4"/>
          <w:right w:val="single" w:color="D5DDE7" w:sz="4"/>
          <w:insideH w:val="single" w:color="D5DDE7" w:sz="2"/>
          <w:insideV w:val="single" w:color="D5DDE7" w:sz="2"/>
        </w:tblBorders>
      </w:tblPr>
      <w:tblGrid>
        <w:gridCol w:w="2600"/>
        <w:gridCol w:w="3600"/>
        <w:gridCol w:w="1700"/>
        <w:gridCol w:w="1700"/>
      </w:tblGrid>
      <w:tr>
        <w:trPr>
          <w:tblHeader/>
        </w:trPr>
        <w:tc>
          <w:tcPr>
            <w:tcW w:type="dxa" w:w="26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Rezultat</w:t>
            </w:r>
          </w:p>
        </w:tc>
        <w:tc>
          <w:tcPr>
            <w:tcW w:type="dxa" w:w="36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Izračun</w:t>
            </w:r>
          </w:p>
        </w:tc>
        <w:tc>
          <w:tcPr>
            <w:tcW w:type="dxa" w:w="17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Znesek</w:t>
            </w:r>
          </w:p>
        </w:tc>
        <w:tc>
          <w:tcPr>
            <w:tcW w:type="dxa" w:w="17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Obdobje</w:t>
            </w:r>
          </w:p>
        </w:tc>
      </w:tr>
      <w:tr>
        <w:trPr>
          <w:cantSplit/>
        </w:trPr>
        <w:tc>
          <w:tcPr>
            <w:tcW w:type="dxa" w:w="26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Sprostljiv kapital</w:t>
            </w:r>
          </w:p>
        </w:tc>
        <w:tc>
          <w:tcPr>
            <w:tcW w:type="dxa" w:w="36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100.000 € zaloge × 15 %</w:t>
            </w:r>
          </w:p>
        </w:tc>
        <w:tc>
          <w:tcPr>
            <w:tcW w:type="dxa" w:w="17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15.000 €</w:t>
            </w:r>
          </w:p>
        </w:tc>
        <w:tc>
          <w:tcPr>
            <w:tcW w:type="dxa" w:w="17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Enkratno</w:t>
            </w:r>
          </w:p>
        </w:tc>
      </w:tr>
      <w:tr>
        <w:trPr>
          <w:cantSplit/>
        </w:trPr>
        <w:tc>
          <w:tcPr>
            <w:tcW w:type="dxa" w:w="26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Letni strošek financiranja</w:t>
            </w:r>
          </w:p>
        </w:tc>
        <w:tc>
          <w:tcPr>
            <w:tcW w:type="dxa" w:w="36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50.000 € presežne zaloge × 6 %</w:t>
            </w:r>
          </w:p>
        </w:tc>
        <w:tc>
          <w:tcPr>
            <w:tcW w:type="dxa" w:w="17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3.000 €</w:t>
            </w:r>
          </w:p>
        </w:tc>
        <w:tc>
          <w:tcPr>
            <w:tcW w:type="dxa" w:w="17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Vsako leto</w:t>
            </w:r>
          </w:p>
        </w:tc>
      </w:tr>
    </w:tbl>
    <w:p>
      <w:pPr>
        <w:spacing w:after="160"/>
      </w:pPr>
      <w:r>
        <w:rPr>
          <w:sz w:val="4"/>
          <w:szCs w:val="4"/>
        </w:rPr>
        <w:t xml:space="preserve"/>
      </w:r>
    </w:p>
    <w:p>
      <w:pPr>
        <w:spacing w:after="140" w:before="0" w:line="276"/>
        <w:jc w:val="left"/>
      </w:pPr>
      <w:r>
        <w:rPr>
          <w:b w:val="false"/>
          <w:bCs w:val="false"/>
          <w:i w:val="false"/>
          <w:iCs w:val="false"/>
          <w:color w:val="262626"/>
          <w:sz w:val="21"/>
          <w:szCs w:val="21"/>
        </w:rPr>
        <w:t xml:space="preserve">Kapital predstavlja denar, ki bi ga bilo mogoče sprostiti. Strošek kapitala predstavlja letno ceno tega, da denar ostaja vezan. To sta dva različna podatka.</w:t>
      </w:r>
    </w:p>
    <w:p>
      <w:pPr>
        <w:pStyle w:val="Heading2"/>
        <w:spacing w:after="140" w:before="300"/>
      </w:pPr>
      <w:bookmarkStart w:name="h31" w:id="131"/>
      <w:r>
        <w:rPr>
          <w:b/>
          <w:bCs/>
          <w:color w:val="2E75B6"/>
          <w:sz w:val="25"/>
          <w:szCs w:val="25"/>
        </w:rPr>
        <w:t xml:space="preserve">4.9  Naslovljivi delež se v tem koraku še ne uporabi</w:t>
      </w:r>
      <w:bookmarkEnd w:id="131"/>
    </w:p>
    <w:p>
      <w:pPr>
        <w:spacing w:after="140" w:before="0" w:line="276"/>
        <w:jc w:val="left"/>
      </w:pPr>
      <w:r>
        <w:rPr>
          <w:b w:val="false"/>
          <w:bCs w:val="false"/>
          <w:i w:val="false"/>
          <w:iCs w:val="false"/>
          <w:color w:val="262626"/>
          <w:sz w:val="21"/>
          <w:szCs w:val="21"/>
        </w:rPr>
        <w:t xml:space="preserve">Modul pozna naslovljivi delež, vendar z njim izračunane izgube še ne zmanjša.</w:t>
      </w:r>
    </w:p>
    <w:p>
      <w:pPr>
        <w:spacing w:after="60"/>
      </w:pPr>
      <w:r>
        <w:rPr>
          <w:sz w:val="4"/>
          <w:szCs w:val="4"/>
        </w:rPr>
        <w:t xml:space="preserve"/>
      </w:r>
    </w:p>
    <w:tbl>
      <w:tblPr>
        <w:tblW w:type="dxa" w:w="9600"/>
        <w:tblBorders>
          <w:top w:val="single" w:color="C9D6E4" w:sz="3"/>
          <w:left w:val="single" w:color="C9D6E4" w:sz="3"/>
          <w:bottom w:val="single" w:color="C9D6E4" w:sz="3"/>
          <w:right w:val="single" w:color="C9D6E4" w:sz="3"/>
          <w:insideH w:val="none" w:color="FFFFFF" w:sz="0"/>
          <w:insideV w:val="none" w:color="FFFFFF" w:sz="0"/>
        </w:tblBorders>
      </w:tblPr>
      <w:tblGrid>
        <w:gridCol w:w="9600"/>
      </w:tblGrid>
      <w:tr>
        <w:trPr>
          <w:cantSplit/>
        </w:trPr>
        <w:tc>
          <w:tcPr>
            <w:tcW w:type="dxa" w:w="9600"/>
            <w:shd w:fill="F4F5F7" w:color="auto" w:val="clear"/>
            <w:tcMar>
              <w:top w:type="dxa" w:w="140"/>
              <w:left w:type="dxa" w:w="160"/>
              <w:bottom w:type="dxa" w:w="140"/>
              <w:right w:type="dxa" w:w="160"/>
            </w:tcMar>
          </w:tcPr>
          <w:p>
            <w:pPr>
              <w:spacing w:after="80" w:line="260"/>
              <w:jc w:val="center"/>
            </w:pPr>
            <w:r>
              <w:rPr>
                <w:rFonts w:ascii="Consolas" w:cs="Consolas" w:eastAsia="Consolas" w:hAnsi="Consolas"/>
                <w:b/>
                <w:bCs/>
                <w:color w:val="1F3A5F"/>
                <w:sz w:val="21"/>
                <w:szCs w:val="21"/>
              </w:rPr>
              <w:t xml:space="preserve">Modul vrne:      5.280 €  +  naslovljivi delež 75 %</w:t>
            </w:r>
          </w:p>
          <w:p>
            <w:pPr>
              <w:spacing w:after="0" w:line="260"/>
              <w:jc w:val="center"/>
            </w:pPr>
            <w:r>
              <w:rPr>
                <w:rFonts w:ascii="Consolas" w:cs="Consolas" w:eastAsia="Consolas" w:hAnsi="Consolas"/>
                <w:b/>
                <w:bCs/>
                <w:color w:val="1F3A5F"/>
                <w:sz w:val="21"/>
                <w:szCs w:val="21"/>
              </w:rPr>
              <w:t xml:space="preserve">Modul NE vrne:   5.280 € × 75 % = 3.960 €</w:t>
            </w:r>
          </w:p>
        </w:tc>
      </w:tr>
    </w:tbl>
    <w:p>
      <w:pPr>
        <w:spacing w:after="160"/>
      </w:pPr>
      <w:r>
        <w:rPr>
          <w:sz w:val="4"/>
          <w:szCs w:val="4"/>
        </w:rPr>
        <w:t xml:space="preserve"/>
      </w:r>
    </w:p>
    <w:p>
      <w:pPr>
        <w:spacing w:after="140" w:before="0" w:line="276"/>
        <w:jc w:val="left"/>
      </w:pPr>
      <w:r>
        <w:rPr>
          <w:b w:val="false"/>
          <w:bCs w:val="false"/>
          <w:i w:val="false"/>
          <w:iCs w:val="false"/>
          <w:color w:val="262626"/>
          <w:sz w:val="21"/>
          <w:szCs w:val="21"/>
        </w:rPr>
        <w:t xml:space="preserve">Razlog: celotna trenutna izguba je še vedno 5.280 €. Naslovljivih 75 % se uporabi šele pri izračunu realističnega potenciala. S tem aplikacija loči vprašanje »koliko podjetje trenutno izgublja« od vprašanja »na kolikšen del tega je mogoče vplivati«.</w:t>
      </w:r>
    </w:p>
    <w:p>
      <w:pPr>
        <w:pStyle w:val="Heading1"/>
        <w:pageBreakBefore/>
        <w:pBdr>
          <w:bottom w:val="single" w:color="2E75B6" w:sz="10" w:space="6"/>
        </w:pBdr>
        <w:spacing w:after="220" w:before="160"/>
      </w:pPr>
      <w:bookmarkStart w:name="h32" w:id="132"/>
      <w:r>
        <w:rPr>
          <w:b/>
          <w:bCs/>
          <w:color w:val="1F3A5F"/>
          <w:sz w:val="34"/>
          <w:szCs w:val="34"/>
        </w:rPr>
        <w:t xml:space="preserve">5.  Korak 4: Letni preračun</w:t>
      </w:r>
      <w:bookmarkEnd w:id="132"/>
    </w:p>
    <w:tbl>
      <w:tblPr>
        <w:tblW w:type="dxa" w:w="9600"/>
        <w:tblBorders>
          <w:top w:val="single" w:color="D5DDE7" w:sz="3"/>
          <w:left w:val="single" w:color="2E75B6" w:sz="22"/>
          <w:bottom w:val="single" w:color="D5DDE7" w:sz="3"/>
          <w:right w:val="single" w:color="D5DDE7" w:sz="3"/>
          <w:insideH w:val="none" w:color="FFFFFF" w:sz="0"/>
          <w:insideV w:val="none" w:color="FFFFFF" w:sz="0"/>
        </w:tblBorders>
      </w:tblPr>
      <w:tblGrid>
        <w:gridCol w:w="9600"/>
      </w:tblGrid>
      <w:tr>
        <w:trPr>
          <w:cantSplit/>
        </w:trPr>
        <w:tc>
          <w:tcPr>
            <w:tcW w:type="dxa" w:w="9600"/>
            <w:shd w:fill="EDF2F8" w:color="auto" w:val="clear"/>
            <w:tcMar>
              <w:top w:type="dxa" w:w="150"/>
              <w:left w:type="dxa" w:w="200"/>
              <w:bottom w:type="dxa" w:w="150"/>
              <w:right w:type="dxa" w:w="200"/>
            </w:tcMar>
          </w:tcPr>
          <w:p>
            <w:pPr>
              <w:spacing w:after="80" w:line="260"/>
            </w:pPr>
            <w:r>
              <w:rPr>
                <w:b/>
                <w:bCs/>
                <w:color w:val="2E75B6"/>
                <w:sz w:val="17"/>
                <w:szCs w:val="17"/>
              </w:rPr>
              <w:t xml:space="preserve">V ENEM STAVKU</w:t>
            </w:r>
          </w:p>
          <w:p>
            <w:pPr>
              <w:spacing w:after="0" w:line="264"/>
            </w:pPr>
            <w:r>
              <w:rPr>
                <w:color w:val="262626"/>
                <w:sz w:val="21"/>
                <w:szCs w:val="21"/>
              </w:rPr>
              <w:t xml:space="preserve">Aplikacija poskrbi, da so vsi učinki izraženi za isto obdobje — eno leto — sicer jih ne bi bilo mogoče primerjati ali seštevati.</w:t>
            </w:r>
          </w:p>
        </w:tc>
      </w:tr>
    </w:tbl>
    <w:p>
      <w:pPr>
        <w:spacing w:after="200"/>
      </w:pPr>
      <w:r>
        <w:rPr>
          <w:sz w:val="4"/>
          <w:szCs w:val="4"/>
        </w:rPr>
        <w:t xml:space="preserve"/>
      </w:r>
    </w:p>
    <w:p>
      <w:pPr>
        <w:spacing w:after="140" w:before="0" w:line="276"/>
        <w:jc w:val="left"/>
      </w:pPr>
      <w:r>
        <w:rPr>
          <w:b w:val="false"/>
          <w:bCs w:val="false"/>
          <w:i w:val="false"/>
          <w:iCs w:val="false"/>
          <w:color w:val="262626"/>
          <w:sz w:val="21"/>
          <w:szCs w:val="21"/>
        </w:rPr>
        <w:t xml:space="preserve">Podjetje posamezne težave pozna na različne načine: dodelave v urah na mesec, reklamacije kot letni strošek, dostave po številu pošiljk, zamude v dnevih, vezano zalogo kot trenutni znesek. Aplikacija mora zato najprej ugotoviti, katera postavka že predstavlja letni učinek in katera ne.</w:t>
      </w:r>
    </w:p>
    <w:p>
      <w:pPr>
        <w:spacing w:after="60"/>
      </w:pPr>
      <w:r>
        <w:rPr>
          <w:sz w:val="4"/>
          <w:szCs w:val="4"/>
        </w:rPr>
        <w:t xml:space="preserve"/>
      </w:r>
    </w:p>
    <w:tbl>
      <w:tblPr>
        <w:tblW w:type="dxa" w:w="9600"/>
        <w:tblBorders>
          <w:top w:val="single" w:color="D5DDE7" w:sz="3"/>
          <w:left w:val="single" w:color="2E75B6" w:sz="22"/>
          <w:bottom w:val="single" w:color="D5DDE7" w:sz="3"/>
          <w:right w:val="single" w:color="D5DDE7" w:sz="3"/>
          <w:insideH w:val="none" w:color="FFFFFF" w:sz="0"/>
          <w:insideV w:val="none" w:color="FFFFFF" w:sz="0"/>
        </w:tblBorders>
      </w:tblPr>
      <w:tblGrid>
        <w:gridCol w:w="9600"/>
      </w:tblGrid>
      <w:tr>
        <w:trPr>
          <w:cantSplit/>
        </w:trPr>
        <w:tc>
          <w:tcPr>
            <w:tcW w:type="dxa" w:w="9600"/>
            <w:shd w:fill="EDF2F8" w:color="auto" w:val="clear"/>
            <w:tcMar>
              <w:top w:type="dxa" w:w="150"/>
              <w:left w:type="dxa" w:w="200"/>
              <w:bottom w:type="dxa" w:w="150"/>
              <w:right w:type="dxa" w:w="200"/>
            </w:tcMar>
          </w:tcPr>
          <w:p>
            <w:pPr>
              <w:spacing w:after="80" w:line="260"/>
            </w:pPr>
            <w:r>
              <w:rPr>
                <w:b/>
                <w:bCs/>
                <w:color w:val="2E75B6"/>
                <w:sz w:val="17"/>
                <w:szCs w:val="17"/>
              </w:rPr>
              <w:t xml:space="preserve">SPLOŠNO PRAVILO</w:t>
            </w:r>
          </w:p>
          <w:p>
            <w:pPr>
              <w:spacing w:after="0" w:line="264"/>
            </w:pPr>
            <w:r>
              <w:rPr>
                <w:b/>
                <w:bCs/>
                <w:i w:val="false"/>
                <w:iCs w:val="false"/>
                <w:color w:val="262626"/>
                <w:sz w:val="21"/>
                <w:szCs w:val="21"/>
              </w:rPr>
              <w:t xml:space="preserve">Mesečni ponavljajoči se učinki se preračunajo na leto, letni podatki ostanejo nespremenjeni, enkratni kapital pa se z letnimi učinki ne sešteva.</w:t>
            </w:r>
          </w:p>
        </w:tc>
      </w:tr>
    </w:tbl>
    <w:p>
      <w:pPr>
        <w:spacing w:after="240"/>
      </w:pPr>
      <w:r>
        <w:rPr>
          <w:sz w:val="4"/>
          <w:szCs w:val="4"/>
        </w:rPr>
        <w:t xml:space="preserve"/>
      </w:r>
    </w:p>
    <w:p>
      <w:pPr>
        <w:pStyle w:val="Heading2"/>
        <w:spacing w:after="140" w:before="300"/>
      </w:pPr>
      <w:bookmarkStart w:name="h33" w:id="133"/>
      <w:r>
        <w:rPr>
          <w:b/>
          <w:bCs/>
          <w:color w:val="2E75B6"/>
          <w:sz w:val="25"/>
          <w:szCs w:val="25"/>
        </w:rPr>
        <w:t xml:space="preserve">5.1  Kdaj se uporabi faktor 12 in kdaj ne</w:t>
      </w:r>
      <w:bookmarkEnd w:id="133"/>
    </w:p>
    <w:p>
      <w:pPr>
        <w:spacing w:after="60"/>
      </w:pPr>
      <w:r>
        <w:rPr>
          <w:sz w:val="4"/>
          <w:szCs w:val="4"/>
        </w:rPr>
        <w:t xml:space="preserve"/>
      </w:r>
    </w:p>
    <w:tbl>
      <w:tblPr>
        <w:tblW w:type="dxa" w:w="9600"/>
        <w:tblBorders>
          <w:top w:val="single" w:color="D5DDE7" w:sz="4"/>
          <w:left w:val="single" w:color="D5DDE7" w:sz="4"/>
          <w:bottom w:val="single" w:color="D5DDE7" w:sz="4"/>
          <w:right w:val="single" w:color="D5DDE7" w:sz="4"/>
          <w:insideH w:val="single" w:color="D5DDE7" w:sz="2"/>
          <w:insideV w:val="single" w:color="D5DDE7" w:sz="2"/>
        </w:tblBorders>
      </w:tblPr>
      <w:tblGrid>
        <w:gridCol w:w="2400"/>
        <w:gridCol w:w="2700"/>
        <w:gridCol w:w="2600"/>
        <w:gridCol w:w="1900"/>
      </w:tblGrid>
      <w:tr>
        <w:trPr>
          <w:tblHeader/>
        </w:trPr>
        <w:tc>
          <w:tcPr>
            <w:tcW w:type="dxa" w:w="24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Vrsta vhodnega podatka</w:t>
            </w:r>
          </w:p>
        </w:tc>
        <w:tc>
          <w:tcPr>
            <w:tcW w:type="dxa" w:w="27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Primer</w:t>
            </w:r>
          </w:p>
        </w:tc>
        <w:tc>
          <w:tcPr>
            <w:tcW w:type="dxa" w:w="26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Preračun</w:t>
            </w:r>
          </w:p>
        </w:tc>
        <w:tc>
          <w:tcPr>
            <w:tcW w:type="dxa" w:w="19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Rezultat</w:t>
            </w:r>
          </w:p>
        </w:tc>
      </w:tr>
      <w:tr>
        <w:trPr>
          <w:cantSplit/>
        </w:trPr>
        <w:tc>
          <w:tcPr>
            <w:tcW w:type="dxa" w:w="24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Ure na mesec</w:t>
            </w:r>
          </w:p>
        </w:tc>
        <w:tc>
          <w:tcPr>
            <w:tcW w:type="dxa" w:w="27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20 ur dodelav mesečno</w:t>
            </w:r>
          </w:p>
        </w:tc>
        <w:tc>
          <w:tcPr>
            <w:tcW w:type="dxa" w:w="26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 urna postavka × 12</w:t>
            </w:r>
          </w:p>
        </w:tc>
        <w:tc>
          <w:tcPr>
            <w:tcW w:type="dxa" w:w="19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Letna vrednost kapacitete</w:t>
            </w:r>
          </w:p>
        </w:tc>
      </w:tr>
      <w:tr>
        <w:trPr>
          <w:cantSplit/>
        </w:trPr>
        <w:tc>
          <w:tcPr>
            <w:tcW w:type="dxa" w:w="24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Dogodki na mesec</w:t>
            </w:r>
          </w:p>
        </w:tc>
        <w:tc>
          <w:tcPr>
            <w:tcW w:type="dxa" w:w="27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20 napačnih dostav mesečno</w:t>
            </w:r>
          </w:p>
        </w:tc>
        <w:tc>
          <w:tcPr>
            <w:tcW w:type="dxa" w:w="26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 strošek dogodka × 12</w:t>
            </w:r>
          </w:p>
        </w:tc>
        <w:tc>
          <w:tcPr>
            <w:tcW w:type="dxa" w:w="19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Letni neposredni strošek</w:t>
            </w:r>
          </w:p>
        </w:tc>
      </w:tr>
      <w:tr>
        <w:trPr>
          <w:cantSplit/>
        </w:trPr>
        <w:tc>
          <w:tcPr>
            <w:tcW w:type="dxa" w:w="24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Kilometri na mesec</w:t>
            </w:r>
          </w:p>
        </w:tc>
        <w:tc>
          <w:tcPr>
            <w:tcW w:type="dxa" w:w="27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500 praznih kilometrov</w:t>
            </w:r>
          </w:p>
        </w:tc>
        <w:tc>
          <w:tcPr>
            <w:tcW w:type="dxa" w:w="26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 strošek km × 12</w:t>
            </w:r>
          </w:p>
        </w:tc>
        <w:tc>
          <w:tcPr>
            <w:tcW w:type="dxa" w:w="19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Letni neposredni strošek</w:t>
            </w:r>
          </w:p>
        </w:tc>
      </w:tr>
      <w:tr>
        <w:trPr>
          <w:cantSplit/>
        </w:trPr>
        <w:tc>
          <w:tcPr>
            <w:tcW w:type="dxa" w:w="24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Listine na mesec</w:t>
            </w:r>
          </w:p>
        </w:tc>
        <w:tc>
          <w:tcPr>
            <w:tcW w:type="dxa" w:w="27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600 ročno obdelanih listin</w:t>
            </w:r>
          </w:p>
        </w:tc>
        <w:tc>
          <w:tcPr>
            <w:tcW w:type="dxa" w:w="26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 čas × postavka × 12</w:t>
            </w:r>
          </w:p>
        </w:tc>
        <w:tc>
          <w:tcPr>
            <w:tcW w:type="dxa" w:w="19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Letna vrednost kapacitete</w:t>
            </w:r>
          </w:p>
        </w:tc>
      </w:tr>
      <w:tr>
        <w:trPr>
          <w:cantSplit/>
        </w:trPr>
        <w:tc>
          <w:tcPr>
            <w:tcW w:type="dxa" w:w="24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Neposredni letni strošek</w:t>
            </w:r>
          </w:p>
        </w:tc>
        <w:tc>
          <w:tcPr>
            <w:tcW w:type="dxa" w:w="27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4.000 € reklamacij letno</w:t>
            </w:r>
          </w:p>
        </w:tc>
        <w:tc>
          <w:tcPr>
            <w:tcW w:type="dxa" w:w="26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Brez množenja z 12</w:t>
            </w:r>
          </w:p>
        </w:tc>
        <w:tc>
          <w:tcPr>
            <w:tcW w:type="dxa" w:w="19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4.000 € na leto</w:t>
            </w:r>
          </w:p>
        </w:tc>
      </w:tr>
      <w:tr>
        <w:trPr>
          <w:cantSplit/>
        </w:trPr>
        <w:tc>
          <w:tcPr>
            <w:tcW w:type="dxa" w:w="24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Letna poraba materiala</w:t>
            </w:r>
          </w:p>
        </w:tc>
        <w:tc>
          <w:tcPr>
            <w:tcW w:type="dxa" w:w="27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250.000 € materiala letno</w:t>
            </w:r>
          </w:p>
        </w:tc>
        <w:tc>
          <w:tcPr>
            <w:tcW w:type="dxa" w:w="26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 delež izmeta</w:t>
            </w:r>
          </w:p>
        </w:tc>
        <w:tc>
          <w:tcPr>
            <w:tcW w:type="dxa" w:w="19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Letna izguba materiala</w:t>
            </w:r>
          </w:p>
        </w:tc>
      </w:tr>
      <w:tr>
        <w:trPr>
          <w:cantSplit/>
        </w:trPr>
        <w:tc>
          <w:tcPr>
            <w:tcW w:type="dxa" w:w="24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Letni prihodki</w:t>
            </w:r>
          </w:p>
        </w:tc>
        <w:tc>
          <w:tcPr>
            <w:tcW w:type="dxa" w:w="27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1.000.000 € letno</w:t>
            </w:r>
          </w:p>
        </w:tc>
        <w:tc>
          <w:tcPr>
            <w:tcW w:type="dxa" w:w="26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 ustrezni deleži</w:t>
            </w:r>
          </w:p>
        </w:tc>
        <w:tc>
          <w:tcPr>
            <w:tcW w:type="dxa" w:w="19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Letna marža ali strošek</w:t>
            </w:r>
          </w:p>
        </w:tc>
      </w:tr>
      <w:tr>
        <w:trPr>
          <w:cantSplit/>
        </w:trPr>
        <w:tc>
          <w:tcPr>
            <w:tcW w:type="dxa" w:w="24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Ure na leto</w:t>
            </w:r>
          </w:p>
        </w:tc>
        <w:tc>
          <w:tcPr>
            <w:tcW w:type="dxa" w:w="27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80 ur inventure letno</w:t>
            </w:r>
          </w:p>
        </w:tc>
        <w:tc>
          <w:tcPr>
            <w:tcW w:type="dxa" w:w="26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 urna postavka</w:t>
            </w:r>
          </w:p>
        </w:tc>
        <w:tc>
          <w:tcPr>
            <w:tcW w:type="dxa" w:w="19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Letna vrednost kapacitete</w:t>
            </w:r>
          </w:p>
        </w:tc>
      </w:tr>
      <w:tr>
        <w:trPr>
          <w:cantSplit/>
        </w:trPr>
        <w:tc>
          <w:tcPr>
            <w:tcW w:type="dxa" w:w="24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Dnevni postopek</w:t>
            </w:r>
          </w:p>
        </w:tc>
        <w:tc>
          <w:tcPr>
            <w:tcW w:type="dxa" w:w="27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45 minut zaključevanja blagajn dnevno</w:t>
            </w:r>
          </w:p>
        </w:tc>
        <w:tc>
          <w:tcPr>
            <w:tcW w:type="dxa" w:w="26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 odprti dnevi × postavka</w:t>
            </w:r>
          </w:p>
        </w:tc>
        <w:tc>
          <w:tcPr>
            <w:tcW w:type="dxa" w:w="19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Letna vrednost kapacitete</w:t>
            </w:r>
          </w:p>
        </w:tc>
      </w:tr>
      <w:tr>
        <w:trPr>
          <w:cantSplit/>
        </w:trPr>
        <w:tc>
          <w:tcPr>
            <w:tcW w:type="dxa" w:w="24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Zamuda v dnevih</w:t>
            </w:r>
          </w:p>
        </w:tc>
        <w:tc>
          <w:tcPr>
            <w:tcW w:type="dxa" w:w="27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10 dni prekoračitve</w:t>
            </w:r>
          </w:p>
        </w:tc>
        <w:tc>
          <w:tcPr>
            <w:tcW w:type="dxa" w:w="26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prihodki ÷ 365 × dnevi × strošek kapitala</w:t>
            </w:r>
          </w:p>
        </w:tc>
        <w:tc>
          <w:tcPr>
            <w:tcW w:type="dxa" w:w="19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Letni strošek financiranja</w:t>
            </w:r>
          </w:p>
        </w:tc>
      </w:tr>
      <w:tr>
        <w:trPr>
          <w:cantSplit/>
        </w:trPr>
        <w:tc>
          <w:tcPr>
            <w:tcW w:type="dxa" w:w="24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Sprostljiv kapital</w:t>
            </w:r>
          </w:p>
        </w:tc>
        <w:tc>
          <w:tcPr>
            <w:tcW w:type="dxa" w:w="27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15.000 € presežne zaloge</w:t>
            </w:r>
          </w:p>
        </w:tc>
        <w:tc>
          <w:tcPr>
            <w:tcW w:type="dxa" w:w="26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Brez letnega preračuna</w:t>
            </w:r>
          </w:p>
        </w:tc>
        <w:tc>
          <w:tcPr>
            <w:tcW w:type="dxa" w:w="19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Enkratna sprostitev</w:t>
            </w:r>
          </w:p>
        </w:tc>
      </w:tr>
      <w:tr>
        <w:trPr>
          <w:cantSplit/>
        </w:trPr>
        <w:tc>
          <w:tcPr>
            <w:tcW w:type="dxa" w:w="24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Procesno tveganje</w:t>
            </w:r>
          </w:p>
        </w:tc>
        <w:tc>
          <w:tcPr>
            <w:tcW w:type="dxa" w:w="27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Nezanesljivi podatki</w:t>
            </w:r>
          </w:p>
        </w:tc>
        <w:tc>
          <w:tcPr>
            <w:tcW w:type="dxa" w:w="26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Brez denarnega izračuna</w:t>
            </w:r>
          </w:p>
        </w:tc>
        <w:tc>
          <w:tcPr>
            <w:tcW w:type="dxa" w:w="19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Stopnja tveganja</w:t>
            </w:r>
          </w:p>
        </w:tc>
      </w:tr>
    </w:tbl>
    <w:p>
      <w:pPr>
        <w:spacing w:after="240"/>
      </w:pPr>
      <w:r>
        <w:rPr>
          <w:sz w:val="4"/>
          <w:szCs w:val="4"/>
        </w:rPr>
        <w:t xml:space="preserve"/>
      </w:r>
    </w:p>
    <w:p>
      <w:pPr>
        <w:pStyle w:val="Heading2"/>
        <w:spacing w:after="140" w:before="300"/>
      </w:pPr>
      <w:bookmarkStart w:name="h34" w:id="134"/>
      <w:r>
        <w:rPr>
          <w:b/>
          <w:bCs/>
          <w:color w:val="2E75B6"/>
          <w:sz w:val="25"/>
          <w:szCs w:val="25"/>
        </w:rPr>
        <w:t xml:space="preserve">5.2  Tri tipične napake</w:t>
      </w:r>
      <w:bookmarkEnd w:id="134"/>
    </w:p>
    <w:p>
      <w:pPr>
        <w:spacing w:after="60"/>
      </w:pPr>
      <w:r>
        <w:rPr>
          <w:sz w:val="4"/>
          <w:szCs w:val="4"/>
        </w:rPr>
        <w:t xml:space="preserve"/>
      </w:r>
    </w:p>
    <w:tbl>
      <w:tblPr>
        <w:tblW w:type="dxa" w:w="9600"/>
        <w:tblBorders>
          <w:top w:val="single" w:color="D5DDE7" w:sz="4"/>
          <w:left w:val="single" w:color="D5DDE7" w:sz="4"/>
          <w:bottom w:val="single" w:color="D5DDE7" w:sz="4"/>
          <w:right w:val="single" w:color="D5DDE7" w:sz="4"/>
          <w:insideH w:val="single" w:color="D5DDE7" w:sz="2"/>
          <w:insideV w:val="single" w:color="D5DDE7" w:sz="2"/>
        </w:tblBorders>
      </w:tblPr>
      <w:tblGrid>
        <w:gridCol w:w="2900"/>
        <w:gridCol w:w="3400"/>
        <w:gridCol w:w="3300"/>
      </w:tblGrid>
      <w:tr>
        <w:trPr>
          <w:tblHeader/>
        </w:trPr>
        <w:tc>
          <w:tcPr>
            <w:tcW w:type="dxa" w:w="29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Napaka</w:t>
            </w:r>
          </w:p>
        </w:tc>
        <w:tc>
          <w:tcPr>
            <w:tcW w:type="dxa" w:w="34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Nepravilno</w:t>
            </w:r>
          </w:p>
        </w:tc>
        <w:tc>
          <w:tcPr>
            <w:tcW w:type="dxa" w:w="33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Pravilno</w:t>
            </w:r>
          </w:p>
        </w:tc>
      </w:tr>
      <w:tr>
        <w:trPr>
          <w:cantSplit/>
        </w:trPr>
        <w:tc>
          <w:tcPr>
            <w:tcW w:type="dxa" w:w="29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Letni znesek pomnožen z 12</w:t>
            </w:r>
          </w:p>
        </w:tc>
        <w:tc>
          <w:tcPr>
            <w:tcW w:type="dxa" w:w="34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4.000 € × 12 = 48.000 €</w:t>
            </w:r>
          </w:p>
        </w:tc>
        <w:tc>
          <w:tcPr>
            <w:tcW w:type="dxa" w:w="33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4.000 €</w:t>
            </w:r>
          </w:p>
        </w:tc>
      </w:tr>
      <w:tr>
        <w:trPr>
          <w:cantSplit/>
        </w:trPr>
        <w:tc>
          <w:tcPr>
            <w:tcW w:type="dxa" w:w="29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Letna osnova pomnožena z 12</w:t>
            </w:r>
          </w:p>
        </w:tc>
        <w:tc>
          <w:tcPr>
            <w:tcW w:type="dxa" w:w="34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250.000 € × 4 % × 12 = 120.000 €</w:t>
            </w:r>
          </w:p>
        </w:tc>
        <w:tc>
          <w:tcPr>
            <w:tcW w:type="dxa" w:w="33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250.000 € × 4 % = 10.000 €</w:t>
            </w:r>
          </w:p>
        </w:tc>
      </w:tr>
      <w:tr>
        <w:trPr>
          <w:cantSplit/>
        </w:trPr>
        <w:tc>
          <w:tcPr>
            <w:tcW w:type="dxa" w:w="29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Letne ure obravnavane kot mesečne</w:t>
            </w:r>
          </w:p>
        </w:tc>
        <w:tc>
          <w:tcPr>
            <w:tcW w:type="dxa" w:w="34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80 ur × 20 € × 12 = 19.200 €</w:t>
            </w:r>
          </w:p>
        </w:tc>
        <w:tc>
          <w:tcPr>
            <w:tcW w:type="dxa" w:w="33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80 ur × 20 € = 1.600 €</w:t>
            </w:r>
          </w:p>
        </w:tc>
      </w:tr>
    </w:tbl>
    <w:p>
      <w:pPr>
        <w:spacing w:after="240"/>
      </w:pPr>
      <w:r>
        <w:rPr>
          <w:sz w:val="4"/>
          <w:szCs w:val="4"/>
        </w:rPr>
        <w:t xml:space="preserve"/>
      </w:r>
    </w:p>
    <w:p>
      <w:pPr>
        <w:pStyle w:val="Heading2"/>
        <w:spacing w:after="140" w:before="300"/>
      </w:pPr>
      <w:bookmarkStart w:name="h35" w:id="135"/>
      <w:r>
        <w:rPr>
          <w:b/>
          <w:bCs/>
          <w:color w:val="2E75B6"/>
          <w:sz w:val="25"/>
          <w:szCs w:val="25"/>
        </w:rPr>
        <w:t xml:space="preserve">5.3  Kaj predpostavka »12 mesecev« pomeni</w:t>
      </w:r>
      <w:bookmarkEnd w:id="135"/>
    </w:p>
    <w:p>
      <w:pPr>
        <w:spacing w:after="140" w:before="0" w:line="276"/>
        <w:jc w:val="left"/>
      </w:pPr>
      <w:r>
        <w:rPr>
          <w:b w:val="false"/>
          <w:bCs w:val="false"/>
          <w:i w:val="false"/>
          <w:iCs w:val="false"/>
          <w:color w:val="262626"/>
          <w:sz w:val="21"/>
          <w:szCs w:val="21"/>
        </w:rPr>
        <w:t xml:space="preserve">Faktor 12 predpostavlja, da se težava v povprečju ponavlja skozi celotno leto. To ni vedno ustrezno — pri sezonskih težavah, težavah, prisotnih le nekaj mesecev, ali enkratnih dogodkih.</w:t>
      </w:r>
    </w:p>
    <w:p>
      <w:pPr>
        <w:spacing w:after="60"/>
      </w:pPr>
      <w:r>
        <w:rPr>
          <w:sz w:val="4"/>
          <w:szCs w:val="4"/>
        </w:rPr>
        <w:t xml:space="preserve"/>
      </w:r>
    </w:p>
    <w:tbl>
      <w:tblPr>
        <w:tblW w:type="dxa" w:w="9600"/>
        <w:tblBorders>
          <w:top w:val="single" w:color="D5DDE7" w:sz="3"/>
          <w:left w:val="single" w:color="B3453F" w:sz="22"/>
          <w:bottom w:val="single" w:color="D5DDE7" w:sz="3"/>
          <w:right w:val="single" w:color="D5DDE7" w:sz="3"/>
          <w:insideH w:val="none" w:color="FFFFFF" w:sz="0"/>
          <w:insideV w:val="none" w:color="FFFFFF" w:sz="0"/>
        </w:tblBorders>
      </w:tblPr>
      <w:tblGrid>
        <w:gridCol w:w="9600"/>
      </w:tblGrid>
      <w:tr>
        <w:trPr>
          <w:cantSplit/>
        </w:trPr>
        <w:tc>
          <w:tcPr>
            <w:tcW w:type="dxa" w:w="9600"/>
            <w:shd w:fill="FDF3E7" w:color="auto" w:val="clear"/>
            <w:tcMar>
              <w:top w:type="dxa" w:w="150"/>
              <w:left w:type="dxa" w:w="200"/>
              <w:bottom w:type="dxa" w:w="150"/>
              <w:right w:type="dxa" w:w="200"/>
            </w:tcMar>
          </w:tcPr>
          <w:p>
            <w:pPr>
              <w:spacing w:after="80" w:line="260"/>
            </w:pPr>
            <w:r>
              <w:rPr>
                <w:b/>
                <w:bCs/>
                <w:color w:val="B3453F"/>
                <w:sz w:val="17"/>
                <w:szCs w:val="17"/>
              </w:rPr>
              <w:t xml:space="preserve">PRIMER SEZONSKE TEŽAVE — POMEMBNO PRI SVETOVANJU</w:t>
            </w:r>
          </w:p>
          <w:p>
            <w:pPr>
              <w:spacing w:after="90" w:line="264"/>
            </w:pPr>
            <w:r>
              <w:rPr>
                <w:color w:val="262626"/>
                <w:sz w:val="21"/>
                <w:szCs w:val="21"/>
              </w:rPr>
              <w:t xml:space="preserve">Podjetje ima 20 ur dodatnega dela mesečno, vendar samo v štirih mesecih leta. Dejanska letna količina je 80 ur.</w:t>
            </w:r>
          </w:p>
          <w:p>
            <w:pPr>
              <w:spacing w:after="90" w:line="264"/>
            </w:pPr>
            <w:r>
              <w:rPr>
                <w:color w:val="262626"/>
                <w:sz w:val="21"/>
                <w:szCs w:val="21"/>
              </w:rPr>
              <w:t xml:space="preserve"/>
            </w:r>
          </w:p>
          <w:p>
            <w:pPr>
              <w:spacing w:after="90" w:line="264"/>
            </w:pPr>
            <w:r>
              <w:rPr>
                <w:b w:val="false"/>
                <w:bCs w:val="false"/>
                <w:i w:val="false"/>
                <w:iCs w:val="false"/>
                <w:color w:val="262626"/>
                <w:sz w:val="21"/>
                <w:szCs w:val="21"/>
              </w:rPr>
              <w:t xml:space="preserve">Če stranka vpiše 20 ur mesečno: </w:t>
            </w:r>
            <w:r>
              <w:rPr>
                <w:b/>
                <w:bCs/>
                <w:i w:val="false"/>
                <w:iCs w:val="false"/>
                <w:color w:val="B3453F"/>
                <w:sz w:val="21"/>
                <w:szCs w:val="21"/>
              </w:rPr>
              <w:t xml:space="preserve">20 × 12 = 240 ur → rezultat je trikrat previsok.</w:t>
            </w:r>
          </w:p>
          <w:p>
            <w:pPr>
              <w:spacing w:after="0" w:line="264"/>
            </w:pPr>
            <w:r>
              <w:rPr>
                <w:b w:val="false"/>
                <w:bCs w:val="false"/>
                <w:i w:val="false"/>
                <w:iCs w:val="false"/>
                <w:color w:val="262626"/>
                <w:sz w:val="21"/>
                <w:szCs w:val="21"/>
              </w:rPr>
              <w:t xml:space="preserve">Pravilno navede povprečje za celo leto: </w:t>
            </w:r>
            <w:r>
              <w:rPr>
                <w:b/>
                <w:bCs/>
                <w:i w:val="false"/>
                <w:iCs w:val="false"/>
                <w:color w:val="2E7D5B"/>
                <w:sz w:val="21"/>
                <w:szCs w:val="21"/>
              </w:rPr>
              <w:t xml:space="preserve">80 ÷ 12 = 6,67 ure mesečno → 6,67 × 12 ≈ 80 ur.</w:t>
            </w:r>
          </w:p>
        </w:tc>
      </w:tr>
    </w:tbl>
    <w:p>
      <w:pPr>
        <w:spacing w:after="160"/>
      </w:pPr>
      <w:r>
        <w:rPr>
          <w:sz w:val="4"/>
          <w:szCs w:val="4"/>
        </w:rPr>
        <w:t xml:space="preserve"/>
      </w:r>
    </w:p>
    <w:p>
      <w:pPr>
        <w:spacing w:after="140" w:before="0" w:line="276"/>
        <w:jc w:val="left"/>
      </w:pPr>
      <w:r>
        <w:rPr>
          <w:b w:val="false"/>
          <w:bCs w:val="false"/>
          <w:i w:val="false"/>
          <w:iCs w:val="false"/>
          <w:color w:val="262626"/>
          <w:sz w:val="21"/>
          <w:szCs w:val="21"/>
        </w:rPr>
        <w:t xml:space="preserve">Enako velja za enkratne dogodke: 30 ur enkrat letno ni isto kot 30 ur vsak mesec. Pri mesečnih vprašanjih je zato smiselno stranko izrecno opozoriti, naj navede povprečno mesečno vrednost, upoštevajoč tudi mesece, ko težava ni prisotna.</w:t>
      </w:r>
    </w:p>
    <w:p>
      <w:pPr>
        <w:pStyle w:val="Heading2"/>
        <w:spacing w:after="140" w:before="300"/>
      </w:pPr>
      <w:bookmarkStart w:name="h36" w:id="136"/>
      <w:r>
        <w:rPr>
          <w:b/>
          <w:bCs/>
          <w:color w:val="2E75B6"/>
          <w:sz w:val="25"/>
          <w:szCs w:val="25"/>
        </w:rPr>
        <w:t xml:space="preserve">5.4  Tehnična opomba</w:t>
      </w:r>
      <w:bookmarkEnd w:id="136"/>
    </w:p>
    <w:p>
      <w:pPr>
        <w:spacing w:after="60"/>
      </w:pPr>
      <w:r>
        <w:rPr>
          <w:sz w:val="4"/>
          <w:szCs w:val="4"/>
        </w:rPr>
        <w:t xml:space="preserve"/>
      </w:r>
    </w:p>
    <w:tbl>
      <w:tblPr>
        <w:tblW w:type="dxa" w:w="9600"/>
        <w:tblBorders>
          <w:top w:val="single" w:color="D5DDE7" w:sz="3"/>
          <w:left w:val="single" w:color="595959" w:sz="22"/>
          <w:bottom w:val="single" w:color="D5DDE7" w:sz="3"/>
          <w:right w:val="single" w:color="D5DDE7" w:sz="3"/>
          <w:insideH w:val="none" w:color="FFFFFF" w:sz="0"/>
          <w:insideV w:val="none" w:color="FFFFFF" w:sz="0"/>
        </w:tblBorders>
      </w:tblPr>
      <w:tblGrid>
        <w:gridCol w:w="9600"/>
      </w:tblGrid>
      <w:tr>
        <w:trPr>
          <w:cantSplit/>
        </w:trPr>
        <w:tc>
          <w:tcPr>
            <w:tcW w:type="dxa" w:w="9600"/>
            <w:shd w:fill="F4F5F7" w:color="auto" w:val="clear"/>
            <w:tcMar>
              <w:top w:type="dxa" w:w="150"/>
              <w:left w:type="dxa" w:w="200"/>
              <w:bottom w:type="dxa" w:w="150"/>
              <w:right w:type="dxa" w:w="200"/>
            </w:tcMar>
          </w:tcPr>
          <w:p>
            <w:pPr>
              <w:spacing w:after="80" w:line="260"/>
            </w:pPr>
            <w:r>
              <w:rPr>
                <w:b/>
                <w:bCs/>
                <w:color w:val="595959"/>
                <w:sz w:val="17"/>
                <w:szCs w:val="17"/>
              </w:rPr>
              <w:t xml:space="preserve">KAKO JE IZVEDENO V KODI</w:t>
            </w:r>
          </w:p>
          <w:p>
            <w:pPr>
              <w:spacing w:after="90" w:line="264"/>
            </w:pPr>
            <w:r>
              <w:rPr>
                <w:color w:val="262626"/>
                <w:sz w:val="21"/>
                <w:szCs w:val="21"/>
              </w:rPr>
              <w:t xml:space="preserve">V metodološki razlagi je letni preračun predstavljen kot samostojen četrti korak. V dejanski kodi pa ne obstaja ločena funkcija, ki bi po izvedbi vseh modulov rezultate še enkrat množila z 12.</w:t>
            </w:r>
          </w:p>
          <w:p>
            <w:pPr>
              <w:spacing w:after="90" w:line="264"/>
            </w:pPr>
            <w:r>
              <w:rPr>
                <w:color w:val="262626"/>
                <w:sz w:val="21"/>
                <w:szCs w:val="21"/>
              </w:rPr>
              <w:t xml:space="preserve"/>
            </w:r>
          </w:p>
          <w:p>
            <w:pPr>
              <w:spacing w:after="90" w:line="264"/>
            </w:pPr>
            <w:r>
              <w:rPr>
                <w:color w:val="262626"/>
                <w:sz w:val="21"/>
                <w:szCs w:val="21"/>
              </w:rPr>
              <w:t xml:space="preserve">Letni preračun je vključen neposredno v posamezno modulsko formulo — aplikacija takoj izračuna »20 × 22 × 12 = 5.280 €« in ne najprej 440 € mesečno ter šele nato ločeno × 12.</w:t>
            </w:r>
          </w:p>
          <w:p>
            <w:pPr>
              <w:spacing w:after="90" w:line="264"/>
            </w:pPr>
            <w:r>
              <w:rPr>
                <w:color w:val="262626"/>
                <w:sz w:val="21"/>
                <w:szCs w:val="21"/>
              </w:rPr>
              <w:t xml:space="preserve"/>
            </w:r>
          </w:p>
          <w:p>
            <w:pPr>
              <w:spacing w:after="0" w:line="264"/>
            </w:pPr>
            <w:r>
              <w:rPr>
                <w:color w:val="262626"/>
                <w:sz w:val="21"/>
                <w:szCs w:val="21"/>
              </w:rPr>
              <w:t xml:space="preserve">Mesečna vrednost je uporabna za razumevanje postopka, končni letni izračun pa je v kodi izveden v enem izrazu.</w:t>
            </w:r>
          </w:p>
        </w:tc>
      </w:tr>
    </w:tbl>
    <w:p>
      <w:pPr>
        <w:pStyle w:val="Heading1"/>
        <w:pageBreakBefore/>
        <w:pBdr>
          <w:bottom w:val="single" w:color="2E75B6" w:sz="10" w:space="6"/>
        </w:pBdr>
        <w:spacing w:after="220" w:before="160"/>
      </w:pPr>
      <w:bookmarkStart w:name="h37" w:id="137"/>
      <w:r>
        <w:rPr>
          <w:b/>
          <w:bCs/>
          <w:color w:val="1F3A5F"/>
          <w:sz w:val="34"/>
          <w:szCs w:val="34"/>
        </w:rPr>
        <w:t xml:space="preserve">6.  Korak 5: Razvrstitev</w:t>
      </w:r>
      <w:bookmarkEnd w:id="137"/>
    </w:p>
    <w:tbl>
      <w:tblPr>
        <w:tblW w:type="dxa" w:w="9600"/>
        <w:tblBorders>
          <w:top w:val="single" w:color="D5DDE7" w:sz="3"/>
          <w:left w:val="single" w:color="2E75B6" w:sz="22"/>
          <w:bottom w:val="single" w:color="D5DDE7" w:sz="3"/>
          <w:right w:val="single" w:color="D5DDE7" w:sz="3"/>
          <w:insideH w:val="none" w:color="FFFFFF" w:sz="0"/>
          <w:insideV w:val="none" w:color="FFFFFF" w:sz="0"/>
        </w:tblBorders>
      </w:tblPr>
      <w:tblGrid>
        <w:gridCol w:w="9600"/>
      </w:tblGrid>
      <w:tr>
        <w:trPr>
          <w:cantSplit/>
        </w:trPr>
        <w:tc>
          <w:tcPr>
            <w:tcW w:type="dxa" w:w="9600"/>
            <w:shd w:fill="EDF2F8" w:color="auto" w:val="clear"/>
            <w:tcMar>
              <w:top w:type="dxa" w:w="150"/>
              <w:left w:type="dxa" w:w="200"/>
              <w:bottom w:type="dxa" w:w="150"/>
              <w:right w:type="dxa" w:w="200"/>
            </w:tcMar>
          </w:tcPr>
          <w:p>
            <w:pPr>
              <w:spacing w:after="80" w:line="260"/>
            </w:pPr>
            <w:r>
              <w:rPr>
                <w:b/>
                <w:bCs/>
                <w:color w:val="2E75B6"/>
                <w:sz w:val="17"/>
                <w:szCs w:val="17"/>
              </w:rPr>
              <w:t xml:space="preserve">V ENEM STAVKU</w:t>
            </w:r>
          </w:p>
          <w:p>
            <w:pPr>
              <w:spacing w:after="0" w:line="264"/>
            </w:pPr>
            <w:r>
              <w:rPr>
                <w:color w:val="262626"/>
                <w:sz w:val="21"/>
                <w:szCs w:val="21"/>
              </w:rPr>
              <w:t xml:space="preserve">Aplikacija vsako izračunano postavko uvrsti v natanko eno od petih kategorij, sešteje primerljive zneske in ohrani podatek, s katerega področja postavka izvira.</w:t>
            </w:r>
          </w:p>
        </w:tc>
      </w:tr>
    </w:tbl>
    <w:p>
      <w:pPr>
        <w:spacing w:after="200"/>
      </w:pPr>
      <w:r>
        <w:rPr>
          <w:sz w:val="4"/>
          <w:szCs w:val="4"/>
        </w:rPr>
        <w:t xml:space="preserve"/>
      </w:r>
    </w:p>
    <w:p>
      <w:pPr>
        <w:pStyle w:val="Heading2"/>
        <w:spacing w:after="140" w:before="300"/>
      </w:pPr>
      <w:bookmarkStart w:name="h38" w:id="138"/>
      <w:r>
        <w:rPr>
          <w:b/>
          <w:bCs/>
          <w:color w:val="2E75B6"/>
          <w:sz w:val="25"/>
          <w:szCs w:val="25"/>
        </w:rPr>
        <w:t xml:space="preserve">6.1  Zakaj se ne sme sešteti vse skupaj</w:t>
      </w:r>
      <w:bookmarkEnd w:id="138"/>
    </w:p>
    <w:p>
      <w:pPr>
        <w:spacing w:after="140" w:before="0" w:line="276"/>
        <w:jc w:val="left"/>
      </w:pPr>
      <w:r>
        <w:rPr>
          <w:b w:val="false"/>
          <w:bCs w:val="false"/>
          <w:i w:val="false"/>
          <w:iCs w:val="false"/>
          <w:color w:val="262626"/>
          <w:sz w:val="21"/>
          <w:szCs w:val="21"/>
        </w:rPr>
        <w:t xml:space="preserve">Če bi aplikacija seštela vse izračunane zneske brez razlikovanja, bi za naš vzorčni primer dobila 36.780 €. Takšna številka pa ne bi bila pravilna kot skupna letna izguba, ker meša letne in enkratne učinke.</w:t>
      </w:r>
    </w:p>
    <w:p>
      <w:pPr>
        <w:spacing w:after="60"/>
      </w:pPr>
      <w:r>
        <w:rPr>
          <w:sz w:val="4"/>
          <w:szCs w:val="4"/>
        </w:rPr>
        <w:t xml:space="preserve"/>
      </w:r>
    </w:p>
    <w:tbl>
      <w:tblPr>
        <w:tblW w:type="dxa" w:w="9600"/>
        <w:tblBorders>
          <w:top w:val="single" w:color="C9D6E4" w:sz="3"/>
          <w:left w:val="single" w:color="C9D6E4" w:sz="3"/>
          <w:bottom w:val="single" w:color="C9D6E4" w:sz="3"/>
          <w:right w:val="single" w:color="C9D6E4" w:sz="3"/>
          <w:insideH w:val="none" w:color="FFFFFF" w:sz="0"/>
          <w:insideV w:val="none" w:color="FFFFFF" w:sz="0"/>
        </w:tblBorders>
      </w:tblPr>
      <w:tblGrid>
        <w:gridCol w:w="9600"/>
      </w:tblGrid>
      <w:tr>
        <w:trPr>
          <w:cantSplit/>
        </w:trPr>
        <w:tc>
          <w:tcPr>
            <w:tcW w:type="dxa" w:w="9600"/>
            <w:shd w:fill="F4F5F7" w:color="auto" w:val="clear"/>
            <w:tcMar>
              <w:top w:type="dxa" w:w="140"/>
              <w:left w:type="dxa" w:w="160"/>
              <w:bottom w:type="dxa" w:w="140"/>
              <w:right w:type="dxa" w:w="160"/>
            </w:tcMar>
          </w:tcPr>
          <w:p>
            <w:pPr>
              <w:spacing w:after="80" w:line="260"/>
              <w:jc w:val="center"/>
            </w:pPr>
            <w:r>
              <w:rPr>
                <w:rFonts w:ascii="Consolas" w:cs="Consolas" w:eastAsia="Consolas" w:hAnsi="Consolas"/>
                <w:b/>
                <w:bCs/>
                <w:color w:val="1F3A5F"/>
                <w:sz w:val="21"/>
                <w:szCs w:val="21"/>
              </w:rPr>
              <w:t xml:space="preserve">Napačno:  10.000 + 4.000 + 5.280 + 2.500 + 15.000  =  36.780 €</w:t>
            </w:r>
          </w:p>
          <w:p>
            <w:pPr>
              <w:spacing w:after="80" w:line="260"/>
              <w:jc w:val="center"/>
            </w:pPr>
            <w:r>
              <w:rPr>
                <w:rFonts w:ascii="Consolas" w:cs="Consolas" w:eastAsia="Consolas" w:hAnsi="Consolas"/>
                <w:b/>
                <w:bCs/>
                <w:color w:val="1F3A5F"/>
                <w:sz w:val="21"/>
                <w:szCs w:val="21"/>
              </w:rPr>
              <w:t xml:space="preserve"/>
            </w:r>
          </w:p>
          <w:p>
            <w:pPr>
              <w:spacing w:after="80" w:line="260"/>
              <w:jc w:val="center"/>
            </w:pPr>
            <w:r>
              <w:rPr>
                <w:rFonts w:ascii="Consolas" w:cs="Consolas" w:eastAsia="Consolas" w:hAnsi="Consolas"/>
                <w:b/>
                <w:bCs/>
                <w:color w:val="1F3A5F"/>
                <w:sz w:val="21"/>
                <w:szCs w:val="21"/>
              </w:rPr>
              <w:t xml:space="preserve">Pravilno:  letni učinek       =  21.780 € letno</w:t>
            </w:r>
          </w:p>
          <w:p>
            <w:pPr>
              <w:spacing w:after="0" w:line="260"/>
              <w:jc w:val="center"/>
            </w:pPr>
            <w:r>
              <w:rPr>
                <w:rFonts w:ascii="Consolas" w:cs="Consolas" w:eastAsia="Consolas" w:hAnsi="Consolas"/>
                <w:b/>
                <w:bCs/>
                <w:color w:val="1F3A5F"/>
                <w:sz w:val="21"/>
                <w:szCs w:val="21"/>
              </w:rPr>
              <w:t xml:space="preserve">           sprostljiv kapital =  15.000 € enkratno</w:t>
            </w:r>
          </w:p>
        </w:tc>
      </w:tr>
    </w:tbl>
    <w:p>
      <w:pPr>
        <w:spacing w:after="240"/>
      </w:pPr>
      <w:r>
        <w:rPr>
          <w:sz w:val="4"/>
          <w:szCs w:val="4"/>
        </w:rPr>
        <w:t xml:space="preserve"/>
      </w:r>
    </w:p>
    <w:p>
      <w:pPr>
        <w:pStyle w:val="Heading2"/>
        <w:spacing w:after="140" w:before="300"/>
      </w:pPr>
      <w:bookmarkStart w:name="h39" w:id="139"/>
      <w:r>
        <w:rPr>
          <w:b/>
          <w:bCs/>
          <w:color w:val="2E75B6"/>
          <w:sz w:val="25"/>
          <w:szCs w:val="25"/>
        </w:rPr>
        <w:t xml:space="preserve">6.2  Pet kategorij</w:t>
      </w:r>
      <w:bookmarkEnd w:id="139"/>
    </w:p>
    <w:p>
      <w:pPr>
        <w:spacing w:after="60"/>
      </w:pPr>
      <w:r>
        <w:rPr>
          <w:sz w:val="4"/>
          <w:szCs w:val="4"/>
        </w:rPr>
        <w:t xml:space="preserve"/>
      </w:r>
    </w:p>
    <w:tbl>
      <w:tblPr>
        <w:tblW w:type="dxa" w:w="9600"/>
        <w:tblBorders>
          <w:top w:val="single" w:color="D5DDE7" w:sz="4"/>
          <w:left w:val="single" w:color="D5DDE7" w:sz="4"/>
          <w:bottom w:val="single" w:color="D5DDE7" w:sz="4"/>
          <w:right w:val="single" w:color="D5DDE7" w:sz="4"/>
          <w:insideH w:val="single" w:color="D5DDE7" w:sz="2"/>
          <w:insideV w:val="single" w:color="D5DDE7" w:sz="2"/>
        </w:tblBorders>
      </w:tblPr>
      <w:tblGrid>
        <w:gridCol w:w="2300"/>
        <w:gridCol w:w="1700"/>
        <w:gridCol w:w="3900"/>
        <w:gridCol w:w="1700"/>
      </w:tblGrid>
      <w:tr>
        <w:trPr>
          <w:tblHeader/>
        </w:trPr>
        <w:tc>
          <w:tcPr>
            <w:tcW w:type="dxa" w:w="23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Kategorija</w:t>
            </w:r>
          </w:p>
        </w:tc>
        <w:tc>
          <w:tcPr>
            <w:tcW w:type="dxa" w:w="17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Oznaka v kodi</w:t>
            </w:r>
          </w:p>
        </w:tc>
        <w:tc>
          <w:tcPr>
            <w:tcW w:type="dxa" w:w="39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Kaj predstavlja</w:t>
            </w:r>
          </w:p>
        </w:tc>
        <w:tc>
          <w:tcPr>
            <w:tcW w:type="dxa" w:w="17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V letni seštevek?</w:t>
            </w:r>
          </w:p>
        </w:tc>
      </w:tr>
      <w:tr>
        <w:trPr>
          <w:cantSplit/>
        </w:trPr>
        <w:tc>
          <w:tcPr>
            <w:tcW w:type="dxa" w:w="23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Neposredni stroški</w:t>
            </w:r>
          </w:p>
        </w:tc>
        <w:tc>
          <w:tcPr>
            <w:tcW w:type="dxa" w:w="17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directLoss</w:t>
            </w:r>
          </w:p>
        </w:tc>
        <w:tc>
          <w:tcPr>
            <w:tcW w:type="dxa" w:w="39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Denar, ki ga podjetje dejansko plača ali izgubi.</w:t>
            </w:r>
          </w:p>
        </w:tc>
        <w:tc>
          <w:tcPr>
            <w:tcW w:type="dxa" w:w="17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Da</w:t>
            </w:r>
          </w:p>
        </w:tc>
      </w:tr>
      <w:tr>
        <w:trPr>
          <w:cantSplit/>
        </w:trPr>
        <w:tc>
          <w:tcPr>
            <w:tcW w:type="dxa" w:w="23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Nezaslužena marža</w:t>
            </w:r>
          </w:p>
        </w:tc>
        <w:tc>
          <w:tcPr>
            <w:tcW w:type="dxa" w:w="17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lostMargin</w:t>
            </w:r>
          </w:p>
        </w:tc>
        <w:tc>
          <w:tcPr>
            <w:tcW w:type="dxa" w:w="39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Zaslužek, ki ga podjetje ni ustvarilo.</w:t>
            </w:r>
          </w:p>
        </w:tc>
        <w:tc>
          <w:tcPr>
            <w:tcW w:type="dxa" w:w="17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Da</w:t>
            </w:r>
          </w:p>
        </w:tc>
      </w:tr>
      <w:tr>
        <w:trPr>
          <w:cantSplit/>
        </w:trPr>
        <w:tc>
          <w:tcPr>
            <w:tcW w:type="dxa" w:w="23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Izgubljena kapaciteta</w:t>
            </w:r>
          </w:p>
        </w:tc>
        <w:tc>
          <w:tcPr>
            <w:tcW w:type="dxa" w:w="17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capacity</w:t>
            </w:r>
          </w:p>
        </w:tc>
        <w:tc>
          <w:tcPr>
            <w:tcW w:type="dxa" w:w="39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Vrednost delovnega časa, porabljenega za odpravljive težave.</w:t>
            </w:r>
          </w:p>
        </w:tc>
        <w:tc>
          <w:tcPr>
            <w:tcW w:type="dxa" w:w="17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Da</w:t>
            </w:r>
          </w:p>
        </w:tc>
      </w:tr>
      <w:tr>
        <w:trPr>
          <w:cantSplit/>
        </w:trPr>
        <w:tc>
          <w:tcPr>
            <w:tcW w:type="dxa" w:w="23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Sprostljiv kapital</w:t>
            </w:r>
          </w:p>
        </w:tc>
        <w:tc>
          <w:tcPr>
            <w:tcW w:type="dxa" w:w="17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oneTimeCapital</w:t>
            </w:r>
          </w:p>
        </w:tc>
        <w:tc>
          <w:tcPr>
            <w:tcW w:type="dxa" w:w="39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Denar, po nepotrebnem vezan v zalogah.</w:t>
            </w:r>
          </w:p>
        </w:tc>
        <w:tc>
          <w:tcPr>
            <w:tcW w:type="dxa" w:w="17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Ne — enkratno</w:t>
            </w:r>
          </w:p>
        </w:tc>
      </w:tr>
      <w:tr>
        <w:trPr>
          <w:cantSplit/>
        </w:trPr>
        <w:tc>
          <w:tcPr>
            <w:tcW w:type="dxa" w:w="23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Tveganja</w:t>
            </w:r>
          </w:p>
        </w:tc>
        <w:tc>
          <w:tcPr>
            <w:tcW w:type="dxa" w:w="17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risk</w:t>
            </w:r>
          </w:p>
        </w:tc>
        <w:tc>
          <w:tcPr>
            <w:tcW w:type="dxa" w:w="39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Procesne in podatkovne težave brez zanesljivega zneska.</w:t>
            </w:r>
          </w:p>
        </w:tc>
        <w:tc>
          <w:tcPr>
            <w:tcW w:type="dxa" w:w="17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Ne — brez zneska</w:t>
            </w:r>
          </w:p>
        </w:tc>
      </w:tr>
    </w:tbl>
    <w:p>
      <w:pPr>
        <w:spacing w:after="240"/>
      </w:pPr>
      <w:r>
        <w:rPr>
          <w:sz w:val="4"/>
          <w:szCs w:val="4"/>
        </w:rPr>
        <w:t xml:space="preserve"/>
      </w:r>
    </w:p>
    <w:p>
      <w:pPr>
        <w:pStyle w:val="Heading2"/>
        <w:spacing w:after="140" w:before="300"/>
      </w:pPr>
      <w:bookmarkStart w:name="h40" w:id="140"/>
      <w:r>
        <w:rPr>
          <w:b/>
          <w:bCs/>
          <w:color w:val="2E75B6"/>
          <w:sz w:val="25"/>
          <w:szCs w:val="25"/>
        </w:rPr>
        <w:t xml:space="preserve">6.3  Kaj sodi v katero kategorijo</w:t>
      </w:r>
      <w:bookmarkEnd w:id="140"/>
    </w:p>
    <w:p>
      <w:pPr>
        <w:spacing w:after="60"/>
      </w:pPr>
      <w:r>
        <w:rPr>
          <w:sz w:val="4"/>
          <w:szCs w:val="4"/>
        </w:rPr>
        <w:t xml:space="preserve"/>
      </w:r>
    </w:p>
    <w:tbl>
      <w:tblPr>
        <w:tblW w:type="dxa" w:w="9600"/>
        <w:tblBorders>
          <w:top w:val="single" w:color="D5DDE7" w:sz="4"/>
          <w:left w:val="single" w:color="D5DDE7" w:sz="4"/>
          <w:bottom w:val="single" w:color="D5DDE7" w:sz="4"/>
          <w:right w:val="single" w:color="D5DDE7" w:sz="4"/>
          <w:insideH w:val="single" w:color="D5DDE7" w:sz="2"/>
          <w:insideV w:val="single" w:color="D5DDE7" w:sz="2"/>
        </w:tblBorders>
      </w:tblPr>
      <w:tblGrid>
        <w:gridCol w:w="2300"/>
        <w:gridCol w:w="7300"/>
      </w:tblGrid>
      <w:tr>
        <w:trPr>
          <w:tblHeader/>
        </w:trPr>
        <w:tc>
          <w:tcPr>
            <w:tcW w:type="dxa" w:w="23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Kategorija</w:t>
            </w:r>
          </w:p>
        </w:tc>
        <w:tc>
          <w:tcPr>
            <w:tcW w:type="dxa" w:w="73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Tipične postavke</w:t>
            </w:r>
          </w:p>
        </w:tc>
      </w:tr>
      <w:tr>
        <w:trPr>
          <w:cantSplit/>
        </w:trPr>
        <w:tc>
          <w:tcPr>
            <w:tcW w:type="dxa" w:w="23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Neposredni stroški</w:t>
            </w:r>
          </w:p>
        </w:tc>
        <w:tc>
          <w:tcPr>
            <w:tcW w:type="dxa" w:w="73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Izmet materiala, reklamacije in vračila, odpisi zalog, penali zaradi zamud, nujne dostave, ekspresne nabave, dobropisi, odpisane terjatve, zunanja pomoč. Pri storitvenih podjetjih tudi opravljeno, a neobračunano delo.</w:t>
            </w:r>
          </w:p>
        </w:tc>
      </w:tr>
      <w:tr>
        <w:trPr>
          <w:cantSplit/>
        </w:trPr>
        <w:tc>
          <w:tcPr>
            <w:tcW w:type="dxa" w:w="23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Nezaslužena marža</w:t>
            </w:r>
          </w:p>
        </w:tc>
        <w:tc>
          <w:tcPr>
            <w:tcW w:type="dxa" w:w="73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Izgubljena naročila, izpad prodaje zaradi praznih polic, odpovedani posli.</w:t>
            </w:r>
          </w:p>
        </w:tc>
      </w:tr>
      <w:tr>
        <w:trPr>
          <w:cantSplit/>
        </w:trPr>
        <w:tc>
          <w:tcPr>
            <w:tcW w:type="dxa" w:w="23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Izgubljena kapaciteta</w:t>
            </w:r>
          </w:p>
        </w:tc>
        <w:tc>
          <w:tcPr>
            <w:tcW w:type="dxa" w:w="73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Dodelave, čakanje zaradi zastojev, ponovno načrtovanje, prepisovanje podatkov, iskanje dokumentov in blaga, ročna priprava poročil, popravljanje napačnih podatkov.</w:t>
            </w:r>
          </w:p>
        </w:tc>
      </w:tr>
      <w:tr>
        <w:trPr>
          <w:cantSplit/>
        </w:trPr>
        <w:tc>
          <w:tcPr>
            <w:tcW w:type="dxa" w:w="23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Sprostljiv kapital</w:t>
            </w:r>
          </w:p>
        </w:tc>
        <w:tc>
          <w:tcPr>
            <w:tcW w:type="dxa" w:w="73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Presežne zaloge, po nepotrebnem vezan denar v blagu, v nekaterih panogah tudi nezaračunano delo in terjatve.</w:t>
            </w:r>
          </w:p>
        </w:tc>
      </w:tr>
      <w:tr>
        <w:trPr>
          <w:cantSplit/>
        </w:trPr>
        <w:tc>
          <w:tcPr>
            <w:tcW w:type="dxa" w:w="23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Tveganja</w:t>
            </w:r>
          </w:p>
        </w:tc>
        <w:tc>
          <w:tcPr>
            <w:tcW w:type="dxa" w:w="73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Nezanesljivi podatki, pomanjkljiva sledljivost, odvisnost od ene osebe, nejasni procesi, nepregledno usklajevanje.</w:t>
            </w:r>
          </w:p>
        </w:tc>
      </w:tr>
    </w:tbl>
    <w:p>
      <w:pPr>
        <w:spacing w:after="240"/>
      </w:pPr>
      <w:r>
        <w:rPr>
          <w:sz w:val="4"/>
          <w:szCs w:val="4"/>
        </w:rPr>
        <w:t xml:space="preserve"/>
      </w:r>
    </w:p>
    <w:p>
      <w:pPr>
        <w:pStyle w:val="Heading2"/>
        <w:spacing w:after="140" w:before="300"/>
      </w:pPr>
      <w:bookmarkStart w:name="h41" w:id="141"/>
      <w:r>
        <w:rPr>
          <w:b/>
          <w:bCs/>
          <w:color w:val="2E75B6"/>
          <w:sz w:val="25"/>
          <w:szCs w:val="25"/>
        </w:rPr>
        <w:t xml:space="preserve">6.4  Izgubljena kapaciteta ni prihranek pri plačah</w:t>
      </w:r>
      <w:bookmarkEnd w:id="141"/>
    </w:p>
    <w:p>
      <w:pPr>
        <w:spacing w:after="60"/>
      </w:pPr>
      <w:r>
        <w:rPr>
          <w:sz w:val="4"/>
          <w:szCs w:val="4"/>
        </w:rPr>
        <w:t xml:space="preserve"/>
      </w:r>
    </w:p>
    <w:tbl>
      <w:tblPr>
        <w:tblW w:type="dxa" w:w="9600"/>
        <w:tblBorders>
          <w:top w:val="single" w:color="D5DDE7" w:sz="3"/>
          <w:left w:val="single" w:color="2E7D5B" w:sz="22"/>
          <w:bottom w:val="single" w:color="D5DDE7" w:sz="3"/>
          <w:right w:val="single" w:color="D5DDE7" w:sz="3"/>
          <w:insideH w:val="none" w:color="FFFFFF" w:sz="0"/>
          <w:insideV w:val="none" w:color="FFFFFF" w:sz="0"/>
        </w:tblBorders>
      </w:tblPr>
      <w:tblGrid>
        <w:gridCol w:w="9600"/>
      </w:tblGrid>
      <w:tr>
        <w:trPr>
          <w:cantSplit/>
        </w:trPr>
        <w:tc>
          <w:tcPr>
            <w:tcW w:type="dxa" w:w="9600"/>
            <w:shd w:fill="EAF4EE" w:color="auto" w:val="clear"/>
            <w:tcMar>
              <w:top w:type="dxa" w:w="150"/>
              <w:left w:type="dxa" w:w="200"/>
              <w:bottom w:type="dxa" w:w="150"/>
              <w:right w:type="dxa" w:w="200"/>
            </w:tcMar>
          </w:tcPr>
          <w:p>
            <w:pPr>
              <w:spacing w:after="80" w:line="260"/>
            </w:pPr>
            <w:r>
              <w:rPr>
                <w:b/>
                <w:bCs/>
                <w:color w:val="2E7D5B"/>
                <w:sz w:val="17"/>
                <w:szCs w:val="17"/>
              </w:rPr>
              <w:t xml:space="preserve">KAKO TO PRAVILNO POVEDATI</w:t>
            </w:r>
          </w:p>
          <w:p>
            <w:pPr>
              <w:spacing w:after="90" w:line="264"/>
            </w:pPr>
            <w:r>
              <w:rPr>
                <w:b/>
                <w:bCs/>
                <w:i w:val="false"/>
                <w:iCs w:val="false"/>
                <w:color w:val="2E7D5B"/>
                <w:sz w:val="21"/>
                <w:szCs w:val="21"/>
              </w:rPr>
              <w:t xml:space="preserve">Pravilno: </w:t>
            </w:r>
            <w:r>
              <w:rPr>
                <w:b w:val="false"/>
                <w:bCs w:val="false"/>
                <w:i w:val="false"/>
                <w:iCs w:val="false"/>
                <w:color w:val="262626"/>
                <w:sz w:val="21"/>
                <w:szCs w:val="21"/>
              </w:rPr>
              <w:t xml:space="preserve">»Podjetje letno porabi 12.600 € vrednosti delovnega časa za opravila, ki nastajajo zaradi izmerjenih neučinkovitosti.«</w:t>
            </w:r>
          </w:p>
          <w:p>
            <w:pPr>
              <w:spacing w:after="90" w:line="264"/>
            </w:pPr>
            <w:r>
              <w:rPr>
                <w:color w:val="262626"/>
                <w:sz w:val="21"/>
                <w:szCs w:val="21"/>
              </w:rPr>
              <w:t xml:space="preserve"/>
            </w:r>
          </w:p>
          <w:p>
            <w:pPr>
              <w:spacing w:after="90" w:line="264"/>
            </w:pPr>
            <w:r>
              <w:rPr>
                <w:b/>
                <w:bCs/>
                <w:i w:val="false"/>
                <w:iCs w:val="false"/>
                <w:color w:val="B3453F"/>
                <w:sz w:val="21"/>
                <w:szCs w:val="21"/>
              </w:rPr>
              <w:t xml:space="preserve">Napačno: </w:t>
            </w:r>
            <w:r>
              <w:rPr>
                <w:b w:val="false"/>
                <w:bCs w:val="false"/>
                <w:i w:val="false"/>
                <w:iCs w:val="false"/>
                <w:color w:val="262626"/>
                <w:sz w:val="21"/>
                <w:szCs w:val="21"/>
              </w:rPr>
              <w:t xml:space="preserve">»Podjetje bo prihranilo 12.600 € pri plačah.«</w:t>
            </w:r>
          </w:p>
          <w:p>
            <w:pPr>
              <w:spacing w:after="90" w:line="264"/>
            </w:pPr>
            <w:r>
              <w:rPr>
                <w:color w:val="262626"/>
                <w:sz w:val="21"/>
                <w:szCs w:val="21"/>
              </w:rPr>
              <w:t xml:space="preserve"/>
            </w:r>
          </w:p>
          <w:p>
            <w:pPr>
              <w:spacing w:after="0" w:line="264"/>
            </w:pPr>
            <w:r>
              <w:rPr>
                <w:color w:val="262626"/>
                <w:sz w:val="21"/>
                <w:szCs w:val="21"/>
              </w:rPr>
              <w:t xml:space="preserve">Zaposleni bo praviloma ostal zaposlen. Učinek se pokaže kot večja produktivnost, več opravljenega dela, manj nadur ali manjša administrativna obremenitev — ne nujno kot nižja masa plač.</w:t>
            </w:r>
          </w:p>
        </w:tc>
      </w:tr>
    </w:tbl>
    <w:p>
      <w:pPr>
        <w:spacing w:after="240"/>
      </w:pPr>
      <w:r>
        <w:rPr>
          <w:sz w:val="4"/>
          <w:szCs w:val="4"/>
        </w:rPr>
        <w:t xml:space="preserve"/>
      </w:r>
    </w:p>
    <w:p>
      <w:pPr>
        <w:pStyle w:val="Heading2"/>
        <w:spacing w:after="140" w:before="300"/>
      </w:pPr>
      <w:bookmarkStart w:name="h42" w:id="142"/>
      <w:r>
        <w:rPr>
          <w:b/>
          <w:bCs/>
          <w:color w:val="2E75B6"/>
          <w:sz w:val="25"/>
          <w:szCs w:val="25"/>
        </w:rPr>
        <w:t xml:space="preserve">6.5  Ena postavka = ena kategorija</w:t>
      </w:r>
      <w:bookmarkEnd w:id="142"/>
    </w:p>
    <w:p>
      <w:pPr>
        <w:spacing w:after="140" w:before="0" w:line="276"/>
        <w:jc w:val="left"/>
      </w:pPr>
      <w:r>
        <w:rPr>
          <w:b w:val="false"/>
          <w:bCs w:val="false"/>
          <w:i w:val="false"/>
          <w:iCs w:val="false"/>
          <w:color w:val="262626"/>
          <w:sz w:val="21"/>
          <w:szCs w:val="21"/>
        </w:rPr>
        <w:t xml:space="preserve">Posamezna izračunana postavka se uvrsti v natanko eno kategorijo. Dodelave v vrednosti 5.280 € so izgubljena kapaciteta in se ne smejo hkrati prikazati še kot neposredni strošek — sicer bi se ista težava štela dvakrat.</w:t>
      </w:r>
    </w:p>
    <w:p>
      <w:pPr>
        <w:spacing w:after="60"/>
      </w:pPr>
      <w:r>
        <w:rPr>
          <w:sz w:val="4"/>
          <w:szCs w:val="4"/>
        </w:rPr>
        <w:t xml:space="preserve"/>
      </w:r>
    </w:p>
    <w:tbl>
      <w:tblPr>
        <w:tblW w:type="dxa" w:w="9600"/>
        <w:tblBorders>
          <w:top w:val="single" w:color="D5DDE7" w:sz="3"/>
          <w:left w:val="single" w:color="B3453F" w:sz="22"/>
          <w:bottom w:val="single" w:color="D5DDE7" w:sz="3"/>
          <w:right w:val="single" w:color="D5DDE7" w:sz="3"/>
          <w:insideH w:val="none" w:color="FFFFFF" w:sz="0"/>
          <w:insideV w:val="none" w:color="FFFFFF" w:sz="0"/>
        </w:tblBorders>
      </w:tblPr>
      <w:tblGrid>
        <w:gridCol w:w="9600"/>
      </w:tblGrid>
      <w:tr>
        <w:trPr>
          <w:cantSplit/>
        </w:trPr>
        <w:tc>
          <w:tcPr>
            <w:tcW w:type="dxa" w:w="9600"/>
            <w:shd w:fill="FDF3E7" w:color="auto" w:val="clear"/>
            <w:tcMar>
              <w:top w:type="dxa" w:w="150"/>
              <w:left w:type="dxa" w:w="200"/>
              <w:bottom w:type="dxa" w:w="150"/>
              <w:right w:type="dxa" w:w="200"/>
            </w:tcMar>
          </w:tcPr>
          <w:p>
            <w:pPr>
              <w:spacing w:after="80" w:line="260"/>
            </w:pPr>
            <w:r>
              <w:rPr>
                <w:b/>
                <w:bCs/>
                <w:color w:val="B3453F"/>
                <w:sz w:val="17"/>
                <w:szCs w:val="17"/>
              </w:rPr>
              <w:t xml:space="preserve">POMEMBNA OMEJITEV</w:t>
            </w:r>
          </w:p>
          <w:p>
            <w:pPr>
              <w:spacing w:after="90" w:line="264"/>
            </w:pPr>
            <w:r>
              <w:rPr>
                <w:b/>
                <w:bCs/>
                <w:i w:val="false"/>
                <w:iCs w:val="false"/>
                <w:color w:val="262626"/>
                <w:sz w:val="21"/>
                <w:szCs w:val="21"/>
              </w:rPr>
              <w:t xml:space="preserve">Aplikacija preprečuje tehnično dvojno uvrstitev iste postavke, ne more pa vedno sama prepoznati, da je stranka isto težavo opisala dvakrat.</w:t>
            </w:r>
          </w:p>
          <w:p>
            <w:pPr>
              <w:spacing w:after="90" w:line="264"/>
            </w:pPr>
            <w:r>
              <w:rPr>
                <w:color w:val="262626"/>
                <w:sz w:val="21"/>
                <w:szCs w:val="21"/>
              </w:rPr>
              <w:t xml:space="preserve"/>
            </w:r>
          </w:p>
          <w:p>
            <w:pPr>
              <w:spacing w:after="0" w:line="264"/>
            </w:pPr>
            <w:r>
              <w:rPr>
                <w:color w:val="262626"/>
                <w:sz w:val="21"/>
                <w:szCs w:val="21"/>
              </w:rPr>
              <w:t xml:space="preserve">Če stranka istih 10 ur čakanja vnese v modul načrtovanja in nato še v modul materiala, aplikacija prejme dve ločeni postavki, čeprav gre za isti čas. Na to je treba paziti že pri vnosu.</w:t>
            </w:r>
          </w:p>
        </w:tc>
      </w:tr>
    </w:tbl>
    <w:p>
      <w:pPr>
        <w:spacing w:after="240"/>
      </w:pPr>
      <w:r>
        <w:rPr>
          <w:sz w:val="4"/>
          <w:szCs w:val="4"/>
        </w:rPr>
        <w:t xml:space="preserve"/>
      </w:r>
    </w:p>
    <w:p>
      <w:pPr>
        <w:pStyle w:val="Heading2"/>
        <w:spacing w:after="140" w:before="300"/>
      </w:pPr>
      <w:bookmarkStart w:name="h43" w:id="143"/>
      <w:r>
        <w:rPr>
          <w:b/>
          <w:bCs/>
          <w:color w:val="2E75B6"/>
          <w:sz w:val="25"/>
          <w:szCs w:val="25"/>
        </w:rPr>
        <w:t xml:space="preserve">6.6  Dve vrsti razvrščanja</w:t>
      </w:r>
      <w:bookmarkEnd w:id="143"/>
    </w:p>
    <w:p>
      <w:pPr>
        <w:spacing w:after="140" w:before="0" w:line="276"/>
        <w:jc w:val="left"/>
      </w:pPr>
      <w:r>
        <w:rPr>
          <w:b w:val="false"/>
          <w:bCs w:val="false"/>
          <w:i w:val="false"/>
          <w:iCs w:val="false"/>
          <w:color w:val="262626"/>
          <w:sz w:val="21"/>
          <w:szCs w:val="21"/>
        </w:rPr>
        <w:t xml:space="preserve">Aplikacija rezultate uredi na dva načina hkrati.</w:t>
      </w:r>
    </w:p>
    <w:p>
      <w:pPr>
        <w:pStyle w:val="Heading3"/>
        <w:spacing w:after="100" w:before="220"/>
      </w:pPr>
      <w:r>
        <w:rPr>
          <w:b/>
          <w:bCs/>
          <w:color w:val="3F3F3F"/>
          <w:sz w:val="22"/>
          <w:szCs w:val="22"/>
        </w:rPr>
        <w:t xml:space="preserve">Po vrsti izgube — »kakšne narave je izguba?«</w:t>
      </w:r>
    </w:p>
    <w:p>
      <w:pPr>
        <w:spacing w:after="60"/>
      </w:pPr>
      <w:r>
        <w:rPr>
          <w:sz w:val="4"/>
          <w:szCs w:val="4"/>
        </w:rPr>
        <w:t xml:space="preserve"/>
      </w:r>
    </w:p>
    <w:tbl>
      <w:tblPr>
        <w:tblW w:type="dxa" w:w="9600"/>
        <w:tblBorders>
          <w:top w:val="single" w:color="D5DDE7" w:sz="4"/>
          <w:left w:val="single" w:color="D5DDE7" w:sz="4"/>
          <w:bottom w:val="single" w:color="D5DDE7" w:sz="4"/>
          <w:right w:val="single" w:color="D5DDE7" w:sz="4"/>
          <w:insideH w:val="single" w:color="D5DDE7" w:sz="2"/>
          <w:insideV w:val="single" w:color="D5DDE7" w:sz="2"/>
        </w:tblBorders>
      </w:tblPr>
      <w:tblGrid>
        <w:gridCol w:w="2300"/>
        <w:gridCol w:w="5100"/>
        <w:gridCol w:w="2200"/>
      </w:tblGrid>
      <w:tr>
        <w:trPr>
          <w:tblHeader/>
        </w:trPr>
        <w:tc>
          <w:tcPr>
            <w:tcW w:type="dxa" w:w="23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Kategorija</w:t>
            </w:r>
          </w:p>
        </w:tc>
        <w:tc>
          <w:tcPr>
            <w:tcW w:type="dxa" w:w="51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Postavke</w:t>
            </w:r>
          </w:p>
        </w:tc>
        <w:tc>
          <w:tcPr>
            <w:tcW w:type="dxa" w:w="22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Skupaj</w:t>
            </w:r>
          </w:p>
        </w:tc>
      </w:tr>
      <w:tr>
        <w:trPr>
          <w:cantSplit/>
        </w:trPr>
        <w:tc>
          <w:tcPr>
            <w:tcW w:type="dxa" w:w="23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Neposredni stroški</w:t>
            </w:r>
          </w:p>
        </w:tc>
        <w:tc>
          <w:tcPr>
            <w:tcW w:type="dxa" w:w="51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Izmet 10.000 € + reklamacije 4.000 € + penali 2.000 €</w:t>
            </w:r>
          </w:p>
        </w:tc>
        <w:tc>
          <w:tcPr>
            <w:tcW w:type="dxa" w:w="22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16.000 € letno</w:t>
            </w:r>
          </w:p>
        </w:tc>
      </w:tr>
      <w:tr>
        <w:trPr>
          <w:cantSplit/>
        </w:trPr>
        <w:tc>
          <w:tcPr>
            <w:tcW w:type="dxa" w:w="23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Nezaslužena marža</w:t>
            </w:r>
          </w:p>
        </w:tc>
        <w:tc>
          <w:tcPr>
            <w:tcW w:type="dxa" w:w="51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Izgubljena marža 2.500 €</w:t>
            </w:r>
          </w:p>
        </w:tc>
        <w:tc>
          <w:tcPr>
            <w:tcW w:type="dxa" w:w="22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2.500 € letno</w:t>
            </w:r>
          </w:p>
        </w:tc>
      </w:tr>
      <w:tr>
        <w:trPr>
          <w:cantSplit/>
        </w:trPr>
        <w:tc>
          <w:tcPr>
            <w:tcW w:type="dxa" w:w="23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Izgubljena kapaciteta</w:t>
            </w:r>
          </w:p>
        </w:tc>
        <w:tc>
          <w:tcPr>
            <w:tcW w:type="dxa" w:w="51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Dodelave 5.280 € + zastoji 2.640 € + načrtovanje 4.680 €</w:t>
            </w:r>
          </w:p>
        </w:tc>
        <w:tc>
          <w:tcPr>
            <w:tcW w:type="dxa" w:w="22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12.600 € letno</w:t>
            </w:r>
          </w:p>
        </w:tc>
      </w:tr>
      <w:tr>
        <w:trPr>
          <w:cantSplit/>
        </w:trPr>
        <w:tc>
          <w:tcPr>
            <w:tcW w:type="dxa" w:w="23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Sprostljiv kapital</w:t>
            </w:r>
          </w:p>
        </w:tc>
        <w:tc>
          <w:tcPr>
            <w:tcW w:type="dxa" w:w="51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Presežna zaloga 15.000 €</w:t>
            </w:r>
          </w:p>
        </w:tc>
        <w:tc>
          <w:tcPr>
            <w:tcW w:type="dxa" w:w="22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15.000 € enkratno</w:t>
            </w:r>
          </w:p>
        </w:tc>
      </w:tr>
      <w:tr>
        <w:trPr>
          <w:cantSplit/>
        </w:trPr>
        <w:tc>
          <w:tcPr>
            <w:tcW w:type="dxa" w:w="23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Tveganja</w:t>
            </w:r>
          </w:p>
        </w:tc>
        <w:tc>
          <w:tcPr>
            <w:tcW w:type="dxa" w:w="51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Procesna in podatkovna opozorila</w:t>
            </w:r>
          </w:p>
        </w:tc>
        <w:tc>
          <w:tcPr>
            <w:tcW w:type="dxa" w:w="22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Brez zneska</w:t>
            </w:r>
          </w:p>
        </w:tc>
      </w:tr>
    </w:tbl>
    <w:p>
      <w:pPr>
        <w:spacing w:after="200"/>
      </w:pPr>
      <w:r>
        <w:rPr>
          <w:sz w:val="4"/>
          <w:szCs w:val="4"/>
        </w:rPr>
        <w:t xml:space="preserve"/>
      </w:r>
    </w:p>
    <w:p>
      <w:pPr>
        <w:pStyle w:val="Heading3"/>
        <w:spacing w:after="100" w:before="220"/>
      </w:pPr>
      <w:r>
        <w:rPr>
          <w:b/>
          <w:bCs/>
          <w:color w:val="3F3F3F"/>
          <w:sz w:val="22"/>
          <w:szCs w:val="22"/>
        </w:rPr>
        <w:t xml:space="preserve">Po poslovnih področjih — »kje težave nastajajo?«</w:t>
      </w:r>
    </w:p>
    <w:p>
      <w:pPr>
        <w:spacing w:after="60"/>
      </w:pPr>
      <w:r>
        <w:rPr>
          <w:sz w:val="4"/>
          <w:szCs w:val="4"/>
        </w:rPr>
        <w:t xml:space="preserve"/>
      </w:r>
    </w:p>
    <w:tbl>
      <w:tblPr>
        <w:tblW w:type="dxa" w:w="9600"/>
        <w:tblBorders>
          <w:top w:val="single" w:color="D5DDE7" w:sz="4"/>
          <w:left w:val="single" w:color="D5DDE7" w:sz="4"/>
          <w:bottom w:val="single" w:color="D5DDE7" w:sz="4"/>
          <w:right w:val="single" w:color="D5DDE7" w:sz="4"/>
          <w:insideH w:val="single" w:color="D5DDE7" w:sz="2"/>
          <w:insideV w:val="single" w:color="D5DDE7" w:sz="2"/>
        </w:tblBorders>
      </w:tblPr>
      <w:tblGrid>
        <w:gridCol w:w="4600"/>
        <w:gridCol w:w="2500"/>
        <w:gridCol w:w="2500"/>
      </w:tblGrid>
      <w:tr>
        <w:trPr>
          <w:tblHeader/>
        </w:trPr>
        <w:tc>
          <w:tcPr>
            <w:tcW w:type="dxa" w:w="46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Poslovno področje</w:t>
            </w:r>
          </w:p>
        </w:tc>
        <w:tc>
          <w:tcPr>
            <w:tcW w:type="dxa" w:w="25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Letni učinek</w:t>
            </w:r>
          </w:p>
        </w:tc>
        <w:tc>
          <w:tcPr>
            <w:tcW w:type="dxa" w:w="25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Enkratni kapital</w:t>
            </w:r>
          </w:p>
        </w:tc>
      </w:tr>
      <w:tr>
        <w:trPr>
          <w:cantSplit/>
        </w:trPr>
        <w:tc>
          <w:tcPr>
            <w:tcW w:type="dxa" w:w="46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Izmet, dodelave in kakovost</w:t>
            </w:r>
          </w:p>
        </w:tc>
        <w:tc>
          <w:tcPr>
            <w:tcW w:type="dxa" w:w="25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19.280 €</w:t>
            </w:r>
          </w:p>
        </w:tc>
        <w:tc>
          <w:tcPr>
            <w:tcW w:type="dxa" w:w="25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w:t>
            </w:r>
          </w:p>
        </w:tc>
      </w:tr>
      <w:tr>
        <w:trPr>
          <w:cantSplit/>
        </w:trPr>
        <w:tc>
          <w:tcPr>
            <w:tcW w:type="dxa" w:w="46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Načrtovanje in kapacitete</w:t>
            </w:r>
          </w:p>
        </w:tc>
        <w:tc>
          <w:tcPr>
            <w:tcW w:type="dxa" w:w="25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7.320 €</w:t>
            </w:r>
          </w:p>
        </w:tc>
        <w:tc>
          <w:tcPr>
            <w:tcW w:type="dxa" w:w="25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w:t>
            </w:r>
          </w:p>
        </w:tc>
      </w:tr>
      <w:tr>
        <w:trPr>
          <w:cantSplit/>
        </w:trPr>
        <w:tc>
          <w:tcPr>
            <w:tcW w:type="dxa" w:w="46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Roki in nujni stroški</w:t>
            </w:r>
          </w:p>
        </w:tc>
        <w:tc>
          <w:tcPr>
            <w:tcW w:type="dxa" w:w="25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4.500 €</w:t>
            </w:r>
          </w:p>
        </w:tc>
        <w:tc>
          <w:tcPr>
            <w:tcW w:type="dxa" w:w="25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w:t>
            </w:r>
          </w:p>
        </w:tc>
      </w:tr>
      <w:tr>
        <w:trPr>
          <w:cantSplit/>
        </w:trPr>
        <w:tc>
          <w:tcPr>
            <w:tcW w:type="dxa" w:w="46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Zaloge</w:t>
            </w:r>
          </w:p>
        </w:tc>
        <w:tc>
          <w:tcPr>
            <w:tcW w:type="dxa" w:w="25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w:t>
            </w:r>
          </w:p>
        </w:tc>
        <w:tc>
          <w:tcPr>
            <w:tcW w:type="dxa" w:w="25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15.000 €</w:t>
            </w:r>
          </w:p>
        </w:tc>
      </w:tr>
    </w:tbl>
    <w:p>
      <w:pPr>
        <w:spacing w:after="160"/>
      </w:pPr>
      <w:r>
        <w:rPr>
          <w:sz w:val="4"/>
          <w:szCs w:val="4"/>
        </w:rPr>
        <w:t xml:space="preserve"/>
      </w:r>
    </w:p>
    <w:p>
      <w:pPr>
        <w:spacing w:after="140" w:before="0" w:line="276"/>
        <w:jc w:val="left"/>
      </w:pPr>
      <w:r>
        <w:rPr>
          <w:b w:val="false"/>
          <w:bCs w:val="false"/>
          <w:i w:val="false"/>
          <w:iCs w:val="false"/>
          <w:color w:val="262626"/>
          <w:sz w:val="21"/>
          <w:szCs w:val="21"/>
        </w:rPr>
        <w:t xml:space="preserve">Ta pogled stranki pokaže, kje je težišče problema. V našem primeru je največji letni učinek na področju kakovosti.</w:t>
      </w:r>
    </w:p>
    <w:p>
      <w:pPr>
        <w:pStyle w:val="Heading2"/>
        <w:spacing w:after="140" w:before="300"/>
      </w:pPr>
      <w:bookmarkStart w:name="h44" w:id="144"/>
      <w:r>
        <w:rPr>
          <w:b/>
          <w:bCs/>
          <w:color w:val="2E75B6"/>
          <w:sz w:val="25"/>
          <w:szCs w:val="25"/>
        </w:rPr>
        <w:t xml:space="preserve">6.7  Skupni letni znesek</w:t>
      </w:r>
      <w:bookmarkEnd w:id="144"/>
    </w:p>
    <w:p>
      <w:pPr>
        <w:spacing w:after="60"/>
      </w:pPr>
      <w:r>
        <w:rPr>
          <w:sz w:val="4"/>
          <w:szCs w:val="4"/>
        </w:rPr>
        <w:t xml:space="preserve"/>
      </w:r>
    </w:p>
    <w:tbl>
      <w:tblPr>
        <w:tblW w:type="dxa" w:w="9600"/>
        <w:tblBorders>
          <w:top w:val="single" w:color="C9D6E4" w:sz="3"/>
          <w:left w:val="single" w:color="C9D6E4" w:sz="3"/>
          <w:bottom w:val="single" w:color="C9D6E4" w:sz="3"/>
          <w:right w:val="single" w:color="C9D6E4" w:sz="3"/>
          <w:insideH w:val="none" w:color="FFFFFF" w:sz="0"/>
          <w:insideV w:val="none" w:color="FFFFFF" w:sz="0"/>
        </w:tblBorders>
      </w:tblPr>
      <w:tblGrid>
        <w:gridCol w:w="9600"/>
      </w:tblGrid>
      <w:tr>
        <w:trPr>
          <w:cantSplit/>
        </w:trPr>
        <w:tc>
          <w:tcPr>
            <w:tcW w:type="dxa" w:w="9600"/>
            <w:shd w:fill="F4F5F7" w:color="auto" w:val="clear"/>
            <w:tcMar>
              <w:top w:type="dxa" w:w="140"/>
              <w:left w:type="dxa" w:w="160"/>
              <w:bottom w:type="dxa" w:w="140"/>
              <w:right w:type="dxa" w:w="160"/>
            </w:tcMar>
          </w:tcPr>
          <w:p>
            <w:pPr>
              <w:spacing w:after="80" w:line="260"/>
              <w:jc w:val="center"/>
            </w:pPr>
            <w:r>
              <w:rPr>
                <w:rFonts w:ascii="Consolas" w:cs="Consolas" w:eastAsia="Consolas" w:hAnsi="Consolas"/>
                <w:b/>
                <w:bCs/>
                <w:color w:val="1F3A5F"/>
                <w:sz w:val="21"/>
                <w:szCs w:val="21"/>
              </w:rPr>
              <w:t xml:space="preserve">Skupni letni učinek = neposredni stroški + nezaslužena marža + izgubljena kapaciteta</w:t>
            </w:r>
          </w:p>
          <w:p>
            <w:pPr>
              <w:spacing w:after="80" w:line="260"/>
              <w:jc w:val="center"/>
            </w:pPr>
            <w:r>
              <w:rPr>
                <w:rFonts w:ascii="Consolas" w:cs="Consolas" w:eastAsia="Consolas" w:hAnsi="Consolas"/>
                <w:b/>
                <w:bCs/>
                <w:color w:val="1F3A5F"/>
                <w:sz w:val="21"/>
                <w:szCs w:val="21"/>
              </w:rPr>
              <w:t xml:space="preserve"/>
            </w:r>
          </w:p>
          <w:p>
            <w:pPr>
              <w:spacing w:after="0" w:line="260"/>
              <w:jc w:val="center"/>
            </w:pPr>
            <w:r>
              <w:rPr>
                <w:rFonts w:ascii="Consolas" w:cs="Consolas" w:eastAsia="Consolas" w:hAnsi="Consolas"/>
                <w:b/>
                <w:bCs/>
                <w:color w:val="1F3A5F"/>
                <w:sz w:val="21"/>
                <w:szCs w:val="21"/>
              </w:rPr>
              <w:t xml:space="preserve">16.000 € + 2.500 € + 12.600 €  =  31.100 € letno</w:t>
            </w:r>
          </w:p>
        </w:tc>
      </w:tr>
    </w:tbl>
    <w:p>
      <w:pPr>
        <w:spacing w:after="200"/>
      </w:pPr>
      <w:r>
        <w:rPr>
          <w:sz w:val="4"/>
          <w:szCs w:val="4"/>
        </w:rPr>
        <w:t xml:space="preserve"/>
      </w:r>
    </w:p>
    <w:tbl>
      <w:tblPr>
        <w:tblW w:type="dxa" w:w="9600"/>
        <w:tblBorders>
          <w:top w:val="single" w:color="D5DDE7" w:sz="3"/>
          <w:left w:val="single" w:color="2E7D5B" w:sz="22"/>
          <w:bottom w:val="single" w:color="D5DDE7" w:sz="3"/>
          <w:right w:val="single" w:color="D5DDE7" w:sz="3"/>
          <w:insideH w:val="none" w:color="FFFFFF" w:sz="0"/>
          <w:insideV w:val="none" w:color="FFFFFF" w:sz="0"/>
        </w:tblBorders>
      </w:tblPr>
      <w:tblGrid>
        <w:gridCol w:w="9600"/>
      </w:tblGrid>
      <w:tr>
        <w:trPr>
          <w:cantSplit/>
        </w:trPr>
        <w:tc>
          <w:tcPr>
            <w:tcW w:type="dxa" w:w="9600"/>
            <w:shd w:fill="EAF4EE" w:color="auto" w:val="clear"/>
            <w:tcMar>
              <w:top w:type="dxa" w:w="150"/>
              <w:left w:type="dxa" w:w="200"/>
              <w:bottom w:type="dxa" w:w="150"/>
              <w:right w:type="dxa" w:w="200"/>
            </w:tcMar>
          </w:tcPr>
          <w:p>
            <w:pPr>
              <w:spacing w:after="80" w:line="260"/>
            </w:pPr>
            <w:r>
              <w:rPr>
                <w:b/>
                <w:bCs/>
                <w:color w:val="2E7D5B"/>
                <w:sz w:val="17"/>
                <w:szCs w:val="17"/>
              </w:rPr>
              <w:t xml:space="preserve">KAJ BESEDA »SKUPAJ« POMENI</w:t>
            </w:r>
          </w:p>
          <w:p>
            <w:pPr>
              <w:spacing w:after="90" w:line="264"/>
            </w:pPr>
            <w:r>
              <w:rPr>
                <w:b/>
                <w:bCs/>
                <w:i w:val="false"/>
                <w:iCs w:val="false"/>
                <w:color w:val="B3453F"/>
                <w:sz w:val="21"/>
                <w:szCs w:val="21"/>
              </w:rPr>
              <w:t xml:space="preserve">Napačno: </w:t>
            </w:r>
            <w:r>
              <w:rPr>
                <w:b w:val="false"/>
                <w:bCs w:val="false"/>
                <w:i w:val="false"/>
                <w:iCs w:val="false"/>
                <w:color w:val="262626"/>
                <w:sz w:val="21"/>
                <w:szCs w:val="21"/>
              </w:rPr>
              <w:t xml:space="preserve">»Izgubljate 31.100 € gotovine.«</w:t>
            </w:r>
          </w:p>
          <w:p>
            <w:pPr>
              <w:spacing w:after="90" w:line="264"/>
            </w:pPr>
            <w:r>
              <w:rPr>
                <w:color w:val="262626"/>
                <w:sz w:val="21"/>
                <w:szCs w:val="21"/>
              </w:rPr>
              <w:t xml:space="preserve"/>
            </w:r>
          </w:p>
          <w:p>
            <w:pPr>
              <w:spacing w:after="0" w:line="264"/>
            </w:pPr>
            <w:r>
              <w:rPr>
                <w:b/>
                <w:bCs/>
                <w:i w:val="false"/>
                <w:iCs w:val="false"/>
                <w:color w:val="2E7D5B"/>
                <w:sz w:val="21"/>
                <w:szCs w:val="21"/>
              </w:rPr>
              <w:t xml:space="preserve">Pravilno: </w:t>
            </w:r>
            <w:r>
              <w:rPr>
                <w:b w:val="false"/>
                <w:bCs w:val="false"/>
                <w:i w:val="false"/>
                <w:iCs w:val="false"/>
                <w:color w:val="262626"/>
                <w:sz w:val="21"/>
                <w:szCs w:val="21"/>
              </w:rPr>
              <w:t xml:space="preserve">»Na izmerjenih področjih vas poslovne neučinkovitosti letno obremenjujejo za 31.100 €, od tega je 16.000 € neposrednih stroškov, 2.500 € nezaslužene marže in 12.600 € vrednosti izgubljene kapacitete.«</w:t>
            </w:r>
          </w:p>
        </w:tc>
      </w:tr>
    </w:tbl>
    <w:p>
      <w:pPr>
        <w:spacing w:after="200"/>
      </w:pPr>
      <w:r>
        <w:rPr>
          <w:sz w:val="4"/>
          <w:szCs w:val="4"/>
        </w:rPr>
        <w:t xml:space="preserve"/>
      </w:r>
    </w:p>
    <w:p>
      <w:pPr>
        <w:spacing w:after="140" w:before="0" w:line="276"/>
        <w:jc w:val="left"/>
      </w:pPr>
      <w:r>
        <w:rPr>
          <w:b w:val="false"/>
          <w:bCs w:val="false"/>
          <w:i w:val="false"/>
          <w:iCs w:val="false"/>
          <w:color w:val="262626"/>
          <w:sz w:val="21"/>
          <w:szCs w:val="21"/>
        </w:rPr>
        <w:t xml:space="preserve">V skupni letni znesek niso vključeni: enkratno sprostljivi kapital, tveganja brez zneska, področja, ki jih stranka ni izbrala, in področja, za katera ni bilo dovolj podatkov.</w:t>
      </w:r>
    </w:p>
    <w:p>
      <w:pPr>
        <w:pStyle w:val="Heading2"/>
        <w:spacing w:after="140" w:before="300"/>
      </w:pPr>
      <w:bookmarkStart w:name="h45" w:id="145"/>
      <w:r>
        <w:rPr>
          <w:b/>
          <w:bCs/>
          <w:color w:val="2E75B6"/>
          <w:sz w:val="25"/>
          <w:szCs w:val="25"/>
        </w:rPr>
        <w:t xml:space="preserve">6.8  Spremljanje izgubljenih ur</w:t>
      </w:r>
      <w:bookmarkEnd w:id="145"/>
    </w:p>
    <w:p>
      <w:pPr>
        <w:spacing w:after="140" w:before="0" w:line="276"/>
        <w:jc w:val="left"/>
      </w:pPr>
      <w:r>
        <w:rPr>
          <w:b w:val="false"/>
          <w:bCs w:val="false"/>
          <w:i w:val="false"/>
          <w:iCs w:val="false"/>
          <w:color w:val="262626"/>
          <w:sz w:val="21"/>
          <w:szCs w:val="21"/>
        </w:rPr>
        <w:t xml:space="preserve">Pri izgubljeni kapaciteti aplikacija poleg denarne vrednosti spremlja tudi ure. V našem primeru je to 45 ur mesečno oziroma 540 ur letno. Gre za isti pojav, prikazan na dva načina — zneska in ur ni mogoče seštevati.</w:t>
      </w:r>
    </w:p>
    <w:p>
      <w:pPr>
        <w:spacing w:after="60"/>
      </w:pPr>
      <w:r>
        <w:rPr>
          <w:sz w:val="4"/>
          <w:szCs w:val="4"/>
        </w:rPr>
        <w:t xml:space="preserve"/>
      </w:r>
    </w:p>
    <w:tbl>
      <w:tblPr>
        <w:tblW w:type="dxa" w:w="9600"/>
        <w:tblBorders>
          <w:top w:val="single" w:color="D5DDE7" w:sz="3"/>
          <w:left w:val="single" w:color="2E75B6" w:sz="22"/>
          <w:bottom w:val="single" w:color="D5DDE7" w:sz="3"/>
          <w:right w:val="single" w:color="D5DDE7" w:sz="3"/>
          <w:insideH w:val="none" w:color="FFFFFF" w:sz="0"/>
          <w:insideV w:val="none" w:color="FFFFFF" w:sz="0"/>
        </w:tblBorders>
      </w:tblPr>
      <w:tblGrid>
        <w:gridCol w:w="9600"/>
      </w:tblGrid>
      <w:tr>
        <w:trPr>
          <w:cantSplit/>
        </w:trPr>
        <w:tc>
          <w:tcPr>
            <w:tcW w:type="dxa" w:w="9600"/>
            <w:shd w:fill="EDF2F8" w:color="auto" w:val="clear"/>
            <w:tcMar>
              <w:top w:type="dxa" w:w="150"/>
              <w:left w:type="dxa" w:w="200"/>
              <w:bottom w:type="dxa" w:w="150"/>
              <w:right w:type="dxa" w:w="200"/>
            </w:tcMar>
          </w:tcPr>
          <w:p>
            <w:pPr>
              <w:spacing w:after="80" w:line="260"/>
            </w:pPr>
            <w:r>
              <w:rPr>
                <w:b/>
                <w:bCs/>
                <w:color w:val="2E75B6"/>
                <w:sz w:val="17"/>
                <w:szCs w:val="17"/>
              </w:rPr>
              <w:t xml:space="preserve">POSEBNOST PRI RAČUNOVODSKIH SERVISIH</w:t>
            </w:r>
          </w:p>
          <w:p>
            <w:pPr>
              <w:spacing w:after="90" w:line="264"/>
            </w:pPr>
            <w:r>
              <w:rPr>
                <w:color w:val="262626"/>
                <w:sz w:val="21"/>
                <w:szCs w:val="21"/>
              </w:rPr>
              <w:t xml:space="preserve">Sproščene ure se lahko prevedejo v poslovno kapaciteto:</w:t>
            </w:r>
          </w:p>
          <w:p>
            <w:pPr>
              <w:spacing w:after="90" w:line="264"/>
            </w:pPr>
            <w:r>
              <w:rPr>
                <w:rFonts w:ascii="Consolas" w:cs="Consolas" w:eastAsia="Consolas" w:hAnsi="Consolas"/>
                <w:b/>
                <w:bCs/>
                <w:i w:val="false"/>
                <w:iCs w:val="false"/>
                <w:color w:val="1F3A5F"/>
                <w:sz w:val="21"/>
                <w:szCs w:val="21"/>
              </w:rPr>
              <w:t xml:space="preserve">40 ur mesečno ÷ 8 ur na stranko ≈ 5 dodatnih strank</w:t>
            </w:r>
          </w:p>
          <w:p>
            <w:pPr>
              <w:spacing w:after="90" w:line="264"/>
            </w:pPr>
            <w:r>
              <w:rPr>
                <w:color w:val="262626"/>
                <w:sz w:val="21"/>
                <w:szCs w:val="21"/>
              </w:rPr>
              <w:t xml:space="preserve"/>
            </w:r>
          </w:p>
          <w:p>
            <w:pPr>
              <w:spacing w:after="0" w:line="264"/>
            </w:pPr>
            <w:r>
              <w:rPr>
                <w:color w:val="262626"/>
                <w:sz w:val="21"/>
                <w:szCs w:val="21"/>
              </w:rPr>
              <w:t xml:space="preserve">To ne pomeni, da bo servis zagotovo pridobil pet strank. Pomeni, da je sproščeni čas primerljiv z obsegom dela za približno pet dodatnih strank brez nove zaposlitve.</w:t>
            </w:r>
          </w:p>
        </w:tc>
      </w:tr>
    </w:tbl>
    <w:p>
      <w:pPr>
        <w:spacing w:after="200"/>
      </w:pPr>
      <w:r>
        <w:rPr>
          <w:sz w:val="4"/>
          <w:szCs w:val="4"/>
        </w:rPr>
        <w:t xml:space="preserve"/>
      </w:r>
    </w:p>
    <w:p>
      <w:pPr>
        <w:pStyle w:val="Heading2"/>
        <w:spacing w:after="140" w:before="300"/>
      </w:pPr>
      <w:bookmarkStart w:name="h46" w:id="146"/>
      <w:r>
        <w:rPr>
          <w:b/>
          <w:bCs/>
          <w:color w:val="2E75B6"/>
          <w:sz w:val="25"/>
          <w:szCs w:val="25"/>
        </w:rPr>
        <w:t xml:space="preserve">6.9  Znana posebnost splošnega vprašalnika</w:t>
      </w:r>
      <w:bookmarkEnd w:id="146"/>
    </w:p>
    <w:p>
      <w:pPr>
        <w:spacing w:after="60"/>
      </w:pPr>
      <w:r>
        <w:rPr>
          <w:sz w:val="4"/>
          <w:szCs w:val="4"/>
        </w:rPr>
        <w:t xml:space="preserve"/>
      </w:r>
    </w:p>
    <w:tbl>
      <w:tblPr>
        <w:tblW w:type="dxa" w:w="9600"/>
        <w:tblBorders>
          <w:top w:val="single" w:color="D5DDE7" w:sz="3"/>
          <w:left w:val="single" w:color="595959" w:sz="22"/>
          <w:bottom w:val="single" w:color="D5DDE7" w:sz="3"/>
          <w:right w:val="single" w:color="D5DDE7" w:sz="3"/>
          <w:insideH w:val="none" w:color="FFFFFF" w:sz="0"/>
          <w:insideV w:val="none" w:color="FFFFFF" w:sz="0"/>
        </w:tblBorders>
      </w:tblPr>
      <w:tblGrid>
        <w:gridCol w:w="9600"/>
      </w:tblGrid>
      <w:tr>
        <w:trPr>
          <w:cantSplit/>
        </w:trPr>
        <w:tc>
          <w:tcPr>
            <w:tcW w:type="dxa" w:w="9600"/>
            <w:shd w:fill="F4F5F7" w:color="auto" w:val="clear"/>
            <w:tcMar>
              <w:top w:type="dxa" w:w="150"/>
              <w:left w:type="dxa" w:w="200"/>
              <w:bottom w:type="dxa" w:w="150"/>
              <w:right w:type="dxa" w:w="200"/>
            </w:tcMar>
          </w:tcPr>
          <w:p>
            <w:pPr>
              <w:spacing w:after="80" w:line="260"/>
            </w:pPr>
            <w:r>
              <w:rPr>
                <w:b/>
                <w:bCs/>
                <w:color w:val="595959"/>
                <w:sz w:val="17"/>
                <w:szCs w:val="17"/>
              </w:rPr>
              <w:t xml:space="preserve">ZA NATANČNOST</w:t>
            </w:r>
          </w:p>
          <w:p>
            <w:pPr>
              <w:spacing w:after="90" w:line="264"/>
            </w:pPr>
            <w:r>
              <w:rPr>
                <w:color w:val="262626"/>
                <w:sz w:val="21"/>
                <w:szCs w:val="21"/>
              </w:rPr>
              <w:t xml:space="preserve">Pri večini panog se postavka »izgubljena prispevna marža« pravilno uvrsti med nezasluženo maržo. V splošnem segmentu pa je ena takšna postavka trenutno uvrščena med neposredne stroške.</w:t>
            </w:r>
          </w:p>
          <w:p>
            <w:pPr>
              <w:spacing w:after="90" w:line="264"/>
            </w:pPr>
            <w:r>
              <w:rPr>
                <w:color w:val="262626"/>
                <w:sz w:val="21"/>
                <w:szCs w:val="21"/>
              </w:rPr>
              <w:t xml:space="preserve"/>
            </w:r>
          </w:p>
          <w:p>
            <w:pPr>
              <w:spacing w:after="0" w:line="264"/>
            </w:pPr>
            <w:r>
              <w:rPr>
                <w:color w:val="262626"/>
                <w:sz w:val="21"/>
                <w:szCs w:val="21"/>
              </w:rPr>
              <w:t xml:space="preserve">Skupni letni znesek ostane pravilen — težava je v razvrstitvi med kategorijami, ne v vsoti.</w:t>
            </w:r>
          </w:p>
        </w:tc>
      </w:tr>
    </w:tbl>
    <w:p>
      <w:pPr>
        <w:pStyle w:val="Heading1"/>
        <w:pageBreakBefore/>
        <w:pBdr>
          <w:bottom w:val="single" w:color="2E75B6" w:sz="10" w:space="6"/>
        </w:pBdr>
        <w:spacing w:after="220" w:before="160"/>
      </w:pPr>
      <w:bookmarkStart w:name="h47" w:id="147"/>
      <w:r>
        <w:rPr>
          <w:b/>
          <w:bCs/>
          <w:color w:val="1F3A5F"/>
          <w:sz w:val="34"/>
          <w:szCs w:val="34"/>
        </w:rPr>
        <w:t xml:space="preserve">7.  Korak 6: Naslovljivost</w:t>
      </w:r>
      <w:bookmarkEnd w:id="147"/>
    </w:p>
    <w:tbl>
      <w:tblPr>
        <w:tblW w:type="dxa" w:w="9600"/>
        <w:tblBorders>
          <w:top w:val="single" w:color="D5DDE7" w:sz="3"/>
          <w:left w:val="single" w:color="2E75B6" w:sz="22"/>
          <w:bottom w:val="single" w:color="D5DDE7" w:sz="3"/>
          <w:right w:val="single" w:color="D5DDE7" w:sz="3"/>
          <w:insideH w:val="none" w:color="FFFFFF" w:sz="0"/>
          <w:insideV w:val="none" w:color="FFFFFF" w:sz="0"/>
        </w:tblBorders>
      </w:tblPr>
      <w:tblGrid>
        <w:gridCol w:w="9600"/>
      </w:tblGrid>
      <w:tr>
        <w:trPr>
          <w:cantSplit/>
        </w:trPr>
        <w:tc>
          <w:tcPr>
            <w:tcW w:type="dxa" w:w="9600"/>
            <w:shd w:fill="EDF2F8" w:color="auto" w:val="clear"/>
            <w:tcMar>
              <w:top w:type="dxa" w:w="150"/>
              <w:left w:type="dxa" w:w="200"/>
              <w:bottom w:type="dxa" w:w="150"/>
              <w:right w:type="dxa" w:w="200"/>
            </w:tcMar>
          </w:tcPr>
          <w:p>
            <w:pPr>
              <w:spacing w:after="80" w:line="260"/>
            </w:pPr>
            <w:r>
              <w:rPr>
                <w:b/>
                <w:bCs/>
                <w:color w:val="2E75B6"/>
                <w:sz w:val="17"/>
                <w:szCs w:val="17"/>
              </w:rPr>
              <w:t xml:space="preserve">V ENEM STAVKU</w:t>
            </w:r>
          </w:p>
          <w:p>
            <w:pPr>
              <w:spacing w:after="0" w:line="264"/>
            </w:pPr>
            <w:r>
              <w:rPr>
                <w:color w:val="262626"/>
                <w:sz w:val="21"/>
                <w:szCs w:val="21"/>
              </w:rPr>
              <w:t xml:space="preserve">Aplikacija glede na glavni vzrok vsake težave oceni, kolikšen del letne izgube je sploh povezan z vzroki, na katere lahko poslovni sistem vpliva.</w:t>
            </w:r>
          </w:p>
        </w:tc>
      </w:tr>
    </w:tbl>
    <w:p>
      <w:pPr>
        <w:spacing w:after="200"/>
      </w:pPr>
      <w:r>
        <w:rPr>
          <w:sz w:val="4"/>
          <w:szCs w:val="4"/>
        </w:rPr>
        <w:t xml:space="preserve"/>
      </w:r>
    </w:p>
    <w:p>
      <w:pPr>
        <w:spacing w:after="140" w:before="0" w:line="276"/>
        <w:jc w:val="left"/>
      </w:pPr>
      <w:r>
        <w:rPr>
          <w:b w:val="false"/>
          <w:bCs w:val="false"/>
          <w:i w:val="false"/>
          <w:iCs w:val="false"/>
          <w:color w:val="262626"/>
          <w:sz w:val="21"/>
          <w:szCs w:val="21"/>
        </w:rPr>
        <w:t xml:space="preserve">Aplikacija namenoma ne predpostavlja, da je mogoče celotno ugotovljeno izgubo odpraviti z uvedbo ali izboljšanjem sistema. Če napake nastajajo zaradi napačnih podatkov na delovnih nalogih, lahko boljši sistem precej pomaga. Če jih povzroča iztrošen stroj, sistem stroja ne more popraviti.</w:t>
      </w:r>
    </w:p>
    <w:p>
      <w:pPr>
        <w:pStyle w:val="Heading2"/>
        <w:spacing w:after="140" w:before="300"/>
      </w:pPr>
      <w:bookmarkStart w:name="h48" w:id="148"/>
      <w:r>
        <w:rPr>
          <w:b/>
          <w:bCs/>
          <w:color w:val="2E75B6"/>
          <w:sz w:val="25"/>
          <w:szCs w:val="25"/>
        </w:rPr>
        <w:t xml:space="preserve">7.1  Osnovna formula</w:t>
      </w:r>
      <w:bookmarkEnd w:id="148"/>
    </w:p>
    <w:p>
      <w:pPr>
        <w:spacing w:after="60"/>
      </w:pPr>
      <w:r>
        <w:rPr>
          <w:sz w:val="4"/>
          <w:szCs w:val="4"/>
        </w:rPr>
        <w:t xml:space="preserve"/>
      </w:r>
    </w:p>
    <w:tbl>
      <w:tblPr>
        <w:tblW w:type="dxa" w:w="9600"/>
        <w:tblBorders>
          <w:top w:val="single" w:color="C9D6E4" w:sz="3"/>
          <w:left w:val="single" w:color="C9D6E4" w:sz="3"/>
          <w:bottom w:val="single" w:color="C9D6E4" w:sz="3"/>
          <w:right w:val="single" w:color="C9D6E4" w:sz="3"/>
          <w:insideH w:val="none" w:color="FFFFFF" w:sz="0"/>
          <w:insideV w:val="none" w:color="FFFFFF" w:sz="0"/>
        </w:tblBorders>
      </w:tblPr>
      <w:tblGrid>
        <w:gridCol w:w="9600"/>
      </w:tblGrid>
      <w:tr>
        <w:trPr>
          <w:cantSplit/>
        </w:trPr>
        <w:tc>
          <w:tcPr>
            <w:tcW w:type="dxa" w:w="9600"/>
            <w:shd w:fill="F4F5F7" w:color="auto" w:val="clear"/>
            <w:tcMar>
              <w:top w:type="dxa" w:w="140"/>
              <w:left w:type="dxa" w:w="160"/>
              <w:bottom w:type="dxa" w:w="140"/>
              <w:right w:type="dxa" w:w="160"/>
            </w:tcMar>
          </w:tcPr>
          <w:p>
            <w:pPr>
              <w:spacing w:after="80" w:line="260"/>
              <w:jc w:val="center"/>
            </w:pPr>
            <w:r>
              <w:rPr>
                <w:rFonts w:ascii="Consolas" w:cs="Consolas" w:eastAsia="Consolas" w:hAnsi="Consolas"/>
                <w:b/>
                <w:bCs/>
                <w:color w:val="1F3A5F"/>
                <w:sz w:val="21"/>
                <w:szCs w:val="21"/>
              </w:rPr>
              <w:t xml:space="preserve">Naslovljiva izguba = letna izguba × naslovljivi delež</w:t>
            </w:r>
          </w:p>
          <w:p>
            <w:pPr>
              <w:spacing w:after="80" w:line="260"/>
              <w:jc w:val="center"/>
            </w:pPr>
            <w:r>
              <w:rPr>
                <w:rFonts w:ascii="Consolas" w:cs="Consolas" w:eastAsia="Consolas" w:hAnsi="Consolas"/>
                <w:b/>
                <w:bCs/>
                <w:color w:val="1F3A5F"/>
                <w:sz w:val="21"/>
                <w:szCs w:val="21"/>
              </w:rPr>
              <w:t xml:space="preserve"/>
            </w:r>
          </w:p>
          <w:p>
            <w:pPr>
              <w:spacing w:after="0" w:line="260"/>
              <w:jc w:val="center"/>
            </w:pPr>
            <w:r>
              <w:rPr>
                <w:rFonts w:ascii="Consolas" w:cs="Consolas" w:eastAsia="Consolas" w:hAnsi="Consolas"/>
                <w:b/>
                <w:bCs/>
                <w:color w:val="1F3A5F"/>
                <w:sz w:val="21"/>
                <w:szCs w:val="21"/>
              </w:rPr>
              <w:t xml:space="preserve">10.000 € × 75 %  =  7.500 €</w:t>
            </w:r>
          </w:p>
        </w:tc>
      </w:tr>
    </w:tbl>
    <w:p>
      <w:pPr>
        <w:spacing w:after="200"/>
      </w:pPr>
      <w:r>
        <w:rPr>
          <w:sz w:val="4"/>
          <w:szCs w:val="4"/>
        </w:rPr>
        <w:t xml:space="preserve"/>
      </w:r>
    </w:p>
    <w:p>
      <w:pPr>
        <w:spacing w:after="140" w:before="0" w:line="276"/>
        <w:jc w:val="left"/>
      </w:pPr>
      <w:r>
        <w:rPr>
          <w:b w:val="false"/>
          <w:bCs w:val="false"/>
          <w:i w:val="false"/>
          <w:iCs w:val="false"/>
          <w:color w:val="262626"/>
          <w:sz w:val="21"/>
          <w:szCs w:val="21"/>
        </w:rPr>
        <w:t xml:space="preserve">7.500 € predstavlja del težave, ki je povezan s procesi ali podatki, na katere lahko vpliva poslovni sistem. Preostalih 2.500 € ostane zunaj njegovega predvidenega vpliva.</w:t>
      </w:r>
    </w:p>
    <w:p>
      <w:pPr>
        <w:pStyle w:val="Heading2"/>
        <w:spacing w:after="140" w:before="300"/>
      </w:pPr>
      <w:bookmarkStart w:name="h49" w:id="149"/>
      <w:r>
        <w:rPr>
          <w:b/>
          <w:bCs/>
          <w:color w:val="2E75B6"/>
          <w:sz w:val="25"/>
          <w:szCs w:val="25"/>
        </w:rPr>
        <w:t xml:space="preserve">7.2  Šest kategorij vzroka</w:t>
      </w:r>
      <w:bookmarkEnd w:id="149"/>
    </w:p>
    <w:p>
      <w:pPr>
        <w:spacing w:after="60"/>
      </w:pPr>
      <w:r>
        <w:rPr>
          <w:sz w:val="4"/>
          <w:szCs w:val="4"/>
        </w:rPr>
        <w:t xml:space="preserve"/>
      </w:r>
    </w:p>
    <w:tbl>
      <w:tblPr>
        <w:tblW w:type="dxa" w:w="9600"/>
        <w:tblBorders>
          <w:top w:val="single" w:color="D5DDE7" w:sz="4"/>
          <w:left w:val="single" w:color="D5DDE7" w:sz="4"/>
          <w:bottom w:val="single" w:color="D5DDE7" w:sz="4"/>
          <w:right w:val="single" w:color="D5DDE7" w:sz="4"/>
          <w:insideH w:val="single" w:color="D5DDE7" w:sz="2"/>
          <w:insideV w:val="single" w:color="D5DDE7" w:sz="2"/>
        </w:tblBorders>
      </w:tblPr>
      <w:tblGrid>
        <w:gridCol w:w="2900"/>
        <w:gridCol w:w="1300"/>
        <w:gridCol w:w="1000"/>
        <w:gridCol w:w="4400"/>
      </w:tblGrid>
      <w:tr>
        <w:trPr>
          <w:tblHeader/>
        </w:trPr>
        <w:tc>
          <w:tcPr>
            <w:tcW w:type="dxa" w:w="29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Glavni vzrok</w:t>
            </w:r>
          </w:p>
        </w:tc>
        <w:tc>
          <w:tcPr>
            <w:tcW w:type="dxa" w:w="13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Oznaka</w:t>
            </w:r>
          </w:p>
        </w:tc>
        <w:tc>
          <w:tcPr>
            <w:tcW w:type="dxa" w:w="1000"/>
            <w:shd w:fill="1F3A5F" w:color="auto" w:val="clear"/>
            <w:tcMar>
              <w:top w:type="dxa" w:w="90"/>
              <w:left w:type="dxa" w:w="130"/>
              <w:bottom w:type="dxa" w:w="90"/>
              <w:right w:type="dxa" w:w="130"/>
            </w:tcMar>
            <w:vAlign w:val="center"/>
          </w:tcPr>
          <w:p>
            <w:pPr>
              <w:spacing w:after="0" w:line="260"/>
              <w:jc w:val="center"/>
            </w:pPr>
            <w:r>
              <w:rPr>
                <w:b/>
                <w:bCs/>
                <w:color w:val="FFFFFF"/>
                <w:sz w:val="19"/>
                <w:szCs w:val="19"/>
              </w:rPr>
              <w:t xml:space="preserve">Delež</w:t>
            </w:r>
          </w:p>
        </w:tc>
        <w:tc>
          <w:tcPr>
            <w:tcW w:type="dxa" w:w="44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Pomen</w:t>
            </w:r>
          </w:p>
        </w:tc>
      </w:tr>
      <w:tr>
        <w:trPr>
          <w:cantSplit/>
        </w:trPr>
        <w:tc>
          <w:tcPr>
            <w:tcW w:type="dxa" w:w="29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Podatki, normativi in ročni prenosi</w:t>
            </w:r>
          </w:p>
        </w:tc>
        <w:tc>
          <w:tcPr>
            <w:tcW w:type="dxa" w:w="13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data</w:t>
            </w:r>
          </w:p>
        </w:tc>
        <w:tc>
          <w:tcPr>
            <w:tcW w:type="dxa" w:w="10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75 %</w:t>
            </w:r>
          </w:p>
        </w:tc>
        <w:tc>
          <w:tcPr>
            <w:tcW w:type="dxa" w:w="44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Poslovni sistem lahko vpliva na velik del težave.</w:t>
            </w:r>
          </w:p>
        </w:tc>
      </w:tr>
      <w:tr>
        <w:trPr>
          <w:cantSplit/>
        </w:trPr>
        <w:tc>
          <w:tcPr>
            <w:tcW w:type="dxa" w:w="29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Načrtovanje, zaloge in preglednost</w:t>
            </w:r>
          </w:p>
        </w:tc>
        <w:tc>
          <w:tcPr>
            <w:tcW w:type="dxa" w:w="13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planning</w:t>
            </w:r>
          </w:p>
        </w:tc>
        <w:tc>
          <w:tcPr>
            <w:tcW w:type="dxa" w:w="1000"/>
            <w:shd w:fill="EDF2F8"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65 %</w:t>
            </w:r>
          </w:p>
        </w:tc>
        <w:tc>
          <w:tcPr>
            <w:tcW w:type="dxa" w:w="44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Sistem lahko pomembno izboljša usklajevanje in načrtovanje.</w:t>
            </w:r>
          </w:p>
        </w:tc>
      </w:tr>
      <w:tr>
        <w:trPr>
          <w:cantSplit/>
        </w:trPr>
        <w:tc>
          <w:tcPr>
            <w:tcW w:type="dxa" w:w="29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Ljudje, odgovornosti, disciplina</w:t>
            </w:r>
          </w:p>
        </w:tc>
        <w:tc>
          <w:tcPr>
            <w:tcW w:type="dxa" w:w="13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people</w:t>
            </w:r>
          </w:p>
        </w:tc>
        <w:tc>
          <w:tcPr>
            <w:tcW w:type="dxa" w:w="10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45 %</w:t>
            </w:r>
          </w:p>
        </w:tc>
        <w:tc>
          <w:tcPr>
            <w:tcW w:type="dxa" w:w="44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Sistem lahko pomaga, a težava ni izključno tehnološka.</w:t>
            </w:r>
          </w:p>
        </w:tc>
      </w:tr>
      <w:tr>
        <w:trPr>
          <w:cantSplit/>
        </w:trPr>
        <w:tc>
          <w:tcPr>
            <w:tcW w:type="dxa" w:w="29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Vzrok ni znan</w:t>
            </w:r>
          </w:p>
        </w:tc>
        <w:tc>
          <w:tcPr>
            <w:tcW w:type="dxa" w:w="13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unknown</w:t>
            </w:r>
          </w:p>
        </w:tc>
        <w:tc>
          <w:tcPr>
            <w:tcW w:type="dxa" w:w="1000"/>
            <w:shd w:fill="EDF2F8"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30 %</w:t>
            </w:r>
          </w:p>
        </w:tc>
        <w:tc>
          <w:tcPr>
            <w:tcW w:type="dxa" w:w="44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Uporabi se previdnejša privzeta ocena.</w:t>
            </w:r>
          </w:p>
        </w:tc>
      </w:tr>
      <w:tr>
        <w:trPr>
          <w:cantSplit/>
        </w:trPr>
        <w:tc>
          <w:tcPr>
            <w:tcW w:type="dxa" w:w="29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Zunanji dejavniki</w:t>
            </w:r>
          </w:p>
        </w:tc>
        <w:tc>
          <w:tcPr>
            <w:tcW w:type="dxa" w:w="13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external</w:t>
            </w:r>
          </w:p>
        </w:tc>
        <w:tc>
          <w:tcPr>
            <w:tcW w:type="dxa" w:w="10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25 %</w:t>
            </w:r>
          </w:p>
        </w:tc>
        <w:tc>
          <w:tcPr>
            <w:tcW w:type="dxa" w:w="44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Sistem ima omejen posreden vpliv.</w:t>
            </w:r>
          </w:p>
        </w:tc>
      </w:tr>
      <w:tr>
        <w:trPr>
          <w:cantSplit/>
        </w:trPr>
        <w:tc>
          <w:tcPr>
            <w:tcW w:type="dxa" w:w="29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Fizične omejitve</w:t>
            </w:r>
          </w:p>
        </w:tc>
        <w:tc>
          <w:tcPr>
            <w:tcW w:type="dxa" w:w="13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physical</w:t>
            </w:r>
          </w:p>
        </w:tc>
        <w:tc>
          <w:tcPr>
            <w:tcW w:type="dxa" w:w="1000"/>
            <w:shd w:fill="EDF2F8"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15 %</w:t>
            </w:r>
          </w:p>
        </w:tc>
        <w:tc>
          <w:tcPr>
            <w:tcW w:type="dxa" w:w="44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Sistem lahko izboljša le manjši del težave.</w:t>
            </w:r>
          </w:p>
        </w:tc>
      </w:tr>
    </w:tbl>
    <w:p>
      <w:pPr>
        <w:spacing w:after="240"/>
      </w:pPr>
      <w:r>
        <w:rPr>
          <w:sz w:val="4"/>
          <w:szCs w:val="4"/>
        </w:rPr>
        <w:t xml:space="preserve"/>
      </w:r>
    </w:p>
    <w:p>
      <w:pPr>
        <w:pStyle w:val="Heading2"/>
        <w:spacing w:after="140" w:before="300"/>
      </w:pPr>
      <w:bookmarkStart w:name="h50" w:id="150"/>
      <w:r>
        <w:rPr>
          <w:b/>
          <w:bCs/>
          <w:color w:val="2E75B6"/>
          <w:sz w:val="25"/>
          <w:szCs w:val="25"/>
        </w:rPr>
        <w:t xml:space="preserve">7.3  Kaj posamezna kategorija zajema</w:t>
      </w:r>
      <w:bookmarkEnd w:id="150"/>
    </w:p>
    <w:p>
      <w:pPr>
        <w:spacing w:after="60"/>
      </w:pPr>
      <w:r>
        <w:rPr>
          <w:sz w:val="4"/>
          <w:szCs w:val="4"/>
        </w:rPr>
        <w:t xml:space="preserve"/>
      </w:r>
    </w:p>
    <w:tbl>
      <w:tblPr>
        <w:tblW w:type="dxa" w:w="9600"/>
        <w:tblBorders>
          <w:top w:val="single" w:color="D5DDE7" w:sz="4"/>
          <w:left w:val="single" w:color="D5DDE7" w:sz="4"/>
          <w:bottom w:val="single" w:color="D5DDE7" w:sz="4"/>
          <w:right w:val="single" w:color="D5DDE7" w:sz="4"/>
          <w:insideH w:val="single" w:color="D5DDE7" w:sz="2"/>
          <w:insideV w:val="single" w:color="D5DDE7" w:sz="2"/>
        </w:tblBorders>
      </w:tblPr>
      <w:tblGrid>
        <w:gridCol w:w="1900"/>
        <w:gridCol w:w="4100"/>
        <w:gridCol w:w="3600"/>
      </w:tblGrid>
      <w:tr>
        <w:trPr>
          <w:tblHeader/>
        </w:trPr>
        <w:tc>
          <w:tcPr>
            <w:tcW w:type="dxa" w:w="19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Kategorija</w:t>
            </w:r>
          </w:p>
        </w:tc>
        <w:tc>
          <w:tcPr>
            <w:tcW w:type="dxa" w:w="41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Primeri težav</w:t>
            </w:r>
          </w:p>
        </w:tc>
        <w:tc>
          <w:tcPr>
            <w:tcW w:type="dxa" w:w="36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Kaj sistem lahko / česa ne more</w:t>
            </w:r>
          </w:p>
        </w:tc>
      </w:tr>
      <w:tr>
        <w:trPr>
          <w:cantSplit/>
        </w:trPr>
        <w:tc>
          <w:tcPr>
            <w:tcW w:type="dxa" w:w="19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Podatki — 75 %</w:t>
            </w:r>
          </w:p>
        </w:tc>
        <w:tc>
          <w:tcPr>
            <w:tcW w:type="dxa" w:w="41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Napačni podatki na delovnih nalogih, neažurne informacije o zalogah, ročno prepisovanje naročil, nepovezanost prodaje in proizvodnje, neusklajene preglednice.</w:t>
            </w:r>
          </w:p>
        </w:tc>
        <w:tc>
          <w:tcPr>
            <w:tcW w:type="dxa" w:w="36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Lahko: enotna baza, manj ročnih prenosov, ažurni podatki, pregled nad procesi.</w:t>
            </w:r>
          </w:p>
        </w:tc>
      </w:tr>
      <w:tr>
        <w:trPr>
          <w:cantSplit/>
        </w:trPr>
        <w:tc>
          <w:tcPr>
            <w:tcW w:type="dxa" w:w="19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Načrtovanje — 65 %</w:t>
            </w:r>
          </w:p>
        </w:tc>
        <w:tc>
          <w:tcPr>
            <w:tcW w:type="dxa" w:w="41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Neažuren proizvodni plan, ni pregleda nad kapacitetami, material ni naročen pravočasno, usklajevanje po telefonu in e-pošti.</w:t>
            </w:r>
          </w:p>
        </w:tc>
        <w:tc>
          <w:tcPr>
            <w:tcW w:type="dxa" w:w="36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Lahko: boljše načrtovanje naročil, vidnost zalog in kapacitet, sledenje nalogom.</w:t>
            </w:r>
          </w:p>
        </w:tc>
      </w:tr>
      <w:tr>
        <w:trPr>
          <w:cantSplit/>
        </w:trPr>
        <w:tc>
          <w:tcPr>
            <w:tcW w:type="dxa" w:w="19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Ljudje — 45 %</w:t>
            </w:r>
          </w:p>
        </w:tc>
        <w:tc>
          <w:tcPr>
            <w:tcW w:type="dxa" w:w="41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Zaposleni ne vnašajo podatkov pravočasno, postopki niso dogovorjeni, nejasne odgovornosti med oddelki.</w:t>
            </w:r>
          </w:p>
        </w:tc>
        <w:tc>
          <w:tcPr>
            <w:tcW w:type="dxa" w:w="36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Lahko: sledljivost, dodeljevanje odgovornosti, opozorila. Ne more: zagotoviti vodenja, motivacije in kulture.</w:t>
            </w:r>
          </w:p>
        </w:tc>
      </w:tr>
      <w:tr>
        <w:trPr>
          <w:cantSplit/>
        </w:trPr>
        <w:tc>
          <w:tcPr>
            <w:tcW w:type="dxa" w:w="19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Neznan vzrok — 30 %</w:t>
            </w:r>
          </w:p>
        </w:tc>
        <w:tc>
          <w:tcPr>
            <w:tcW w:type="dxa" w:w="41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Podjetje beleži reklamacije, a ne ve, kaj jih povzroča; zaloge rastejo brez jasnega razloga.</w:t>
            </w:r>
          </w:p>
        </w:tc>
        <w:tc>
          <w:tcPr>
            <w:tcW w:type="dxa" w:w="36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Lahko: izboljša zbiranje podatkov in pokaže, kje nastajajo odstopanja — zato delež ni 0 %.</w:t>
            </w:r>
          </w:p>
        </w:tc>
      </w:tr>
      <w:tr>
        <w:trPr>
          <w:cantSplit/>
        </w:trPr>
        <w:tc>
          <w:tcPr>
            <w:tcW w:type="dxa" w:w="19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Zunanji dejavniki — 25 %</w:t>
            </w:r>
          </w:p>
        </w:tc>
        <w:tc>
          <w:tcPr>
            <w:tcW w:type="dxa" w:w="41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Dobavitelji zamujajo, cene surovin nihajo, stranke spreminjajo naročila.</w:t>
            </w:r>
          </w:p>
        </w:tc>
        <w:tc>
          <w:tcPr>
            <w:tcW w:type="dxa" w:w="36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Ne more: prisiliti dobavitelja. Lahko: prej zaznati tveganja, načrtovati varnostne zaloge, primerjati dobavitelje.</w:t>
            </w:r>
          </w:p>
        </w:tc>
      </w:tr>
      <w:tr>
        <w:trPr>
          <w:cantSplit/>
        </w:trPr>
        <w:tc>
          <w:tcPr>
            <w:tcW w:type="dxa" w:w="19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Fizične omejitve — 15 %</w:t>
            </w:r>
          </w:p>
        </w:tc>
        <w:tc>
          <w:tcPr>
            <w:tcW w:type="dxa" w:w="41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Okvare strojev, premalo zmogljivosti, pomanjkanje skladiščnega prostora, premalo vozil.</w:t>
            </w:r>
          </w:p>
        </w:tc>
        <w:tc>
          <w:tcPr>
            <w:tcW w:type="dxa" w:w="36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Ne more: popraviti stroja ali povečati skladišča. Lahko: bolje načrtovati vire, zaznati ozka grla, organizirati vzdrževanje.</w:t>
            </w:r>
          </w:p>
        </w:tc>
      </w:tr>
    </w:tbl>
    <w:p>
      <w:pPr>
        <w:spacing w:after="240"/>
      </w:pPr>
      <w:r>
        <w:rPr>
          <w:sz w:val="4"/>
          <w:szCs w:val="4"/>
        </w:rPr>
        <w:t xml:space="preserve"/>
      </w:r>
    </w:p>
    <w:p>
      <w:pPr>
        <w:pStyle w:val="Heading2"/>
        <w:spacing w:after="140" w:before="300"/>
      </w:pPr>
      <w:bookmarkStart w:name="h51" w:id="151"/>
      <w:r>
        <w:rPr>
          <w:b/>
          <w:bCs/>
          <w:color w:val="2E75B6"/>
          <w:sz w:val="25"/>
          <w:szCs w:val="25"/>
        </w:rPr>
        <w:t xml:space="preserve">7.4  Ista izguba, različna naslovljivost</w:t>
      </w:r>
      <w:bookmarkEnd w:id="151"/>
    </w:p>
    <w:p>
      <w:pPr>
        <w:spacing w:after="140" w:before="0" w:line="276"/>
        <w:jc w:val="left"/>
      </w:pPr>
      <w:r>
        <w:rPr>
          <w:b w:val="false"/>
          <w:bCs w:val="false"/>
          <w:i w:val="false"/>
          <w:iCs w:val="false"/>
          <w:color w:val="262626"/>
          <w:sz w:val="21"/>
          <w:szCs w:val="21"/>
        </w:rPr>
        <w:t xml:space="preserve">Enak letni znesek ima lahko povsem drugačen naslovljivi del. Spodaj je vseh šest primerov za izgubo 10.000 € letno.</w:t>
      </w:r>
    </w:p>
    <w:p>
      <w:pPr>
        <w:spacing w:after="60"/>
      </w:pPr>
      <w:r>
        <w:rPr>
          <w:sz w:val="4"/>
          <w:szCs w:val="4"/>
        </w:rPr>
        <w:t xml:space="preserve"/>
      </w:r>
    </w:p>
    <w:tbl>
      <w:tblPr>
        <w:tblW w:type="dxa" w:w="9600"/>
        <w:tblBorders>
          <w:top w:val="single" w:color="D5DDE7" w:sz="4"/>
          <w:left w:val="single" w:color="D5DDE7" w:sz="4"/>
          <w:bottom w:val="single" w:color="D5DDE7" w:sz="4"/>
          <w:right w:val="single" w:color="D5DDE7" w:sz="4"/>
          <w:insideH w:val="single" w:color="D5DDE7" w:sz="2"/>
          <w:insideV w:val="single" w:color="D5DDE7" w:sz="2"/>
        </w:tblBorders>
      </w:tblPr>
      <w:tblGrid>
        <w:gridCol w:w="3600"/>
        <w:gridCol w:w="1400"/>
        <w:gridCol w:w="2300"/>
        <w:gridCol w:w="2300"/>
      </w:tblGrid>
      <w:tr>
        <w:trPr>
          <w:tblHeader/>
        </w:trPr>
        <w:tc>
          <w:tcPr>
            <w:tcW w:type="dxa" w:w="36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Glavni vzrok</w:t>
            </w:r>
          </w:p>
        </w:tc>
        <w:tc>
          <w:tcPr>
            <w:tcW w:type="dxa" w:w="1400"/>
            <w:shd w:fill="1F3A5F" w:color="auto" w:val="clear"/>
            <w:tcMar>
              <w:top w:type="dxa" w:w="90"/>
              <w:left w:type="dxa" w:w="130"/>
              <w:bottom w:type="dxa" w:w="90"/>
              <w:right w:type="dxa" w:w="130"/>
            </w:tcMar>
            <w:vAlign w:val="center"/>
          </w:tcPr>
          <w:p>
            <w:pPr>
              <w:spacing w:after="0" w:line="260"/>
              <w:jc w:val="center"/>
            </w:pPr>
            <w:r>
              <w:rPr>
                <w:b/>
                <w:bCs/>
                <w:color w:val="FFFFFF"/>
                <w:sz w:val="19"/>
                <w:szCs w:val="19"/>
              </w:rPr>
              <w:t xml:space="preserve">Delež</w:t>
            </w:r>
          </w:p>
        </w:tc>
        <w:tc>
          <w:tcPr>
            <w:tcW w:type="dxa" w:w="2300"/>
            <w:shd w:fill="1F3A5F" w:color="auto" w:val="clear"/>
            <w:tcMar>
              <w:top w:type="dxa" w:w="90"/>
              <w:left w:type="dxa" w:w="130"/>
              <w:bottom w:type="dxa" w:w="90"/>
              <w:right w:type="dxa" w:w="130"/>
            </w:tcMar>
            <w:vAlign w:val="center"/>
          </w:tcPr>
          <w:p>
            <w:pPr>
              <w:spacing w:after="0" w:line="260"/>
              <w:jc w:val="center"/>
            </w:pPr>
            <w:r>
              <w:rPr>
                <w:b/>
                <w:bCs/>
                <w:color w:val="FFFFFF"/>
                <w:sz w:val="19"/>
                <w:szCs w:val="19"/>
              </w:rPr>
              <w:t xml:space="preserve">Naslovljivi del</w:t>
            </w:r>
          </w:p>
        </w:tc>
        <w:tc>
          <w:tcPr>
            <w:tcW w:type="dxa" w:w="2300"/>
            <w:shd w:fill="1F3A5F" w:color="auto" w:val="clear"/>
            <w:tcMar>
              <w:top w:type="dxa" w:w="90"/>
              <w:left w:type="dxa" w:w="130"/>
              <w:bottom w:type="dxa" w:w="90"/>
              <w:right w:type="dxa" w:w="130"/>
            </w:tcMar>
            <w:vAlign w:val="center"/>
          </w:tcPr>
          <w:p>
            <w:pPr>
              <w:spacing w:after="0" w:line="260"/>
              <w:jc w:val="center"/>
            </w:pPr>
            <w:r>
              <w:rPr>
                <w:b/>
                <w:bCs/>
                <w:color w:val="FFFFFF"/>
                <w:sz w:val="19"/>
                <w:szCs w:val="19"/>
              </w:rPr>
              <w:t xml:space="preserve">Nenaslovljivi del</w:t>
            </w:r>
          </w:p>
        </w:tc>
      </w:tr>
      <w:tr>
        <w:trPr>
          <w:cantSplit/>
        </w:trPr>
        <w:tc>
          <w:tcPr>
            <w:tcW w:type="dxa" w:w="36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Napačni podatki in ročni prenosi</w:t>
            </w:r>
          </w:p>
        </w:tc>
        <w:tc>
          <w:tcPr>
            <w:tcW w:type="dxa" w:w="14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75 %</w:t>
            </w:r>
          </w:p>
        </w:tc>
        <w:tc>
          <w:tcPr>
            <w:tcW w:type="dxa" w:w="23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7.500 €</w:t>
            </w:r>
          </w:p>
        </w:tc>
        <w:tc>
          <w:tcPr>
            <w:tcW w:type="dxa" w:w="23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2.500 €</w:t>
            </w:r>
          </w:p>
        </w:tc>
      </w:tr>
      <w:tr>
        <w:trPr>
          <w:cantSplit/>
        </w:trPr>
        <w:tc>
          <w:tcPr>
            <w:tcW w:type="dxa" w:w="36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Slabo načrtovanje</w:t>
            </w:r>
          </w:p>
        </w:tc>
        <w:tc>
          <w:tcPr>
            <w:tcW w:type="dxa" w:w="1400"/>
            <w:shd w:fill="EDF2F8"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65 %</w:t>
            </w:r>
          </w:p>
        </w:tc>
        <w:tc>
          <w:tcPr>
            <w:tcW w:type="dxa" w:w="2300"/>
            <w:shd w:fill="EDF2F8"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6.500 €</w:t>
            </w:r>
          </w:p>
        </w:tc>
        <w:tc>
          <w:tcPr>
            <w:tcW w:type="dxa" w:w="2300"/>
            <w:shd w:fill="EDF2F8"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3.500 €</w:t>
            </w:r>
          </w:p>
        </w:tc>
      </w:tr>
      <w:tr>
        <w:trPr>
          <w:cantSplit/>
        </w:trPr>
        <w:tc>
          <w:tcPr>
            <w:tcW w:type="dxa" w:w="36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Ljudje in organizacijska disciplina</w:t>
            </w:r>
          </w:p>
        </w:tc>
        <w:tc>
          <w:tcPr>
            <w:tcW w:type="dxa" w:w="14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45 %</w:t>
            </w:r>
          </w:p>
        </w:tc>
        <w:tc>
          <w:tcPr>
            <w:tcW w:type="dxa" w:w="23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4.500 €</w:t>
            </w:r>
          </w:p>
        </w:tc>
        <w:tc>
          <w:tcPr>
            <w:tcW w:type="dxa" w:w="23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5.500 €</w:t>
            </w:r>
          </w:p>
        </w:tc>
      </w:tr>
      <w:tr>
        <w:trPr>
          <w:cantSplit/>
        </w:trPr>
        <w:tc>
          <w:tcPr>
            <w:tcW w:type="dxa" w:w="36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Neznan vzrok</w:t>
            </w:r>
          </w:p>
        </w:tc>
        <w:tc>
          <w:tcPr>
            <w:tcW w:type="dxa" w:w="1400"/>
            <w:shd w:fill="EDF2F8"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30 %</w:t>
            </w:r>
          </w:p>
        </w:tc>
        <w:tc>
          <w:tcPr>
            <w:tcW w:type="dxa" w:w="2300"/>
            <w:shd w:fill="EDF2F8"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3.000 €</w:t>
            </w:r>
          </w:p>
        </w:tc>
        <w:tc>
          <w:tcPr>
            <w:tcW w:type="dxa" w:w="2300"/>
            <w:shd w:fill="EDF2F8"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7.000 €</w:t>
            </w:r>
          </w:p>
        </w:tc>
      </w:tr>
      <w:tr>
        <w:trPr>
          <w:cantSplit/>
        </w:trPr>
        <w:tc>
          <w:tcPr>
            <w:tcW w:type="dxa" w:w="36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Zunanji dejavniki</w:t>
            </w:r>
          </w:p>
        </w:tc>
        <w:tc>
          <w:tcPr>
            <w:tcW w:type="dxa" w:w="14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25 %</w:t>
            </w:r>
          </w:p>
        </w:tc>
        <w:tc>
          <w:tcPr>
            <w:tcW w:type="dxa" w:w="23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2.500 €</w:t>
            </w:r>
          </w:p>
        </w:tc>
        <w:tc>
          <w:tcPr>
            <w:tcW w:type="dxa" w:w="23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7.500 €</w:t>
            </w:r>
          </w:p>
        </w:tc>
      </w:tr>
      <w:tr>
        <w:trPr>
          <w:cantSplit/>
        </w:trPr>
        <w:tc>
          <w:tcPr>
            <w:tcW w:type="dxa" w:w="36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Fizične omejitve</w:t>
            </w:r>
          </w:p>
        </w:tc>
        <w:tc>
          <w:tcPr>
            <w:tcW w:type="dxa" w:w="1400"/>
            <w:shd w:fill="EDF2F8"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15 %</w:t>
            </w:r>
          </w:p>
        </w:tc>
        <w:tc>
          <w:tcPr>
            <w:tcW w:type="dxa" w:w="2300"/>
            <w:shd w:fill="EDF2F8"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1.500 €</w:t>
            </w:r>
          </w:p>
        </w:tc>
        <w:tc>
          <w:tcPr>
            <w:tcW w:type="dxa" w:w="2300"/>
            <w:shd w:fill="EDF2F8"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8.500 €</w:t>
            </w:r>
          </w:p>
        </w:tc>
      </w:tr>
    </w:tbl>
    <w:p>
      <w:pPr>
        <w:spacing w:after="160"/>
      </w:pPr>
      <w:r>
        <w:rPr>
          <w:sz w:val="4"/>
          <w:szCs w:val="4"/>
        </w:rPr>
        <w:t xml:space="preserve"/>
      </w:r>
    </w:p>
    <w:p>
      <w:pPr>
        <w:spacing w:after="140" w:before="0" w:line="276"/>
        <w:jc w:val="left"/>
      </w:pPr>
      <w:r>
        <w:rPr>
          <w:b w:val="false"/>
          <w:bCs w:val="false"/>
          <w:i w:val="false"/>
          <w:iCs w:val="false"/>
          <w:color w:val="262626"/>
          <w:sz w:val="21"/>
          <w:szCs w:val="21"/>
        </w:rPr>
        <w:t xml:space="preserve">V vseh primerih ostane skupna ugotovljena izguba 10.000 € letno. Spremeni se samo ocena, kolikšen del je povezan z vzroki, ki jih sistem lahko naslavlja.</w:t>
      </w:r>
    </w:p>
    <w:p>
      <w:pPr>
        <w:pStyle w:val="Heading2"/>
        <w:spacing w:after="140" w:before="300"/>
      </w:pPr>
      <w:bookmarkStart w:name="h52" w:id="152"/>
      <w:r>
        <w:rPr>
          <w:b/>
          <w:bCs/>
          <w:color w:val="2E75B6"/>
          <w:sz w:val="25"/>
          <w:szCs w:val="25"/>
        </w:rPr>
        <w:t xml:space="preserve">7.5  Naslovljivost se določa po posameznem področju</w:t>
      </w:r>
      <w:bookmarkEnd w:id="152"/>
    </w:p>
    <w:p>
      <w:pPr>
        <w:spacing w:after="140" w:before="0" w:line="276"/>
        <w:jc w:val="left"/>
      </w:pPr>
      <w:r>
        <w:rPr>
          <w:b w:val="false"/>
          <w:bCs w:val="false"/>
          <w:i w:val="false"/>
          <w:iCs w:val="false"/>
          <w:color w:val="262626"/>
          <w:sz w:val="21"/>
          <w:szCs w:val="21"/>
        </w:rPr>
        <w:t xml:space="preserve">Aplikacija ne uporablja enega samega deleža za celotno podjetje. Vzrok se določa pri vsakem poslovnem področju posebej, kar je natančneje.</w:t>
      </w:r>
    </w:p>
    <w:p>
      <w:pPr>
        <w:spacing w:after="60"/>
      </w:pPr>
      <w:r>
        <w:rPr>
          <w:sz w:val="4"/>
          <w:szCs w:val="4"/>
        </w:rPr>
        <w:t xml:space="preserve"/>
      </w:r>
    </w:p>
    <w:tbl>
      <w:tblPr>
        <w:tblW w:type="dxa" w:w="9600"/>
        <w:tblBorders>
          <w:top w:val="single" w:color="D5DDE7" w:sz="4"/>
          <w:left w:val="single" w:color="D5DDE7" w:sz="4"/>
          <w:bottom w:val="single" w:color="D5DDE7" w:sz="4"/>
          <w:right w:val="single" w:color="D5DDE7" w:sz="4"/>
          <w:insideH w:val="single" w:color="D5DDE7" w:sz="2"/>
          <w:insideV w:val="single" w:color="D5DDE7" w:sz="2"/>
        </w:tblBorders>
      </w:tblPr>
      <w:tblGrid>
        <w:gridCol w:w="2700"/>
        <w:gridCol w:w="1700"/>
        <w:gridCol w:w="2400"/>
        <w:gridCol w:w="1000"/>
        <w:gridCol w:w="1800"/>
      </w:tblGrid>
      <w:tr>
        <w:trPr>
          <w:tblHeader/>
        </w:trPr>
        <w:tc>
          <w:tcPr>
            <w:tcW w:type="dxa" w:w="27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Področje</w:t>
            </w:r>
          </w:p>
        </w:tc>
        <w:tc>
          <w:tcPr>
            <w:tcW w:type="dxa" w:w="1700"/>
            <w:shd w:fill="1F3A5F" w:color="auto" w:val="clear"/>
            <w:tcMar>
              <w:top w:type="dxa" w:w="90"/>
              <w:left w:type="dxa" w:w="130"/>
              <w:bottom w:type="dxa" w:w="90"/>
              <w:right w:type="dxa" w:w="130"/>
            </w:tcMar>
            <w:vAlign w:val="center"/>
          </w:tcPr>
          <w:p>
            <w:pPr>
              <w:spacing w:after="0" w:line="260"/>
              <w:jc w:val="right"/>
            </w:pPr>
            <w:r>
              <w:rPr>
                <w:b/>
                <w:bCs/>
                <w:color w:val="FFFFFF"/>
                <w:sz w:val="19"/>
                <w:szCs w:val="19"/>
              </w:rPr>
              <w:t xml:space="preserve">Letni učinek</w:t>
            </w:r>
          </w:p>
        </w:tc>
        <w:tc>
          <w:tcPr>
            <w:tcW w:type="dxa" w:w="24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Glavni vzrok</w:t>
            </w:r>
          </w:p>
        </w:tc>
        <w:tc>
          <w:tcPr>
            <w:tcW w:type="dxa" w:w="1000"/>
            <w:shd w:fill="1F3A5F" w:color="auto" w:val="clear"/>
            <w:tcMar>
              <w:top w:type="dxa" w:w="90"/>
              <w:left w:type="dxa" w:w="130"/>
              <w:bottom w:type="dxa" w:w="90"/>
              <w:right w:type="dxa" w:w="130"/>
            </w:tcMar>
            <w:vAlign w:val="center"/>
          </w:tcPr>
          <w:p>
            <w:pPr>
              <w:spacing w:after="0" w:line="260"/>
              <w:jc w:val="center"/>
            </w:pPr>
            <w:r>
              <w:rPr>
                <w:b/>
                <w:bCs/>
                <w:color w:val="FFFFFF"/>
                <w:sz w:val="19"/>
                <w:szCs w:val="19"/>
              </w:rPr>
              <w:t xml:space="preserve">Delež</w:t>
            </w:r>
          </w:p>
        </w:tc>
        <w:tc>
          <w:tcPr>
            <w:tcW w:type="dxa" w:w="1800"/>
            <w:shd w:fill="1F3A5F" w:color="auto" w:val="clear"/>
            <w:tcMar>
              <w:top w:type="dxa" w:w="90"/>
              <w:left w:type="dxa" w:w="130"/>
              <w:bottom w:type="dxa" w:w="90"/>
              <w:right w:type="dxa" w:w="130"/>
            </w:tcMar>
            <w:vAlign w:val="center"/>
          </w:tcPr>
          <w:p>
            <w:pPr>
              <w:spacing w:after="0" w:line="260"/>
              <w:jc w:val="right"/>
            </w:pPr>
            <w:r>
              <w:rPr>
                <w:b/>
                <w:bCs/>
                <w:color w:val="FFFFFF"/>
                <w:sz w:val="19"/>
                <w:szCs w:val="19"/>
              </w:rPr>
              <w:t xml:space="preserve">Naslovljivi del</w:t>
            </w:r>
          </w:p>
        </w:tc>
      </w:tr>
      <w:tr>
        <w:trPr>
          <w:cantSplit/>
        </w:trPr>
        <w:tc>
          <w:tcPr>
            <w:tcW w:type="dxa" w:w="27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Kakovost in dodelave</w:t>
            </w:r>
          </w:p>
        </w:tc>
        <w:tc>
          <w:tcPr>
            <w:tcW w:type="dxa" w:w="1700"/>
            <w:shd w:fill="FFFFFF" w:color="auto" w:val="clear"/>
            <w:tcMar>
              <w:top w:type="dxa" w:w="90"/>
              <w:left w:type="dxa" w:w="130"/>
              <w:bottom w:type="dxa" w:w="90"/>
              <w:right w:type="dxa" w:w="130"/>
            </w:tcMar>
            <w:vAlign w:val="center"/>
          </w:tcPr>
          <w:p>
            <w:pPr>
              <w:spacing w:after="0" w:line="260"/>
              <w:jc w:val="right"/>
            </w:pPr>
            <w:r>
              <w:rPr>
                <w:b w:val="false"/>
                <w:bCs w:val="false"/>
                <w:color w:val="262626"/>
                <w:sz w:val="19"/>
                <w:szCs w:val="19"/>
              </w:rPr>
              <w:t xml:space="preserve">19.280 €</w:t>
            </w:r>
          </w:p>
        </w:tc>
        <w:tc>
          <w:tcPr>
            <w:tcW w:type="dxa" w:w="24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Napačni podatki</w:t>
            </w:r>
          </w:p>
        </w:tc>
        <w:tc>
          <w:tcPr>
            <w:tcW w:type="dxa" w:w="10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75 %</w:t>
            </w:r>
          </w:p>
        </w:tc>
        <w:tc>
          <w:tcPr>
            <w:tcW w:type="dxa" w:w="1800"/>
            <w:shd w:fill="FFFFFF" w:color="auto" w:val="clear"/>
            <w:tcMar>
              <w:top w:type="dxa" w:w="90"/>
              <w:left w:type="dxa" w:w="130"/>
              <w:bottom w:type="dxa" w:w="90"/>
              <w:right w:type="dxa" w:w="130"/>
            </w:tcMar>
            <w:vAlign w:val="center"/>
          </w:tcPr>
          <w:p>
            <w:pPr>
              <w:spacing w:after="0" w:line="260"/>
              <w:jc w:val="right"/>
            </w:pPr>
            <w:r>
              <w:rPr>
                <w:b w:val="false"/>
                <w:bCs w:val="false"/>
                <w:color w:val="262626"/>
                <w:sz w:val="19"/>
                <w:szCs w:val="19"/>
              </w:rPr>
              <w:t xml:space="preserve">14.460 €</w:t>
            </w:r>
          </w:p>
        </w:tc>
      </w:tr>
      <w:tr>
        <w:trPr>
          <w:cantSplit/>
        </w:trPr>
        <w:tc>
          <w:tcPr>
            <w:tcW w:type="dxa" w:w="27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Načrtovanje in kapacitete</w:t>
            </w:r>
          </w:p>
        </w:tc>
        <w:tc>
          <w:tcPr>
            <w:tcW w:type="dxa" w:w="1700"/>
            <w:shd w:fill="EDF2F8" w:color="auto" w:val="clear"/>
            <w:tcMar>
              <w:top w:type="dxa" w:w="90"/>
              <w:left w:type="dxa" w:w="130"/>
              <w:bottom w:type="dxa" w:w="90"/>
              <w:right w:type="dxa" w:w="130"/>
            </w:tcMar>
            <w:vAlign w:val="center"/>
          </w:tcPr>
          <w:p>
            <w:pPr>
              <w:spacing w:after="0" w:line="260"/>
              <w:jc w:val="right"/>
            </w:pPr>
            <w:r>
              <w:rPr>
                <w:b w:val="false"/>
                <w:bCs w:val="false"/>
                <w:color w:val="262626"/>
                <w:sz w:val="19"/>
                <w:szCs w:val="19"/>
              </w:rPr>
              <w:t xml:space="preserve">7.320 €</w:t>
            </w:r>
          </w:p>
        </w:tc>
        <w:tc>
          <w:tcPr>
            <w:tcW w:type="dxa" w:w="24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Slabo načrtovanje</w:t>
            </w:r>
          </w:p>
        </w:tc>
        <w:tc>
          <w:tcPr>
            <w:tcW w:type="dxa" w:w="1000"/>
            <w:shd w:fill="EDF2F8"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65 %</w:t>
            </w:r>
          </w:p>
        </w:tc>
        <w:tc>
          <w:tcPr>
            <w:tcW w:type="dxa" w:w="1800"/>
            <w:shd w:fill="EDF2F8" w:color="auto" w:val="clear"/>
            <w:tcMar>
              <w:top w:type="dxa" w:w="90"/>
              <w:left w:type="dxa" w:w="130"/>
              <w:bottom w:type="dxa" w:w="90"/>
              <w:right w:type="dxa" w:w="130"/>
            </w:tcMar>
            <w:vAlign w:val="center"/>
          </w:tcPr>
          <w:p>
            <w:pPr>
              <w:spacing w:after="0" w:line="260"/>
              <w:jc w:val="right"/>
            </w:pPr>
            <w:r>
              <w:rPr>
                <w:b w:val="false"/>
                <w:bCs w:val="false"/>
                <w:color w:val="262626"/>
                <w:sz w:val="19"/>
                <w:szCs w:val="19"/>
              </w:rPr>
              <w:t xml:space="preserve">4.758 €</w:t>
            </w:r>
          </w:p>
        </w:tc>
      </w:tr>
      <w:tr>
        <w:trPr>
          <w:cantSplit/>
        </w:trPr>
        <w:tc>
          <w:tcPr>
            <w:tcW w:type="dxa" w:w="27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Roki in zamude</w:t>
            </w:r>
          </w:p>
        </w:tc>
        <w:tc>
          <w:tcPr>
            <w:tcW w:type="dxa" w:w="1700"/>
            <w:shd w:fill="FFFFFF" w:color="auto" w:val="clear"/>
            <w:tcMar>
              <w:top w:type="dxa" w:w="90"/>
              <w:left w:type="dxa" w:w="130"/>
              <w:bottom w:type="dxa" w:w="90"/>
              <w:right w:type="dxa" w:w="130"/>
            </w:tcMar>
            <w:vAlign w:val="center"/>
          </w:tcPr>
          <w:p>
            <w:pPr>
              <w:spacing w:after="0" w:line="260"/>
              <w:jc w:val="right"/>
            </w:pPr>
            <w:r>
              <w:rPr>
                <w:b w:val="false"/>
                <w:bCs w:val="false"/>
                <w:color w:val="262626"/>
                <w:sz w:val="19"/>
                <w:szCs w:val="19"/>
              </w:rPr>
              <w:t xml:space="preserve">4.500 €</w:t>
            </w:r>
          </w:p>
        </w:tc>
        <w:tc>
          <w:tcPr>
            <w:tcW w:type="dxa" w:w="24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Zunanji dobavitelji</w:t>
            </w:r>
          </w:p>
        </w:tc>
        <w:tc>
          <w:tcPr>
            <w:tcW w:type="dxa" w:w="10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25 %</w:t>
            </w:r>
          </w:p>
        </w:tc>
        <w:tc>
          <w:tcPr>
            <w:tcW w:type="dxa" w:w="1800"/>
            <w:shd w:fill="FFFFFF" w:color="auto" w:val="clear"/>
            <w:tcMar>
              <w:top w:type="dxa" w:w="90"/>
              <w:left w:type="dxa" w:w="130"/>
              <w:bottom w:type="dxa" w:w="90"/>
              <w:right w:type="dxa" w:w="130"/>
            </w:tcMar>
            <w:vAlign w:val="center"/>
          </w:tcPr>
          <w:p>
            <w:pPr>
              <w:spacing w:after="0" w:line="260"/>
              <w:jc w:val="right"/>
            </w:pPr>
            <w:r>
              <w:rPr>
                <w:b w:val="false"/>
                <w:bCs w:val="false"/>
                <w:color w:val="262626"/>
                <w:sz w:val="19"/>
                <w:szCs w:val="19"/>
              </w:rPr>
              <w:t xml:space="preserve">1.125 €</w:t>
            </w:r>
          </w:p>
        </w:tc>
      </w:tr>
      <w:tr>
        <w:trPr>
          <w:cantSplit/>
        </w:trPr>
        <w:tc>
          <w:tcPr>
            <w:tcW w:type="dxa" w:w="27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Skupaj</w:t>
            </w:r>
          </w:p>
        </w:tc>
        <w:tc>
          <w:tcPr>
            <w:tcW w:type="dxa" w:w="1700"/>
            <w:shd w:fill="EDF2F8" w:color="auto" w:val="clear"/>
            <w:tcMar>
              <w:top w:type="dxa" w:w="90"/>
              <w:left w:type="dxa" w:w="130"/>
              <w:bottom w:type="dxa" w:w="90"/>
              <w:right w:type="dxa" w:w="130"/>
            </w:tcMar>
            <w:vAlign w:val="center"/>
          </w:tcPr>
          <w:p>
            <w:pPr>
              <w:spacing w:after="0" w:line="260"/>
              <w:jc w:val="right"/>
            </w:pPr>
            <w:r>
              <w:rPr>
                <w:b w:val="false"/>
                <w:bCs w:val="false"/>
                <w:color w:val="262626"/>
                <w:sz w:val="19"/>
                <w:szCs w:val="19"/>
              </w:rPr>
              <w:t xml:space="preserve">31.100 €</w:t>
            </w:r>
          </w:p>
        </w:tc>
        <w:tc>
          <w:tcPr>
            <w:tcW w:type="dxa" w:w="24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w:t>
            </w:r>
          </w:p>
        </w:tc>
        <w:tc>
          <w:tcPr>
            <w:tcW w:type="dxa" w:w="1000"/>
            <w:shd w:fill="EDF2F8"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w:t>
            </w:r>
          </w:p>
        </w:tc>
        <w:tc>
          <w:tcPr>
            <w:tcW w:type="dxa" w:w="1800"/>
            <w:shd w:fill="EDF2F8" w:color="auto" w:val="clear"/>
            <w:tcMar>
              <w:top w:type="dxa" w:w="90"/>
              <w:left w:type="dxa" w:w="130"/>
              <w:bottom w:type="dxa" w:w="90"/>
              <w:right w:type="dxa" w:w="130"/>
            </w:tcMar>
            <w:vAlign w:val="center"/>
          </w:tcPr>
          <w:p>
            <w:pPr>
              <w:spacing w:after="0" w:line="260"/>
              <w:jc w:val="right"/>
            </w:pPr>
            <w:r>
              <w:rPr>
                <w:b w:val="false"/>
                <w:bCs w:val="false"/>
                <w:color w:val="262626"/>
                <w:sz w:val="19"/>
                <w:szCs w:val="19"/>
              </w:rPr>
              <w:t xml:space="preserve">20.343 €</w:t>
            </w:r>
          </w:p>
        </w:tc>
      </w:tr>
    </w:tbl>
    <w:p>
      <w:pPr>
        <w:spacing w:after="240"/>
      </w:pPr>
      <w:r>
        <w:rPr>
          <w:sz w:val="4"/>
          <w:szCs w:val="4"/>
        </w:rPr>
        <w:t xml:space="preserve"/>
      </w:r>
    </w:p>
    <w:p>
      <w:pPr>
        <w:pStyle w:val="Heading2"/>
        <w:spacing w:after="140" w:before="300"/>
      </w:pPr>
      <w:bookmarkStart w:name="h53" w:id="153"/>
      <w:r>
        <w:rPr>
          <w:b/>
          <w:bCs/>
          <w:color w:val="2E75B6"/>
          <w:sz w:val="25"/>
          <w:szCs w:val="25"/>
        </w:rPr>
        <w:t xml:space="preserve">7.6  Naslovljivost ne zmanjša izmerjene izgube</w:t>
      </w:r>
      <w:bookmarkEnd w:id="153"/>
    </w:p>
    <w:p>
      <w:pPr>
        <w:spacing w:after="60"/>
      </w:pPr>
      <w:r>
        <w:rPr>
          <w:sz w:val="4"/>
          <w:szCs w:val="4"/>
        </w:rPr>
        <w:t xml:space="preserve"/>
      </w:r>
    </w:p>
    <w:tbl>
      <w:tblPr>
        <w:tblW w:type="dxa" w:w="9600"/>
        <w:tblBorders>
          <w:top w:val="single" w:color="D5DDE7" w:sz="4"/>
          <w:left w:val="single" w:color="D5DDE7" w:sz="4"/>
          <w:bottom w:val="single" w:color="D5DDE7" w:sz="4"/>
          <w:right w:val="single" w:color="D5DDE7" w:sz="4"/>
          <w:insideH w:val="single" w:color="D5DDE7" w:sz="2"/>
          <w:insideV w:val="single" w:color="D5DDE7" w:sz="2"/>
        </w:tblBorders>
      </w:tblPr>
      <w:tblGrid>
        <w:gridCol w:w="2400"/>
        <w:gridCol w:w="7200"/>
      </w:tblGrid>
      <w:tr>
        <w:trPr>
          <w:tblHeader/>
        </w:trPr>
        <w:tc>
          <w:tcPr>
            <w:tcW w:type="dxa" w:w="24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Podatek</w:t>
            </w:r>
          </w:p>
        </w:tc>
        <w:tc>
          <w:tcPr>
            <w:tcW w:type="dxa" w:w="72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Kaj pomeni</w:t>
            </w:r>
          </w:p>
        </w:tc>
      </w:tr>
      <w:tr>
        <w:trPr>
          <w:cantSplit/>
        </w:trPr>
        <w:tc>
          <w:tcPr>
            <w:tcW w:type="dxa" w:w="24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31.100 € letno</w:t>
            </w:r>
          </w:p>
        </w:tc>
        <w:tc>
          <w:tcPr>
            <w:tcW w:type="dxa" w:w="72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Skupni izmerjeni letni učinek poslovnih težav. Ta podatek ostane nespremenjen.</w:t>
            </w:r>
          </w:p>
        </w:tc>
      </w:tr>
      <w:tr>
        <w:trPr>
          <w:cantSplit/>
        </w:trPr>
        <w:tc>
          <w:tcPr>
            <w:tcW w:type="dxa" w:w="24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20.343 € letno</w:t>
            </w:r>
          </w:p>
        </w:tc>
        <w:tc>
          <w:tcPr>
            <w:tcW w:type="dxa" w:w="72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Del teh učinkov, ki je povezan z vzroki, na katere lahko poslovni sistem vpliva.</w:t>
            </w:r>
          </w:p>
        </w:tc>
      </w:tr>
    </w:tbl>
    <w:p>
      <w:pPr>
        <w:spacing w:after="200"/>
      </w:pPr>
      <w:r>
        <w:rPr>
          <w:sz w:val="4"/>
          <w:szCs w:val="4"/>
        </w:rPr>
        <w:t xml:space="preserve"/>
      </w:r>
    </w:p>
    <w:tbl>
      <w:tblPr>
        <w:tblW w:type="dxa" w:w="9600"/>
        <w:tblBorders>
          <w:top w:val="single" w:color="D5DDE7" w:sz="3"/>
          <w:left w:val="single" w:color="2E7D5B" w:sz="22"/>
          <w:bottom w:val="single" w:color="D5DDE7" w:sz="3"/>
          <w:right w:val="single" w:color="D5DDE7" w:sz="3"/>
          <w:insideH w:val="none" w:color="FFFFFF" w:sz="0"/>
          <w:insideV w:val="none" w:color="FFFFFF" w:sz="0"/>
        </w:tblBorders>
      </w:tblPr>
      <w:tblGrid>
        <w:gridCol w:w="9600"/>
      </w:tblGrid>
      <w:tr>
        <w:trPr>
          <w:cantSplit/>
        </w:trPr>
        <w:tc>
          <w:tcPr>
            <w:tcW w:type="dxa" w:w="9600"/>
            <w:shd w:fill="EAF4EE" w:color="auto" w:val="clear"/>
            <w:tcMar>
              <w:top w:type="dxa" w:w="150"/>
              <w:left w:type="dxa" w:w="200"/>
              <w:bottom w:type="dxa" w:w="150"/>
              <w:right w:type="dxa" w:w="200"/>
            </w:tcMar>
          </w:tcPr>
          <w:p>
            <w:pPr>
              <w:spacing w:after="80" w:line="260"/>
            </w:pPr>
            <w:r>
              <w:rPr>
                <w:b/>
                <w:bCs/>
                <w:color w:val="2E7D5B"/>
                <w:sz w:val="17"/>
                <w:szCs w:val="17"/>
              </w:rPr>
              <w:t xml:space="preserve">KAKO TO POVEDATI</w:t>
            </w:r>
          </w:p>
          <w:p>
            <w:pPr>
              <w:spacing w:after="90" w:line="264"/>
            </w:pPr>
            <w:r>
              <w:rPr>
                <w:b/>
                <w:bCs/>
                <w:i w:val="false"/>
                <w:iCs w:val="false"/>
                <w:color w:val="B3453F"/>
                <w:sz w:val="21"/>
                <w:szCs w:val="21"/>
              </w:rPr>
              <w:t xml:space="preserve">Napačno: </w:t>
            </w:r>
            <w:r>
              <w:rPr>
                <w:b w:val="false"/>
                <w:bCs w:val="false"/>
                <w:i w:val="false"/>
                <w:iCs w:val="false"/>
                <w:color w:val="262626"/>
                <w:sz w:val="21"/>
                <w:szCs w:val="21"/>
              </w:rPr>
              <w:t xml:space="preserve">»Po uporabi naslovljivosti podjetje izgublja samo še 20.343 €.«</w:t>
            </w:r>
          </w:p>
          <w:p>
            <w:pPr>
              <w:spacing w:after="90" w:line="264"/>
            </w:pPr>
            <w:r>
              <w:rPr>
                <w:color w:val="262626"/>
                <w:sz w:val="21"/>
                <w:szCs w:val="21"/>
              </w:rPr>
              <w:t xml:space="preserve"/>
            </w:r>
          </w:p>
          <w:p>
            <w:pPr>
              <w:spacing w:after="0" w:line="264"/>
            </w:pPr>
            <w:r>
              <w:rPr>
                <w:b/>
                <w:bCs/>
                <w:i w:val="false"/>
                <w:iCs w:val="false"/>
                <w:color w:val="2E7D5B"/>
                <w:sz w:val="21"/>
                <w:szCs w:val="21"/>
              </w:rPr>
              <w:t xml:space="preserve">Pravilno: </w:t>
            </w:r>
            <w:r>
              <w:rPr>
                <w:b w:val="false"/>
                <w:bCs w:val="false"/>
                <w:i w:val="false"/>
                <w:iCs w:val="false"/>
                <w:color w:val="262626"/>
                <w:sz w:val="21"/>
                <w:szCs w:val="21"/>
              </w:rPr>
              <w:t xml:space="preserve">»Podjetje ima 31.100 € izmerjenih letnih učinkov, od tega je 20.343 € ocenjenih kot naslovljivih z izboljšanjem podatkov, procesov in poslovnega sistema.«</w:t>
            </w:r>
          </w:p>
        </w:tc>
      </w:tr>
    </w:tbl>
    <w:p>
      <w:pPr>
        <w:spacing w:after="200"/>
      </w:pPr>
      <w:r>
        <w:rPr>
          <w:sz w:val="4"/>
          <w:szCs w:val="4"/>
        </w:rPr>
        <w:t xml:space="preserve"/>
      </w:r>
    </w:p>
    <w:p>
      <w:pPr>
        <w:pStyle w:val="Heading2"/>
        <w:spacing w:after="140" w:before="300"/>
      </w:pPr>
      <w:bookmarkStart w:name="h54" w:id="154"/>
      <w:r>
        <w:rPr>
          <w:b/>
          <w:bCs/>
          <w:color w:val="2E75B6"/>
          <w:sz w:val="25"/>
          <w:szCs w:val="25"/>
        </w:rPr>
        <w:t xml:space="preserve">7.7  Kaj se ne naslavlja</w:t>
      </w:r>
      <w:bookmarkEnd w:id="154"/>
    </w:p>
    <w:p>
      <w:pPr>
        <w:pStyle w:val="ListParagraph"/>
        <w:numPr>
          <w:ilvl w:val="0"/>
          <w:numId w:val="2"/>
        </w:numPr>
        <w:spacing w:after="70" w:line="276"/>
      </w:pPr>
      <w:r>
        <w:rPr>
          <w:b/>
          <w:bCs/>
          <w:i w:val="false"/>
          <w:iCs w:val="false"/>
          <w:color w:val="262626"/>
          <w:sz w:val="21"/>
          <w:szCs w:val="21"/>
        </w:rPr>
        <w:t xml:space="preserve">Sprostljiv kapital.</w:t>
      </w:r>
      <w:r>
        <w:rPr>
          <w:b w:val="false"/>
          <w:bCs w:val="false"/>
          <w:i w:val="false"/>
          <w:iCs w:val="false"/>
          <w:color w:val="262626"/>
          <w:sz w:val="21"/>
          <w:szCs w:val="21"/>
        </w:rPr>
        <w:t xml:space="preserve"> 15.000 € je že ocena dela kapitala, ki bi ga bilo mogoče sprostiti. Prištevanje k naslovljivi letni osnovi bi mešalo letne in enkratne učinke. Odstotek sprostljive zaloge (15 %) in odstotek naslovljivosti (75 %) nista ista stvar.</w:t>
      </w:r>
    </w:p>
    <w:p>
      <w:pPr>
        <w:pStyle w:val="ListParagraph"/>
        <w:numPr>
          <w:ilvl w:val="0"/>
          <w:numId w:val="2"/>
        </w:numPr>
        <w:spacing w:after="70" w:line="276"/>
      </w:pPr>
      <w:r>
        <w:rPr>
          <w:b/>
          <w:bCs/>
          <w:i w:val="false"/>
          <w:iCs w:val="false"/>
          <w:color w:val="262626"/>
          <w:sz w:val="21"/>
          <w:szCs w:val="21"/>
        </w:rPr>
        <w:t xml:space="preserve">Tveganja.</w:t>
      </w:r>
      <w:r>
        <w:rPr>
          <w:b w:val="false"/>
          <w:bCs w:val="false"/>
          <w:i w:val="false"/>
          <w:iCs w:val="false"/>
          <w:color w:val="262626"/>
          <w:sz w:val="21"/>
          <w:szCs w:val="21"/>
        </w:rPr>
        <w:t xml:space="preserve"> Naslovljivost je mogoče uporabiti samo na postavki, ki ima izračunano vrednost v evrih. »Visoko tveganje × 75 %« ni izračun.</w:t>
      </w:r>
    </w:p>
    <w:p>
      <w:pPr>
        <w:spacing w:after="140"/>
      </w:pPr>
      <w:r>
        <w:rPr>
          <w:sz w:val="4"/>
          <w:szCs w:val="4"/>
        </w:rPr>
        <w:t xml:space="preserve"/>
      </w:r>
    </w:p>
    <w:p>
      <w:pPr>
        <w:pStyle w:val="Heading2"/>
        <w:spacing w:after="140" w:before="300"/>
      </w:pPr>
      <w:bookmarkStart w:name="h55" w:id="155"/>
      <w:r>
        <w:rPr>
          <w:b/>
          <w:bCs/>
          <w:color w:val="2E75B6"/>
          <w:sz w:val="25"/>
          <w:szCs w:val="25"/>
        </w:rPr>
        <w:t xml:space="preserve">7.8  Naslovljivost še ni prihranek</w:t>
      </w:r>
      <w:bookmarkEnd w:id="155"/>
    </w:p>
    <w:p>
      <w:pPr>
        <w:spacing w:after="60"/>
      </w:pPr>
      <w:r>
        <w:rPr>
          <w:sz w:val="4"/>
          <w:szCs w:val="4"/>
        </w:rPr>
        <w:t xml:space="preserve"/>
      </w:r>
    </w:p>
    <w:tbl>
      <w:tblPr>
        <w:tblW w:type="dxa" w:w="9600"/>
        <w:tblBorders>
          <w:top w:val="single" w:color="D5DDE7" w:sz="3"/>
          <w:left w:val="single" w:color="B3453F" w:sz="22"/>
          <w:bottom w:val="single" w:color="D5DDE7" w:sz="3"/>
          <w:right w:val="single" w:color="D5DDE7" w:sz="3"/>
          <w:insideH w:val="none" w:color="FFFFFF" w:sz="0"/>
          <w:insideV w:val="none" w:color="FFFFFF" w:sz="0"/>
        </w:tblBorders>
      </w:tblPr>
      <w:tblGrid>
        <w:gridCol w:w="9600"/>
      </w:tblGrid>
      <w:tr>
        <w:trPr>
          <w:cantSplit/>
        </w:trPr>
        <w:tc>
          <w:tcPr>
            <w:tcW w:type="dxa" w:w="9600"/>
            <w:shd w:fill="FDF3E7" w:color="auto" w:val="clear"/>
            <w:tcMar>
              <w:top w:type="dxa" w:w="150"/>
              <w:left w:type="dxa" w:w="200"/>
              <w:bottom w:type="dxa" w:w="150"/>
              <w:right w:type="dxa" w:w="200"/>
            </w:tcMar>
          </w:tcPr>
          <w:p>
            <w:pPr>
              <w:spacing w:after="80" w:line="260"/>
            </w:pPr>
            <w:r>
              <w:rPr>
                <w:b/>
                <w:bCs/>
                <w:color w:val="B3453F"/>
                <w:sz w:val="17"/>
                <w:szCs w:val="17"/>
              </w:rPr>
              <w:t xml:space="preserve">KLJUČNO RAZLIKOVANJE</w:t>
            </w:r>
          </w:p>
          <w:p>
            <w:pPr>
              <w:spacing w:after="90" w:line="264"/>
            </w:pPr>
            <w:r>
              <w:rPr>
                <w:color w:val="262626"/>
                <w:sz w:val="21"/>
                <w:szCs w:val="21"/>
              </w:rPr>
              <w:t xml:space="preserve">7.500 € ne pomeni: »Podjetje bo prihranilo 7.500 €.«</w:t>
            </w:r>
          </w:p>
          <w:p>
            <w:pPr>
              <w:spacing w:after="90" w:line="264"/>
            </w:pPr>
            <w:r>
              <w:rPr>
                <w:color w:val="262626"/>
                <w:sz w:val="21"/>
                <w:szCs w:val="21"/>
              </w:rPr>
              <w:t xml:space="preserve"/>
            </w:r>
          </w:p>
          <w:p>
            <w:pPr>
              <w:spacing w:after="90" w:line="264"/>
            </w:pPr>
            <w:r>
              <w:rPr>
                <w:color w:val="262626"/>
                <w:sz w:val="21"/>
                <w:szCs w:val="21"/>
              </w:rPr>
              <w:t xml:space="preserve">7.500 € pomeni: »7.500 € letnega učinka je povezanih s težavami, na katere lahko poslovni sistem potencialno vpliva.«</w:t>
            </w:r>
          </w:p>
          <w:p>
            <w:pPr>
              <w:spacing w:after="90" w:line="264"/>
            </w:pPr>
            <w:r>
              <w:rPr>
                <w:color w:val="262626"/>
                <w:sz w:val="21"/>
                <w:szCs w:val="21"/>
              </w:rPr>
              <w:t xml:space="preserve"/>
            </w:r>
          </w:p>
          <w:p>
            <w:pPr>
              <w:spacing w:after="0" w:line="264"/>
            </w:pPr>
            <w:r>
              <w:rPr>
                <w:b/>
                <w:bCs/>
                <w:i w:val="false"/>
                <w:iCs w:val="false"/>
                <w:color w:val="262626"/>
                <w:sz w:val="21"/>
                <w:szCs w:val="21"/>
              </w:rPr>
              <w:t xml:space="preserve">Dejanski ocenjeni potencial se izračuna šele v naslednjem koraku.</w:t>
            </w:r>
          </w:p>
        </w:tc>
      </w:tr>
    </w:tbl>
    <w:p>
      <w:pPr>
        <w:spacing w:after="200"/>
      </w:pPr>
      <w:r>
        <w:rPr>
          <w:sz w:val="4"/>
          <w:szCs w:val="4"/>
        </w:rPr>
        <w:t xml:space="preserve"/>
      </w:r>
    </w:p>
    <w:p>
      <w:pPr>
        <w:pStyle w:val="Heading2"/>
        <w:spacing w:after="140" w:before="300"/>
      </w:pPr>
      <w:bookmarkStart w:name="h56" w:id="156"/>
      <w:r>
        <w:rPr>
          <w:b/>
          <w:bCs/>
          <w:color w:val="2E75B6"/>
          <w:sz w:val="25"/>
          <w:szCs w:val="25"/>
        </w:rPr>
        <w:t xml:space="preserve">7.9  Kakšen je status teh odstotkov</w:t>
      </w:r>
      <w:bookmarkEnd w:id="156"/>
    </w:p>
    <w:p>
      <w:pPr>
        <w:spacing w:after="60"/>
      </w:pPr>
      <w:r>
        <w:rPr>
          <w:sz w:val="4"/>
          <w:szCs w:val="4"/>
        </w:rPr>
        <w:t xml:space="preserve"/>
      </w:r>
    </w:p>
    <w:tbl>
      <w:tblPr>
        <w:tblW w:type="dxa" w:w="9600"/>
        <w:tblBorders>
          <w:top w:val="single" w:color="D5DDE7" w:sz="3"/>
          <w:left w:val="single" w:color="595959" w:sz="22"/>
          <w:bottom w:val="single" w:color="D5DDE7" w:sz="3"/>
          <w:right w:val="single" w:color="D5DDE7" w:sz="3"/>
          <w:insideH w:val="none" w:color="FFFFFF" w:sz="0"/>
          <w:insideV w:val="none" w:color="FFFFFF" w:sz="0"/>
        </w:tblBorders>
      </w:tblPr>
      <w:tblGrid>
        <w:gridCol w:w="9600"/>
      </w:tblGrid>
      <w:tr>
        <w:trPr>
          <w:cantSplit/>
        </w:trPr>
        <w:tc>
          <w:tcPr>
            <w:tcW w:type="dxa" w:w="9600"/>
            <w:shd w:fill="F4F5F7" w:color="auto" w:val="clear"/>
            <w:tcMar>
              <w:top w:type="dxa" w:w="150"/>
              <w:left w:type="dxa" w:w="200"/>
              <w:bottom w:type="dxa" w:w="150"/>
              <w:right w:type="dxa" w:w="200"/>
            </w:tcMar>
          </w:tcPr>
          <w:p>
            <w:pPr>
              <w:spacing w:after="80" w:line="260"/>
            </w:pPr>
            <w:r>
              <w:rPr>
                <w:b/>
                <w:bCs/>
                <w:color w:val="595959"/>
                <w:sz w:val="17"/>
                <w:szCs w:val="17"/>
              </w:rPr>
              <w:t xml:space="preserve">POŠTENA RAZLAGA OMEJITEV</w:t>
            </w:r>
          </w:p>
          <w:p>
            <w:pPr>
              <w:spacing w:after="90" w:line="264"/>
            </w:pPr>
            <w:r>
              <w:rPr>
                <w:color w:val="262626"/>
                <w:sz w:val="21"/>
                <w:szCs w:val="21"/>
              </w:rPr>
              <w:t xml:space="preserve">Deleži 75 %, 65 %, 45 %, 30 %, 25 % in 15 % so vnaprej določene metodološke ocene, ne empirično potrjene vrednosti iz meritev pri strankah.</w:t>
            </w:r>
          </w:p>
          <w:p>
            <w:pPr>
              <w:spacing w:after="90" w:line="264"/>
            </w:pPr>
            <w:r>
              <w:rPr>
                <w:color w:val="262626"/>
                <w:sz w:val="21"/>
                <w:szCs w:val="21"/>
              </w:rPr>
              <w:t xml:space="preserve"/>
            </w:r>
          </w:p>
          <w:p>
            <w:pPr>
              <w:spacing w:after="90" w:line="264"/>
            </w:pPr>
            <w:r>
              <w:rPr>
                <w:color w:val="262626"/>
                <w:sz w:val="21"/>
                <w:szCs w:val="21"/>
              </w:rPr>
              <w:t xml:space="preserve">75 % torej ni dokaz, da se pri vseh podjetjih točno 75 % stroškov zaradi slabih podatkov odpravi z uvedbo PANTHEON-a. Gre za kalibracijsko predpostavko, ki jo je smiselno preverjati na podlagi dejanskih rezultatov uvedb.</w:t>
            </w:r>
          </w:p>
          <w:p>
            <w:pPr>
              <w:spacing w:after="90" w:line="264"/>
            </w:pPr>
            <w:r>
              <w:rPr>
                <w:color w:val="262626"/>
                <w:sz w:val="21"/>
                <w:szCs w:val="21"/>
              </w:rPr>
              <w:t xml:space="preserve"/>
            </w:r>
          </w:p>
          <w:p>
            <w:pPr>
              <w:spacing w:after="90" w:line="264"/>
            </w:pPr>
            <w:r>
              <w:rPr>
                <w:color w:val="262626"/>
                <w:sz w:val="21"/>
                <w:szCs w:val="21"/>
              </w:rPr>
              <w:t xml:space="preserve">Aplikacija v tem koraku tudi ne preverja, katere funkcionalnosti ima stranka že vključene, kako kakovostna bo uvedba, ali bodo zaposleni sistem dosledno uporabljali in ali bo podjetje hkrati prilagodilo svoje procese.</w:t>
            </w:r>
          </w:p>
          <w:p>
            <w:pPr>
              <w:spacing w:after="90" w:line="264"/>
            </w:pPr>
            <w:r>
              <w:rPr>
                <w:color w:val="262626"/>
                <w:sz w:val="21"/>
                <w:szCs w:val="21"/>
              </w:rPr>
              <w:t xml:space="preserve"/>
            </w:r>
          </w:p>
          <w:p>
            <w:pPr>
              <w:spacing w:after="0" w:line="264"/>
            </w:pPr>
            <w:r>
              <w:rPr>
                <w:b/>
                <w:bCs/>
                <w:i w:val="false"/>
                <w:iCs w:val="false"/>
                <w:color w:val="262626"/>
                <w:sz w:val="21"/>
                <w:szCs w:val="21"/>
              </w:rPr>
              <w:t xml:space="preserve">Zato mora biti rezultat vedno predstavljen kot ocena, ne kot pogodbeno zagotovilo prihranka.</w:t>
            </w:r>
          </w:p>
        </w:tc>
      </w:tr>
    </w:tbl>
    <w:p>
      <w:pPr>
        <w:pStyle w:val="Heading1"/>
        <w:pageBreakBefore/>
        <w:pBdr>
          <w:bottom w:val="single" w:color="2E75B6" w:sz="10" w:space="6"/>
        </w:pBdr>
        <w:spacing w:after="220" w:before="160"/>
      </w:pPr>
      <w:bookmarkStart w:name="h57" w:id="157"/>
      <w:r>
        <w:rPr>
          <w:b/>
          <w:bCs/>
          <w:color w:val="1F3A5F"/>
          <w:sz w:val="34"/>
          <w:szCs w:val="34"/>
        </w:rPr>
        <w:t xml:space="preserve">8.  Korak 7: Pas izboljšave</w:t>
      </w:r>
      <w:bookmarkEnd w:id="157"/>
    </w:p>
    <w:tbl>
      <w:tblPr>
        <w:tblW w:type="dxa" w:w="9600"/>
        <w:tblBorders>
          <w:top w:val="single" w:color="D5DDE7" w:sz="3"/>
          <w:left w:val="single" w:color="2E75B6" w:sz="22"/>
          <w:bottom w:val="single" w:color="D5DDE7" w:sz="3"/>
          <w:right w:val="single" w:color="D5DDE7" w:sz="3"/>
          <w:insideH w:val="none" w:color="FFFFFF" w:sz="0"/>
          <w:insideV w:val="none" w:color="FFFFFF" w:sz="0"/>
        </w:tblBorders>
      </w:tblPr>
      <w:tblGrid>
        <w:gridCol w:w="9600"/>
      </w:tblGrid>
      <w:tr>
        <w:trPr>
          <w:cantSplit/>
        </w:trPr>
        <w:tc>
          <w:tcPr>
            <w:tcW w:type="dxa" w:w="9600"/>
            <w:shd w:fill="EDF2F8" w:color="auto" w:val="clear"/>
            <w:tcMar>
              <w:top w:type="dxa" w:w="150"/>
              <w:left w:type="dxa" w:w="200"/>
              <w:bottom w:type="dxa" w:w="150"/>
              <w:right w:type="dxa" w:w="200"/>
            </w:tcMar>
          </w:tcPr>
          <w:p>
            <w:pPr>
              <w:spacing w:after="80" w:line="260"/>
            </w:pPr>
            <w:r>
              <w:rPr>
                <w:b/>
                <w:bCs/>
                <w:color w:val="2E75B6"/>
                <w:sz w:val="17"/>
                <w:szCs w:val="17"/>
              </w:rPr>
              <w:t xml:space="preserve">V ENEM STAVKU</w:t>
            </w:r>
          </w:p>
          <w:p>
            <w:pPr>
              <w:spacing w:after="0" w:line="264"/>
            </w:pPr>
            <w:r>
              <w:rPr>
                <w:color w:val="262626"/>
                <w:sz w:val="21"/>
                <w:szCs w:val="21"/>
              </w:rPr>
              <w:t xml:space="preserve">Aplikacija glede na trenutni način vodenja poslovanja določi odstotni razpon in z njim izračuna, kolikšen del naslovljive izgube bi bilo mogoče realno zmanjšati.</w:t>
            </w:r>
          </w:p>
        </w:tc>
      </w:tr>
    </w:tbl>
    <w:p>
      <w:pPr>
        <w:spacing w:after="200"/>
      </w:pPr>
      <w:r>
        <w:rPr>
          <w:sz w:val="4"/>
          <w:szCs w:val="4"/>
        </w:rPr>
        <w:t xml:space="preserve"/>
      </w:r>
    </w:p>
    <w:p>
      <w:pPr>
        <w:spacing w:after="140" w:before="0" w:line="276"/>
        <w:jc w:val="left"/>
      </w:pPr>
      <w:r>
        <w:rPr>
          <w:b w:val="false"/>
          <w:bCs w:val="false"/>
          <w:i w:val="false"/>
          <w:iCs w:val="false"/>
          <w:color w:val="262626"/>
          <w:sz w:val="21"/>
          <w:szCs w:val="21"/>
        </w:rPr>
        <w:t xml:space="preserve">Tudi naslovljivih 7.500 € ni mogoče samodejno označiti za prihranek. Uvedba ali izboljšava sistema praviloma ne odpravi vseh človeških napak, organizacijskih težav, zamud in ročnih opravil. Poleg tega je učinek odvisen od izhodiščnega stanja podjetja.</w:t>
      </w:r>
    </w:p>
    <w:p>
      <w:pPr>
        <w:pStyle w:val="Heading2"/>
        <w:spacing w:after="140" w:before="300"/>
      </w:pPr>
      <w:bookmarkStart w:name="h58" w:id="158"/>
      <w:r>
        <w:rPr>
          <w:b/>
          <w:bCs/>
          <w:color w:val="2E75B6"/>
          <w:sz w:val="25"/>
          <w:szCs w:val="25"/>
        </w:rPr>
        <w:t xml:space="preserve">8.1  Osnovna formula</w:t>
      </w:r>
      <w:bookmarkEnd w:id="158"/>
    </w:p>
    <w:p>
      <w:pPr>
        <w:spacing w:after="60"/>
      </w:pPr>
      <w:r>
        <w:rPr>
          <w:sz w:val="4"/>
          <w:szCs w:val="4"/>
        </w:rPr>
        <w:t xml:space="preserve"/>
      </w:r>
    </w:p>
    <w:tbl>
      <w:tblPr>
        <w:tblW w:type="dxa" w:w="9600"/>
        <w:tblBorders>
          <w:top w:val="single" w:color="C9D6E4" w:sz="3"/>
          <w:left w:val="single" w:color="C9D6E4" w:sz="3"/>
          <w:bottom w:val="single" w:color="C9D6E4" w:sz="3"/>
          <w:right w:val="single" w:color="C9D6E4" w:sz="3"/>
          <w:insideH w:val="none" w:color="FFFFFF" w:sz="0"/>
          <w:insideV w:val="none" w:color="FFFFFF" w:sz="0"/>
        </w:tblBorders>
      </w:tblPr>
      <w:tblGrid>
        <w:gridCol w:w="9600"/>
      </w:tblGrid>
      <w:tr>
        <w:trPr>
          <w:cantSplit/>
        </w:trPr>
        <w:tc>
          <w:tcPr>
            <w:tcW w:type="dxa" w:w="9600"/>
            <w:shd w:fill="F4F5F7" w:color="auto" w:val="clear"/>
            <w:tcMar>
              <w:top w:type="dxa" w:w="140"/>
              <w:left w:type="dxa" w:w="160"/>
              <w:bottom w:type="dxa" w:w="140"/>
              <w:right w:type="dxa" w:w="160"/>
            </w:tcMar>
          </w:tcPr>
          <w:p>
            <w:pPr>
              <w:spacing w:after="80" w:line="260"/>
              <w:jc w:val="center"/>
            </w:pPr>
            <w:r>
              <w:rPr>
                <w:rFonts w:ascii="Consolas" w:cs="Consolas" w:eastAsia="Consolas" w:hAnsi="Consolas"/>
                <w:b/>
                <w:bCs/>
                <w:color w:val="1F3A5F"/>
                <w:sz w:val="21"/>
                <w:szCs w:val="21"/>
              </w:rPr>
              <w:t xml:space="preserve">Realistični potencial = naslovljiva izguba × pas izboljšave</w:t>
            </w:r>
          </w:p>
          <w:p>
            <w:pPr>
              <w:spacing w:after="80" w:line="260"/>
              <w:jc w:val="center"/>
            </w:pPr>
            <w:r>
              <w:rPr>
                <w:rFonts w:ascii="Consolas" w:cs="Consolas" w:eastAsia="Consolas" w:hAnsi="Consolas"/>
                <w:b/>
                <w:bCs/>
                <w:color w:val="1F3A5F"/>
                <w:sz w:val="21"/>
                <w:szCs w:val="21"/>
              </w:rPr>
              <w:t xml:space="preserve"/>
            </w:r>
          </w:p>
          <w:p>
            <w:pPr>
              <w:spacing w:after="80" w:line="260"/>
              <w:jc w:val="center"/>
            </w:pPr>
            <w:r>
              <w:rPr>
                <w:rFonts w:ascii="Consolas" w:cs="Consolas" w:eastAsia="Consolas" w:hAnsi="Consolas"/>
                <w:b/>
                <w:bCs/>
                <w:color w:val="1F3A5F"/>
                <w:sz w:val="21"/>
                <w:szCs w:val="21"/>
              </w:rPr>
              <w:t xml:space="preserve">7.500 € × 25 %  =  1.875 €   (spodnja meja)</w:t>
            </w:r>
          </w:p>
          <w:p>
            <w:pPr>
              <w:spacing w:after="0" w:line="260"/>
              <w:jc w:val="center"/>
            </w:pPr>
            <w:r>
              <w:rPr>
                <w:rFonts w:ascii="Consolas" w:cs="Consolas" w:eastAsia="Consolas" w:hAnsi="Consolas"/>
                <w:b/>
                <w:bCs/>
                <w:color w:val="1F3A5F"/>
                <w:sz w:val="21"/>
                <w:szCs w:val="21"/>
              </w:rPr>
              <w:t xml:space="preserve">7.500 € × 40 %  =  3.000 €   (zgornja meja)</w:t>
            </w:r>
          </w:p>
        </w:tc>
      </w:tr>
    </w:tbl>
    <w:p>
      <w:pPr>
        <w:spacing w:after="240"/>
      </w:pPr>
      <w:r>
        <w:rPr>
          <w:sz w:val="4"/>
          <w:szCs w:val="4"/>
        </w:rPr>
        <w:t xml:space="preserve"/>
      </w:r>
    </w:p>
    <w:p>
      <w:pPr>
        <w:pStyle w:val="Heading2"/>
        <w:spacing w:after="140" w:before="300"/>
      </w:pPr>
      <w:bookmarkStart w:name="h59" w:id="159"/>
      <w:r>
        <w:rPr>
          <w:b/>
          <w:bCs/>
          <w:color w:val="2E75B6"/>
          <w:sz w:val="25"/>
          <w:szCs w:val="25"/>
        </w:rPr>
        <w:t xml:space="preserve">8.2  Pasovi glede na trenutni sistem</w:t>
      </w:r>
      <w:bookmarkEnd w:id="159"/>
    </w:p>
    <w:p>
      <w:pPr>
        <w:spacing w:after="140" w:before="0" w:line="276"/>
        <w:jc w:val="left"/>
      </w:pPr>
      <w:r>
        <w:rPr>
          <w:b w:val="false"/>
          <w:bCs w:val="false"/>
          <w:i w:val="false"/>
          <w:iCs w:val="false"/>
          <w:color w:val="262626"/>
          <w:sz w:val="21"/>
          <w:szCs w:val="21"/>
        </w:rPr>
        <w:t xml:space="preserve">Pas se določi na podlagi odgovora na vprašanje »Kako danes vodite poslovanje?«</w:t>
      </w:r>
    </w:p>
    <w:p>
      <w:pPr>
        <w:spacing w:after="60"/>
      </w:pPr>
      <w:r>
        <w:rPr>
          <w:sz w:val="4"/>
          <w:szCs w:val="4"/>
        </w:rPr>
        <w:t xml:space="preserve"/>
      </w:r>
    </w:p>
    <w:tbl>
      <w:tblPr>
        <w:tblW w:type="dxa" w:w="9600"/>
        <w:tblBorders>
          <w:top w:val="single" w:color="D5DDE7" w:sz="4"/>
          <w:left w:val="single" w:color="D5DDE7" w:sz="4"/>
          <w:bottom w:val="single" w:color="D5DDE7" w:sz="4"/>
          <w:right w:val="single" w:color="D5DDE7" w:sz="4"/>
          <w:insideH w:val="single" w:color="D5DDE7" w:sz="2"/>
          <w:insideV w:val="single" w:color="D5DDE7" w:sz="2"/>
        </w:tblBorders>
      </w:tblPr>
      <w:tblGrid>
        <w:gridCol w:w="2700"/>
        <w:gridCol w:w="1500"/>
        <w:gridCol w:w="1500"/>
        <w:gridCol w:w="3900"/>
      </w:tblGrid>
      <w:tr>
        <w:trPr>
          <w:tblHeader/>
        </w:trPr>
        <w:tc>
          <w:tcPr>
            <w:tcW w:type="dxa" w:w="27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Trenutni način poslovanja</w:t>
            </w:r>
          </w:p>
        </w:tc>
        <w:tc>
          <w:tcPr>
            <w:tcW w:type="dxa" w:w="1500"/>
            <w:shd w:fill="1F3A5F" w:color="auto" w:val="clear"/>
            <w:tcMar>
              <w:top w:type="dxa" w:w="90"/>
              <w:left w:type="dxa" w:w="130"/>
              <w:bottom w:type="dxa" w:w="90"/>
              <w:right w:type="dxa" w:w="130"/>
            </w:tcMar>
            <w:vAlign w:val="center"/>
          </w:tcPr>
          <w:p>
            <w:pPr>
              <w:spacing w:after="0" w:line="260"/>
              <w:jc w:val="center"/>
            </w:pPr>
            <w:r>
              <w:rPr>
                <w:b/>
                <w:bCs/>
                <w:color w:val="FFFFFF"/>
                <w:sz w:val="19"/>
                <w:szCs w:val="19"/>
              </w:rPr>
              <w:t xml:space="preserve">Panožni vprašalnik</w:t>
            </w:r>
          </w:p>
        </w:tc>
        <w:tc>
          <w:tcPr>
            <w:tcW w:type="dxa" w:w="1500"/>
            <w:shd w:fill="1F3A5F" w:color="auto" w:val="clear"/>
            <w:tcMar>
              <w:top w:type="dxa" w:w="90"/>
              <w:left w:type="dxa" w:w="130"/>
              <w:bottom w:type="dxa" w:w="90"/>
              <w:right w:type="dxa" w:w="130"/>
            </w:tcMar>
            <w:vAlign w:val="center"/>
          </w:tcPr>
          <w:p>
            <w:pPr>
              <w:spacing w:after="0" w:line="260"/>
              <w:jc w:val="center"/>
            </w:pPr>
            <w:r>
              <w:rPr>
                <w:b/>
                <w:bCs/>
                <w:color w:val="FFFFFF"/>
                <w:sz w:val="19"/>
                <w:szCs w:val="19"/>
              </w:rPr>
              <w:t xml:space="preserve">Splošni vprašalnik</w:t>
            </w:r>
          </w:p>
        </w:tc>
        <w:tc>
          <w:tcPr>
            <w:tcW w:type="dxa" w:w="39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Razlaga</w:t>
            </w:r>
          </w:p>
        </w:tc>
      </w:tr>
      <w:tr>
        <w:trPr>
          <w:cantSplit/>
        </w:trPr>
        <w:tc>
          <w:tcPr>
            <w:tcW w:type="dxa" w:w="27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PANTHEON z ustreznim modulom</w:t>
            </w:r>
          </w:p>
        </w:tc>
        <w:tc>
          <w:tcPr>
            <w:tcW w:type="dxa" w:w="15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8–20 %</w:t>
            </w:r>
          </w:p>
        </w:tc>
        <w:tc>
          <w:tcPr>
            <w:tcW w:type="dxa" w:w="15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8–18 %</w:t>
            </w:r>
          </w:p>
        </w:tc>
        <w:tc>
          <w:tcPr>
            <w:tcW w:type="dxa" w:w="39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Podjetje že ima ustrezno sistemsko osnovo, zato je dodatni potencial manjši.</w:t>
            </w:r>
          </w:p>
        </w:tc>
      </w:tr>
      <w:tr>
        <w:trPr>
          <w:cantSplit/>
        </w:trPr>
        <w:tc>
          <w:tcPr>
            <w:tcW w:type="dxa" w:w="27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PANTHEON brez ustreznega modula</w:t>
            </w:r>
          </w:p>
        </w:tc>
        <w:tc>
          <w:tcPr>
            <w:tcW w:type="dxa" w:w="1500"/>
            <w:shd w:fill="EDF2F8"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15–30 %</w:t>
            </w:r>
          </w:p>
        </w:tc>
        <w:tc>
          <w:tcPr>
            <w:tcW w:type="dxa" w:w="1500"/>
            <w:shd w:fill="EDF2F8"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12–25 %</w:t>
            </w:r>
          </w:p>
        </w:tc>
        <w:tc>
          <w:tcPr>
            <w:tcW w:type="dxa" w:w="39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Podjetje uporablja PANTHEON, a določeno področje še ni ustrezno podprto.</w:t>
            </w:r>
          </w:p>
        </w:tc>
      </w:tr>
      <w:tr>
        <w:trPr>
          <w:cantSplit/>
        </w:trPr>
        <w:tc>
          <w:tcPr>
            <w:tcW w:type="dxa" w:w="27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Drug poslovni sistem</w:t>
            </w:r>
          </w:p>
        </w:tc>
        <w:tc>
          <w:tcPr>
            <w:tcW w:type="dxa" w:w="15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15–30 %</w:t>
            </w:r>
          </w:p>
        </w:tc>
        <w:tc>
          <w:tcPr>
            <w:tcW w:type="dxa" w:w="15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12–25 %</w:t>
            </w:r>
          </w:p>
        </w:tc>
        <w:tc>
          <w:tcPr>
            <w:tcW w:type="dxa" w:w="39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Digitalna rešitev obstaja, a je prostor za boljšo povezljivost in pokritost.</w:t>
            </w:r>
          </w:p>
        </w:tc>
      </w:tr>
      <w:tr>
        <w:trPr>
          <w:cantSplit/>
        </w:trPr>
        <w:tc>
          <w:tcPr>
            <w:tcW w:type="dxa" w:w="27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Kombinacija sistema, Excela in papirja</w:t>
            </w:r>
          </w:p>
        </w:tc>
        <w:tc>
          <w:tcPr>
            <w:tcW w:type="dxa" w:w="1500"/>
            <w:shd w:fill="EDF2F8"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25–40 %</w:t>
            </w:r>
          </w:p>
        </w:tc>
        <w:tc>
          <w:tcPr>
            <w:tcW w:type="dxa" w:w="1500"/>
            <w:shd w:fill="EDF2F8"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20–35 %</w:t>
            </w:r>
          </w:p>
        </w:tc>
        <w:tc>
          <w:tcPr>
            <w:tcW w:type="dxa" w:w="39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Poslovanje je deloma digitalizirano, vendar so procesi razdrobljeni.</w:t>
            </w:r>
          </w:p>
        </w:tc>
      </w:tr>
      <w:tr>
        <w:trPr>
          <w:cantSplit/>
        </w:trPr>
        <w:tc>
          <w:tcPr>
            <w:tcW w:type="dxa" w:w="27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Večinoma Excel, papir in telefon</w:t>
            </w:r>
          </w:p>
        </w:tc>
        <w:tc>
          <w:tcPr>
            <w:tcW w:type="dxa" w:w="15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25–40 %</w:t>
            </w:r>
          </w:p>
        </w:tc>
        <w:tc>
          <w:tcPr>
            <w:tcW w:type="dxa" w:w="15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20–35 %</w:t>
            </w:r>
          </w:p>
        </w:tc>
        <w:tc>
          <w:tcPr>
            <w:tcW w:type="dxa" w:w="39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Zaradi ročnega dela in nepovezanih evidenc je ocenjeni prostor večji.</w:t>
            </w:r>
          </w:p>
        </w:tc>
      </w:tr>
    </w:tbl>
    <w:p>
      <w:pPr>
        <w:spacing w:after="160"/>
      </w:pPr>
      <w:r>
        <w:rPr>
          <w:sz w:val="4"/>
          <w:szCs w:val="4"/>
        </w:rPr>
        <w:t xml:space="preserve"/>
      </w:r>
    </w:p>
    <w:p>
      <w:pPr>
        <w:spacing w:after="140" w:before="0" w:line="276"/>
        <w:jc w:val="left"/>
      </w:pPr>
      <w:r>
        <w:rPr>
          <w:b w:val="false"/>
          <w:bCs w:val="false"/>
          <w:i w:val="false"/>
          <w:iCs w:val="false"/>
          <w:color w:val="262626"/>
          <w:sz w:val="21"/>
          <w:szCs w:val="21"/>
        </w:rPr>
        <w:t xml:space="preserve">Če stranka sistema ne navede, aplikacija uporabi privzeti pas 15–30 %. Splošni vprašalnik ima nižje pasove, ker manj natančno zajame posebnosti konkretne dejavnosti.</w:t>
      </w:r>
    </w:p>
    <w:p>
      <w:pPr>
        <w:spacing w:after="120"/>
      </w:pPr>
      <w:r>
        <w:rPr>
          <w:sz w:val="4"/>
          <w:szCs w:val="4"/>
        </w:rPr>
        <w:t xml:space="preserve"/>
      </w:r>
    </w:p>
    <w:tbl>
      <w:tblPr>
        <w:tblW w:type="dxa" w:w="9600"/>
        <w:tblBorders>
          <w:top w:val="single" w:color="D5DDE7" w:sz="3"/>
          <w:left w:val="single" w:color="595959" w:sz="22"/>
          <w:bottom w:val="single" w:color="D5DDE7" w:sz="3"/>
          <w:right w:val="single" w:color="D5DDE7" w:sz="3"/>
          <w:insideH w:val="none" w:color="FFFFFF" w:sz="0"/>
          <w:insideV w:val="none" w:color="FFFFFF" w:sz="0"/>
        </w:tblBorders>
      </w:tblPr>
      <w:tblGrid>
        <w:gridCol w:w="9600"/>
      </w:tblGrid>
      <w:tr>
        <w:trPr>
          <w:cantSplit/>
        </w:trPr>
        <w:tc>
          <w:tcPr>
            <w:tcW w:type="dxa" w:w="9600"/>
            <w:shd w:fill="F4F5F7" w:color="auto" w:val="clear"/>
            <w:tcMar>
              <w:top w:type="dxa" w:w="150"/>
              <w:left w:type="dxa" w:w="200"/>
              <w:bottom w:type="dxa" w:w="150"/>
              <w:right w:type="dxa" w:w="200"/>
            </w:tcMar>
          </w:tcPr>
          <w:p>
            <w:pPr>
              <w:spacing w:after="80" w:line="260"/>
            </w:pPr>
            <w:r>
              <w:rPr>
                <w:b/>
                <w:bCs/>
                <w:color w:val="595959"/>
                <w:sz w:val="17"/>
                <w:szCs w:val="17"/>
              </w:rPr>
              <w:t xml:space="preserve">OPOMBA K METODOLOGIJI</w:t>
            </w:r>
          </w:p>
          <w:p>
            <w:pPr>
              <w:spacing w:after="0" w:line="264"/>
            </w:pPr>
            <w:r>
              <w:rPr>
                <w:color w:val="262626"/>
                <w:sz w:val="21"/>
                <w:szCs w:val="21"/>
              </w:rPr>
              <w:t xml:space="preserve">Kombinacija ERP + Excel + papir in pretežno ročno poslovanje imata trenutno enak pas (25–40 %). Aplikacija med njima ne razlikuje z ločenimi odstotki, čeprav v praksi nista vedno enaki situaciji. Gre za zavestno metodološko poenostavitev.</w:t>
            </w:r>
          </w:p>
        </w:tc>
      </w:tr>
    </w:tbl>
    <w:p>
      <w:pPr>
        <w:spacing w:after="240"/>
      </w:pPr>
      <w:r>
        <w:rPr>
          <w:sz w:val="4"/>
          <w:szCs w:val="4"/>
        </w:rPr>
        <w:t xml:space="preserve"/>
      </w:r>
    </w:p>
    <w:p>
      <w:pPr>
        <w:pStyle w:val="Heading2"/>
        <w:spacing w:after="140" w:before="300"/>
      </w:pPr>
      <w:bookmarkStart w:name="h60" w:id="160"/>
      <w:r>
        <w:rPr>
          <w:b/>
          <w:bCs/>
          <w:color w:val="2E75B6"/>
          <w:sz w:val="25"/>
          <w:szCs w:val="25"/>
        </w:rPr>
        <w:t xml:space="preserve">8.3  Pas se uporabi na naslovljivem delu, ne na celotni izgubi</w:t>
      </w:r>
      <w:bookmarkEnd w:id="160"/>
    </w:p>
    <w:p>
      <w:pPr>
        <w:spacing w:after="60"/>
      </w:pPr>
      <w:r>
        <w:rPr>
          <w:sz w:val="4"/>
          <w:szCs w:val="4"/>
        </w:rPr>
        <w:t xml:space="preserve"/>
      </w:r>
    </w:p>
    <w:tbl>
      <w:tblPr>
        <w:tblW w:type="dxa" w:w="9600"/>
        <w:tblBorders>
          <w:top w:val="single" w:color="D5DDE7" w:sz="4"/>
          <w:left w:val="single" w:color="D5DDE7" w:sz="4"/>
          <w:bottom w:val="single" w:color="D5DDE7" w:sz="4"/>
          <w:right w:val="single" w:color="D5DDE7" w:sz="4"/>
          <w:insideH w:val="single" w:color="D5DDE7" w:sz="2"/>
          <w:insideV w:val="single" w:color="D5DDE7" w:sz="2"/>
        </w:tblBorders>
      </w:tblPr>
      <w:tblGrid>
        <w:gridCol w:w="2200"/>
        <w:gridCol w:w="5600"/>
        <w:gridCol w:w="1800"/>
      </w:tblGrid>
      <w:tr>
        <w:trPr>
          <w:tblHeader/>
        </w:trPr>
        <w:tc>
          <w:tcPr>
            <w:tcW w:type="dxa" w:w="22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Element</w:t>
            </w:r>
          </w:p>
        </w:tc>
        <w:tc>
          <w:tcPr>
            <w:tcW w:type="dxa" w:w="56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Vprašanje, na katero odgovarja</w:t>
            </w:r>
          </w:p>
        </w:tc>
        <w:tc>
          <w:tcPr>
            <w:tcW w:type="dxa" w:w="18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Primer</w:t>
            </w:r>
          </w:p>
        </w:tc>
      </w:tr>
      <w:tr>
        <w:trPr>
          <w:cantSplit/>
        </w:trPr>
        <w:tc>
          <w:tcPr>
            <w:tcW w:type="dxa" w:w="22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Naslovljivost</w:t>
            </w:r>
          </w:p>
        </w:tc>
        <w:tc>
          <w:tcPr>
            <w:tcW w:type="dxa" w:w="56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Na kolikšen del težave lahko poslovni sistem potencialno vpliva?</w:t>
            </w:r>
          </w:p>
        </w:tc>
        <w:tc>
          <w:tcPr>
            <w:tcW w:type="dxa" w:w="18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75 %</w:t>
            </w:r>
          </w:p>
        </w:tc>
      </w:tr>
      <w:tr>
        <w:trPr>
          <w:cantSplit/>
        </w:trPr>
        <w:tc>
          <w:tcPr>
            <w:tcW w:type="dxa" w:w="22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Pas izboljšave</w:t>
            </w:r>
          </w:p>
        </w:tc>
        <w:tc>
          <w:tcPr>
            <w:tcW w:type="dxa" w:w="56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Kolikšen del naslovljive težave je mogoče realno zmanjšati?</w:t>
            </w:r>
          </w:p>
        </w:tc>
        <w:tc>
          <w:tcPr>
            <w:tcW w:type="dxa" w:w="18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25–40 %</w:t>
            </w:r>
          </w:p>
        </w:tc>
      </w:tr>
    </w:tbl>
    <w:p>
      <w:pPr>
        <w:spacing w:after="200"/>
      </w:pPr>
      <w:r>
        <w:rPr>
          <w:sz w:val="4"/>
          <w:szCs w:val="4"/>
        </w:rPr>
        <w:t xml:space="preserve"/>
      </w:r>
    </w:p>
    <w:tbl>
      <w:tblPr>
        <w:tblW w:type="dxa" w:w="9600"/>
        <w:tblBorders>
          <w:top w:val="single" w:color="C9D6E4" w:sz="3"/>
          <w:left w:val="single" w:color="C9D6E4" w:sz="3"/>
          <w:bottom w:val="single" w:color="C9D6E4" w:sz="3"/>
          <w:right w:val="single" w:color="C9D6E4" w:sz="3"/>
          <w:insideH w:val="none" w:color="FFFFFF" w:sz="0"/>
          <w:insideV w:val="none" w:color="FFFFFF" w:sz="0"/>
        </w:tblBorders>
      </w:tblPr>
      <w:tblGrid>
        <w:gridCol w:w="9600"/>
      </w:tblGrid>
      <w:tr>
        <w:trPr>
          <w:cantSplit/>
        </w:trPr>
        <w:tc>
          <w:tcPr>
            <w:tcW w:type="dxa" w:w="9600"/>
            <w:shd w:fill="F4F5F7" w:color="auto" w:val="clear"/>
            <w:tcMar>
              <w:top w:type="dxa" w:w="140"/>
              <w:left w:type="dxa" w:w="160"/>
              <w:bottom w:type="dxa" w:w="140"/>
              <w:right w:type="dxa" w:w="160"/>
            </w:tcMar>
          </w:tcPr>
          <w:p>
            <w:pPr>
              <w:spacing w:after="80" w:line="260"/>
              <w:jc w:val="center"/>
            </w:pPr>
            <w:r>
              <w:rPr>
                <w:rFonts w:ascii="Consolas" w:cs="Consolas" w:eastAsia="Consolas" w:hAnsi="Consolas"/>
                <w:b/>
                <w:bCs/>
                <w:color w:val="1F3A5F"/>
                <w:sz w:val="21"/>
                <w:szCs w:val="21"/>
              </w:rPr>
              <w:t xml:space="preserve">Pravilno:   10.000 € × 75 % = 7.500 €  →  7.500 € × 25–40 % = 1.875–3.000 €</w:t>
            </w:r>
          </w:p>
          <w:p>
            <w:pPr>
              <w:spacing w:after="80" w:line="260"/>
              <w:jc w:val="center"/>
            </w:pPr>
            <w:r>
              <w:rPr>
                <w:rFonts w:ascii="Consolas" w:cs="Consolas" w:eastAsia="Consolas" w:hAnsi="Consolas"/>
                <w:b/>
                <w:bCs/>
                <w:color w:val="1F3A5F"/>
                <w:sz w:val="21"/>
                <w:szCs w:val="21"/>
              </w:rPr>
              <w:t xml:space="preserve"/>
            </w:r>
          </w:p>
          <w:p>
            <w:pPr>
              <w:spacing w:after="0" w:line="260"/>
              <w:jc w:val="center"/>
            </w:pPr>
            <w:r>
              <w:rPr>
                <w:rFonts w:ascii="Consolas" w:cs="Consolas" w:eastAsia="Consolas" w:hAnsi="Consolas"/>
                <w:b/>
                <w:bCs/>
                <w:color w:val="1F3A5F"/>
                <w:sz w:val="21"/>
                <w:szCs w:val="21"/>
              </w:rPr>
              <w:t xml:space="preserve">Napačno:    10.000 € × 25–40 % = 2.500–4.000 €</w:t>
            </w:r>
          </w:p>
        </w:tc>
      </w:tr>
    </w:tbl>
    <w:p>
      <w:pPr>
        <w:spacing w:after="240"/>
      </w:pPr>
      <w:r>
        <w:rPr>
          <w:sz w:val="4"/>
          <w:szCs w:val="4"/>
        </w:rPr>
        <w:t xml:space="preserve"/>
      </w:r>
    </w:p>
    <w:p>
      <w:pPr>
        <w:pStyle w:val="Heading2"/>
        <w:spacing w:after="140" w:before="300"/>
      </w:pPr>
      <w:bookmarkStart w:name="h61" w:id="161"/>
      <w:r>
        <w:rPr>
          <w:b/>
          <w:bCs/>
          <w:color w:val="2E75B6"/>
          <w:sz w:val="25"/>
          <w:szCs w:val="25"/>
        </w:rPr>
        <w:t xml:space="preserve">8.4  Kombinirani učinek obeh odstotkov</w:t>
      </w:r>
      <w:bookmarkEnd w:id="161"/>
    </w:p>
    <w:p>
      <w:pPr>
        <w:spacing w:after="140" w:before="0" w:line="276"/>
        <w:jc w:val="left"/>
      </w:pPr>
      <w:r>
        <w:rPr>
          <w:b w:val="false"/>
          <w:bCs w:val="false"/>
          <w:i w:val="false"/>
          <w:iCs w:val="false"/>
          <w:color w:val="262626"/>
          <w:sz w:val="21"/>
          <w:szCs w:val="21"/>
        </w:rPr>
        <w:t xml:space="preserve">Odstotka se množita. Pri naslovljivosti 75 % in pasu 25–40 % aplikacija oceni izboljšanje v višini 18,75–30 % prvotnega letnega učinka.</w:t>
      </w:r>
    </w:p>
    <w:p>
      <w:pPr>
        <w:spacing w:after="60"/>
      </w:pPr>
      <w:r>
        <w:rPr>
          <w:sz w:val="4"/>
          <w:szCs w:val="4"/>
        </w:rPr>
        <w:t xml:space="preserve"/>
      </w:r>
    </w:p>
    <w:p>
      <w:pPr>
        <w:spacing w:after="140" w:before="0" w:line="276"/>
        <w:jc w:val="left"/>
      </w:pPr>
      <w:r>
        <w:rPr>
          <w:b w:val="false"/>
          <w:bCs w:val="false"/>
          <w:i w:val="false"/>
          <w:iCs w:val="false"/>
          <w:color w:val="262626"/>
          <w:sz w:val="21"/>
          <w:szCs w:val="21"/>
        </w:rPr>
        <w:t xml:space="preserve">Spodaj: enaka letna izguba 10.000 € in enak sistem (Excel in papir, 25–40 %), različni vzroki.</w:t>
      </w:r>
    </w:p>
    <w:p>
      <w:pPr>
        <w:spacing w:after="60"/>
      </w:pPr>
      <w:r>
        <w:rPr>
          <w:sz w:val="4"/>
          <w:szCs w:val="4"/>
        </w:rPr>
        <w:t xml:space="preserve"/>
      </w:r>
    </w:p>
    <w:tbl>
      <w:tblPr>
        <w:tblW w:type="dxa" w:w="9600"/>
        <w:tblBorders>
          <w:top w:val="single" w:color="D5DDE7" w:sz="4"/>
          <w:left w:val="single" w:color="D5DDE7" w:sz="4"/>
          <w:bottom w:val="single" w:color="D5DDE7" w:sz="4"/>
          <w:right w:val="single" w:color="D5DDE7" w:sz="4"/>
          <w:insideH w:val="single" w:color="D5DDE7" w:sz="2"/>
          <w:insideV w:val="single" w:color="D5DDE7" w:sz="2"/>
        </w:tblBorders>
      </w:tblPr>
      <w:tblGrid>
        <w:gridCol w:w="3000"/>
        <w:gridCol w:w="2000"/>
        <w:gridCol w:w="2100"/>
        <w:gridCol w:w="2500"/>
      </w:tblGrid>
      <w:tr>
        <w:trPr>
          <w:tblHeader/>
        </w:trPr>
        <w:tc>
          <w:tcPr>
            <w:tcW w:type="dxa" w:w="30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Glavni vzrok</w:t>
            </w:r>
          </w:p>
        </w:tc>
        <w:tc>
          <w:tcPr>
            <w:tcW w:type="dxa" w:w="2000"/>
            <w:shd w:fill="1F3A5F" w:color="auto" w:val="clear"/>
            <w:tcMar>
              <w:top w:type="dxa" w:w="90"/>
              <w:left w:type="dxa" w:w="130"/>
              <w:bottom w:type="dxa" w:w="90"/>
              <w:right w:type="dxa" w:w="130"/>
            </w:tcMar>
            <w:vAlign w:val="center"/>
          </w:tcPr>
          <w:p>
            <w:pPr>
              <w:spacing w:after="0" w:line="260"/>
              <w:jc w:val="center"/>
            </w:pPr>
            <w:r>
              <w:rPr>
                <w:b/>
                <w:bCs/>
                <w:color w:val="FFFFFF"/>
                <w:sz w:val="19"/>
                <w:szCs w:val="19"/>
              </w:rPr>
              <w:t xml:space="preserve">Naslovljivost</w:t>
            </w:r>
          </w:p>
        </w:tc>
        <w:tc>
          <w:tcPr>
            <w:tcW w:type="dxa" w:w="2100"/>
            <w:shd w:fill="1F3A5F" w:color="auto" w:val="clear"/>
            <w:tcMar>
              <w:top w:type="dxa" w:w="90"/>
              <w:left w:type="dxa" w:w="130"/>
              <w:bottom w:type="dxa" w:w="90"/>
              <w:right w:type="dxa" w:w="130"/>
            </w:tcMar>
            <w:vAlign w:val="center"/>
          </w:tcPr>
          <w:p>
            <w:pPr>
              <w:spacing w:after="0" w:line="260"/>
              <w:jc w:val="center"/>
            </w:pPr>
            <w:r>
              <w:rPr>
                <w:b/>
                <w:bCs/>
                <w:color w:val="FFFFFF"/>
                <w:sz w:val="19"/>
                <w:szCs w:val="19"/>
              </w:rPr>
              <w:t xml:space="preserve">Pas izboljšave</w:t>
            </w:r>
          </w:p>
        </w:tc>
        <w:tc>
          <w:tcPr>
            <w:tcW w:type="dxa" w:w="2500"/>
            <w:shd w:fill="1F3A5F" w:color="auto" w:val="clear"/>
            <w:tcMar>
              <w:top w:type="dxa" w:w="90"/>
              <w:left w:type="dxa" w:w="130"/>
              <w:bottom w:type="dxa" w:w="90"/>
              <w:right w:type="dxa" w:w="130"/>
            </w:tcMar>
            <w:vAlign w:val="center"/>
          </w:tcPr>
          <w:p>
            <w:pPr>
              <w:spacing w:after="0" w:line="260"/>
              <w:jc w:val="center"/>
            </w:pPr>
            <w:r>
              <w:rPr>
                <w:b/>
                <w:bCs/>
                <w:color w:val="FFFFFF"/>
                <w:sz w:val="19"/>
                <w:szCs w:val="19"/>
              </w:rPr>
              <w:t xml:space="preserve">Končni potencial</w:t>
            </w:r>
          </w:p>
        </w:tc>
      </w:tr>
      <w:tr>
        <w:trPr>
          <w:cantSplit/>
        </w:trPr>
        <w:tc>
          <w:tcPr>
            <w:tcW w:type="dxa" w:w="30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Napačni podatki</w:t>
            </w:r>
          </w:p>
        </w:tc>
        <w:tc>
          <w:tcPr>
            <w:tcW w:type="dxa" w:w="20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75 %</w:t>
            </w:r>
          </w:p>
        </w:tc>
        <w:tc>
          <w:tcPr>
            <w:tcW w:type="dxa" w:w="21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25–40 %</w:t>
            </w:r>
          </w:p>
        </w:tc>
        <w:tc>
          <w:tcPr>
            <w:tcW w:type="dxa" w:w="25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1.875–3.000 €</w:t>
            </w:r>
          </w:p>
        </w:tc>
      </w:tr>
      <w:tr>
        <w:trPr>
          <w:cantSplit/>
        </w:trPr>
        <w:tc>
          <w:tcPr>
            <w:tcW w:type="dxa" w:w="30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Slabo načrtovanje</w:t>
            </w:r>
          </w:p>
        </w:tc>
        <w:tc>
          <w:tcPr>
            <w:tcW w:type="dxa" w:w="2000"/>
            <w:shd w:fill="EDF2F8"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65 %</w:t>
            </w:r>
          </w:p>
        </w:tc>
        <w:tc>
          <w:tcPr>
            <w:tcW w:type="dxa" w:w="2100"/>
            <w:shd w:fill="EDF2F8"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25–40 %</w:t>
            </w:r>
          </w:p>
        </w:tc>
        <w:tc>
          <w:tcPr>
            <w:tcW w:type="dxa" w:w="2500"/>
            <w:shd w:fill="EDF2F8"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1.625–2.600 €</w:t>
            </w:r>
          </w:p>
        </w:tc>
      </w:tr>
      <w:tr>
        <w:trPr>
          <w:cantSplit/>
        </w:trPr>
        <w:tc>
          <w:tcPr>
            <w:tcW w:type="dxa" w:w="30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Ljudje in odgovornosti</w:t>
            </w:r>
          </w:p>
        </w:tc>
        <w:tc>
          <w:tcPr>
            <w:tcW w:type="dxa" w:w="20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45 %</w:t>
            </w:r>
          </w:p>
        </w:tc>
        <w:tc>
          <w:tcPr>
            <w:tcW w:type="dxa" w:w="21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25–40 %</w:t>
            </w:r>
          </w:p>
        </w:tc>
        <w:tc>
          <w:tcPr>
            <w:tcW w:type="dxa" w:w="25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1.125–1.800 €</w:t>
            </w:r>
          </w:p>
        </w:tc>
      </w:tr>
      <w:tr>
        <w:trPr>
          <w:cantSplit/>
        </w:trPr>
        <w:tc>
          <w:tcPr>
            <w:tcW w:type="dxa" w:w="30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Neznan vzrok</w:t>
            </w:r>
          </w:p>
        </w:tc>
        <w:tc>
          <w:tcPr>
            <w:tcW w:type="dxa" w:w="2000"/>
            <w:shd w:fill="EDF2F8"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30 %</w:t>
            </w:r>
          </w:p>
        </w:tc>
        <w:tc>
          <w:tcPr>
            <w:tcW w:type="dxa" w:w="2100"/>
            <w:shd w:fill="EDF2F8"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25–40 %</w:t>
            </w:r>
          </w:p>
        </w:tc>
        <w:tc>
          <w:tcPr>
            <w:tcW w:type="dxa" w:w="2500"/>
            <w:shd w:fill="EDF2F8"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750–1.200 €</w:t>
            </w:r>
          </w:p>
        </w:tc>
      </w:tr>
      <w:tr>
        <w:trPr>
          <w:cantSplit/>
        </w:trPr>
        <w:tc>
          <w:tcPr>
            <w:tcW w:type="dxa" w:w="30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Zunanji dejavniki</w:t>
            </w:r>
          </w:p>
        </w:tc>
        <w:tc>
          <w:tcPr>
            <w:tcW w:type="dxa" w:w="20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25 %</w:t>
            </w:r>
          </w:p>
        </w:tc>
        <w:tc>
          <w:tcPr>
            <w:tcW w:type="dxa" w:w="21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25–40 %</w:t>
            </w:r>
          </w:p>
        </w:tc>
        <w:tc>
          <w:tcPr>
            <w:tcW w:type="dxa" w:w="25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625–1.000 €</w:t>
            </w:r>
          </w:p>
        </w:tc>
      </w:tr>
      <w:tr>
        <w:trPr>
          <w:cantSplit/>
        </w:trPr>
        <w:tc>
          <w:tcPr>
            <w:tcW w:type="dxa" w:w="30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Fizične omejitve</w:t>
            </w:r>
          </w:p>
        </w:tc>
        <w:tc>
          <w:tcPr>
            <w:tcW w:type="dxa" w:w="2000"/>
            <w:shd w:fill="EDF2F8"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15 %</w:t>
            </w:r>
          </w:p>
        </w:tc>
        <w:tc>
          <w:tcPr>
            <w:tcW w:type="dxa" w:w="2100"/>
            <w:shd w:fill="EDF2F8"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25–40 %</w:t>
            </w:r>
          </w:p>
        </w:tc>
        <w:tc>
          <w:tcPr>
            <w:tcW w:type="dxa" w:w="2500"/>
            <w:shd w:fill="EDF2F8"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375–600 €</w:t>
            </w:r>
          </w:p>
        </w:tc>
      </w:tr>
    </w:tbl>
    <w:p>
      <w:pPr>
        <w:spacing w:after="240"/>
      </w:pPr>
      <w:r>
        <w:rPr>
          <w:sz w:val="4"/>
          <w:szCs w:val="4"/>
        </w:rPr>
        <w:t xml:space="preserve"/>
      </w:r>
    </w:p>
    <w:p>
      <w:pPr>
        <w:pStyle w:val="Heading2"/>
        <w:spacing w:after="140" w:before="300"/>
      </w:pPr>
      <w:bookmarkStart w:name="h62" w:id="162"/>
      <w:r>
        <w:rPr>
          <w:b/>
          <w:bCs/>
          <w:color w:val="2E75B6"/>
          <w:sz w:val="25"/>
          <w:szCs w:val="25"/>
        </w:rPr>
        <w:t xml:space="preserve">8.5  Ista naslovljiva izguba, različni sistemi</w:t>
      </w:r>
      <w:bookmarkEnd w:id="162"/>
    </w:p>
    <w:p>
      <w:pPr>
        <w:spacing w:after="140" w:before="0" w:line="276"/>
        <w:jc w:val="left"/>
      </w:pPr>
      <w:r>
        <w:rPr>
          <w:b w:val="false"/>
          <w:bCs w:val="false"/>
          <w:i w:val="false"/>
          <w:iCs w:val="false"/>
          <w:color w:val="262626"/>
          <w:sz w:val="21"/>
          <w:szCs w:val="21"/>
        </w:rPr>
        <w:t xml:space="preserve">Naslovljiva izguba 20.343 € letno, spreminja se samo trenutni sistem.</w:t>
      </w:r>
    </w:p>
    <w:p>
      <w:pPr>
        <w:spacing w:after="60"/>
      </w:pPr>
      <w:r>
        <w:rPr>
          <w:sz w:val="4"/>
          <w:szCs w:val="4"/>
        </w:rPr>
        <w:t xml:space="preserve"/>
      </w:r>
    </w:p>
    <w:tbl>
      <w:tblPr>
        <w:tblW w:type="dxa" w:w="9600"/>
        <w:tblBorders>
          <w:top w:val="single" w:color="D5DDE7" w:sz="4"/>
          <w:left w:val="single" w:color="D5DDE7" w:sz="4"/>
          <w:bottom w:val="single" w:color="D5DDE7" w:sz="4"/>
          <w:right w:val="single" w:color="D5DDE7" w:sz="4"/>
          <w:insideH w:val="single" w:color="D5DDE7" w:sz="2"/>
          <w:insideV w:val="single" w:color="D5DDE7" w:sz="2"/>
        </w:tblBorders>
      </w:tblPr>
      <w:tblGrid>
        <w:gridCol w:w="3600"/>
        <w:gridCol w:w="1800"/>
        <w:gridCol w:w="2100"/>
        <w:gridCol w:w="2100"/>
      </w:tblGrid>
      <w:tr>
        <w:trPr>
          <w:tblHeader/>
        </w:trPr>
        <w:tc>
          <w:tcPr>
            <w:tcW w:type="dxa" w:w="36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Trenutni sistem</w:t>
            </w:r>
          </w:p>
        </w:tc>
        <w:tc>
          <w:tcPr>
            <w:tcW w:type="dxa" w:w="1800"/>
            <w:shd w:fill="1F3A5F" w:color="auto" w:val="clear"/>
            <w:tcMar>
              <w:top w:type="dxa" w:w="90"/>
              <w:left w:type="dxa" w:w="130"/>
              <w:bottom w:type="dxa" w:w="90"/>
              <w:right w:type="dxa" w:w="130"/>
            </w:tcMar>
            <w:vAlign w:val="center"/>
          </w:tcPr>
          <w:p>
            <w:pPr>
              <w:spacing w:after="0" w:line="260"/>
              <w:jc w:val="center"/>
            </w:pPr>
            <w:r>
              <w:rPr>
                <w:b/>
                <w:bCs/>
                <w:color w:val="FFFFFF"/>
                <w:sz w:val="19"/>
                <w:szCs w:val="19"/>
              </w:rPr>
              <w:t xml:space="preserve">Pas</w:t>
            </w:r>
          </w:p>
        </w:tc>
        <w:tc>
          <w:tcPr>
            <w:tcW w:type="dxa" w:w="2100"/>
            <w:shd w:fill="1F3A5F" w:color="auto" w:val="clear"/>
            <w:tcMar>
              <w:top w:type="dxa" w:w="90"/>
              <w:left w:type="dxa" w:w="130"/>
              <w:bottom w:type="dxa" w:w="90"/>
              <w:right w:type="dxa" w:w="130"/>
            </w:tcMar>
            <w:vAlign w:val="center"/>
          </w:tcPr>
          <w:p>
            <w:pPr>
              <w:spacing w:after="0" w:line="260"/>
              <w:jc w:val="right"/>
            </w:pPr>
            <w:r>
              <w:rPr>
                <w:b/>
                <w:bCs/>
                <w:color w:val="FFFFFF"/>
                <w:sz w:val="19"/>
                <w:szCs w:val="19"/>
              </w:rPr>
              <w:t xml:space="preserve">Spodnja meja</w:t>
            </w:r>
          </w:p>
        </w:tc>
        <w:tc>
          <w:tcPr>
            <w:tcW w:type="dxa" w:w="2100"/>
            <w:shd w:fill="1F3A5F" w:color="auto" w:val="clear"/>
            <w:tcMar>
              <w:top w:type="dxa" w:w="90"/>
              <w:left w:type="dxa" w:w="130"/>
              <w:bottom w:type="dxa" w:w="90"/>
              <w:right w:type="dxa" w:w="130"/>
            </w:tcMar>
            <w:vAlign w:val="center"/>
          </w:tcPr>
          <w:p>
            <w:pPr>
              <w:spacing w:after="0" w:line="260"/>
              <w:jc w:val="right"/>
            </w:pPr>
            <w:r>
              <w:rPr>
                <w:b/>
                <w:bCs/>
                <w:color w:val="FFFFFF"/>
                <w:sz w:val="19"/>
                <w:szCs w:val="19"/>
              </w:rPr>
              <w:t xml:space="preserve">Zgornja meja</w:t>
            </w:r>
          </w:p>
        </w:tc>
      </w:tr>
      <w:tr>
        <w:trPr>
          <w:cantSplit/>
        </w:trPr>
        <w:tc>
          <w:tcPr>
            <w:tcW w:type="dxa" w:w="36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PANTHEON z ustreznim modulom</w:t>
            </w:r>
          </w:p>
        </w:tc>
        <w:tc>
          <w:tcPr>
            <w:tcW w:type="dxa" w:w="18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8–20 %</w:t>
            </w:r>
          </w:p>
        </w:tc>
        <w:tc>
          <w:tcPr>
            <w:tcW w:type="dxa" w:w="2100"/>
            <w:shd w:fill="FFFFFF" w:color="auto" w:val="clear"/>
            <w:tcMar>
              <w:top w:type="dxa" w:w="90"/>
              <w:left w:type="dxa" w:w="130"/>
              <w:bottom w:type="dxa" w:w="90"/>
              <w:right w:type="dxa" w:w="130"/>
            </w:tcMar>
            <w:vAlign w:val="center"/>
          </w:tcPr>
          <w:p>
            <w:pPr>
              <w:spacing w:after="0" w:line="260"/>
              <w:jc w:val="right"/>
            </w:pPr>
            <w:r>
              <w:rPr>
                <w:b w:val="false"/>
                <w:bCs w:val="false"/>
                <w:color w:val="262626"/>
                <w:sz w:val="19"/>
                <w:szCs w:val="19"/>
              </w:rPr>
              <w:t xml:space="preserve">1.627 €</w:t>
            </w:r>
          </w:p>
        </w:tc>
        <w:tc>
          <w:tcPr>
            <w:tcW w:type="dxa" w:w="2100"/>
            <w:shd w:fill="FFFFFF" w:color="auto" w:val="clear"/>
            <w:tcMar>
              <w:top w:type="dxa" w:w="90"/>
              <w:left w:type="dxa" w:w="130"/>
              <w:bottom w:type="dxa" w:w="90"/>
              <w:right w:type="dxa" w:w="130"/>
            </w:tcMar>
            <w:vAlign w:val="center"/>
          </w:tcPr>
          <w:p>
            <w:pPr>
              <w:spacing w:after="0" w:line="260"/>
              <w:jc w:val="right"/>
            </w:pPr>
            <w:r>
              <w:rPr>
                <w:b w:val="false"/>
                <w:bCs w:val="false"/>
                <w:color w:val="262626"/>
                <w:sz w:val="19"/>
                <w:szCs w:val="19"/>
              </w:rPr>
              <w:t xml:space="preserve">4.069 €</w:t>
            </w:r>
          </w:p>
        </w:tc>
      </w:tr>
      <w:tr>
        <w:trPr>
          <w:cantSplit/>
        </w:trPr>
        <w:tc>
          <w:tcPr>
            <w:tcW w:type="dxa" w:w="36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PANTHEON brez ustreznega modula</w:t>
            </w:r>
          </w:p>
        </w:tc>
        <w:tc>
          <w:tcPr>
            <w:tcW w:type="dxa" w:w="1800"/>
            <w:shd w:fill="EDF2F8"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15–30 %</w:t>
            </w:r>
          </w:p>
        </w:tc>
        <w:tc>
          <w:tcPr>
            <w:tcW w:type="dxa" w:w="2100"/>
            <w:shd w:fill="EDF2F8" w:color="auto" w:val="clear"/>
            <w:tcMar>
              <w:top w:type="dxa" w:w="90"/>
              <w:left w:type="dxa" w:w="130"/>
              <w:bottom w:type="dxa" w:w="90"/>
              <w:right w:type="dxa" w:w="130"/>
            </w:tcMar>
            <w:vAlign w:val="center"/>
          </w:tcPr>
          <w:p>
            <w:pPr>
              <w:spacing w:after="0" w:line="260"/>
              <w:jc w:val="right"/>
            </w:pPr>
            <w:r>
              <w:rPr>
                <w:b w:val="false"/>
                <w:bCs w:val="false"/>
                <w:color w:val="262626"/>
                <w:sz w:val="19"/>
                <w:szCs w:val="19"/>
              </w:rPr>
              <w:t xml:space="preserve">3.051 €</w:t>
            </w:r>
          </w:p>
        </w:tc>
        <w:tc>
          <w:tcPr>
            <w:tcW w:type="dxa" w:w="2100"/>
            <w:shd w:fill="EDF2F8" w:color="auto" w:val="clear"/>
            <w:tcMar>
              <w:top w:type="dxa" w:w="90"/>
              <w:left w:type="dxa" w:w="130"/>
              <w:bottom w:type="dxa" w:w="90"/>
              <w:right w:type="dxa" w:w="130"/>
            </w:tcMar>
            <w:vAlign w:val="center"/>
          </w:tcPr>
          <w:p>
            <w:pPr>
              <w:spacing w:after="0" w:line="260"/>
              <w:jc w:val="right"/>
            </w:pPr>
            <w:r>
              <w:rPr>
                <w:b w:val="false"/>
                <w:bCs w:val="false"/>
                <w:color w:val="262626"/>
                <w:sz w:val="19"/>
                <w:szCs w:val="19"/>
              </w:rPr>
              <w:t xml:space="preserve">6.103 €</w:t>
            </w:r>
          </w:p>
        </w:tc>
      </w:tr>
      <w:tr>
        <w:trPr>
          <w:cantSplit/>
        </w:trPr>
        <w:tc>
          <w:tcPr>
            <w:tcW w:type="dxa" w:w="36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Drug poslovni sistem</w:t>
            </w:r>
          </w:p>
        </w:tc>
        <w:tc>
          <w:tcPr>
            <w:tcW w:type="dxa" w:w="18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15–30 %</w:t>
            </w:r>
          </w:p>
        </w:tc>
        <w:tc>
          <w:tcPr>
            <w:tcW w:type="dxa" w:w="2100"/>
            <w:shd w:fill="FFFFFF" w:color="auto" w:val="clear"/>
            <w:tcMar>
              <w:top w:type="dxa" w:w="90"/>
              <w:left w:type="dxa" w:w="130"/>
              <w:bottom w:type="dxa" w:w="90"/>
              <w:right w:type="dxa" w:w="130"/>
            </w:tcMar>
            <w:vAlign w:val="center"/>
          </w:tcPr>
          <w:p>
            <w:pPr>
              <w:spacing w:after="0" w:line="260"/>
              <w:jc w:val="right"/>
            </w:pPr>
            <w:r>
              <w:rPr>
                <w:b w:val="false"/>
                <w:bCs w:val="false"/>
                <w:color w:val="262626"/>
                <w:sz w:val="19"/>
                <w:szCs w:val="19"/>
              </w:rPr>
              <w:t xml:space="preserve">3.051 €</w:t>
            </w:r>
          </w:p>
        </w:tc>
        <w:tc>
          <w:tcPr>
            <w:tcW w:type="dxa" w:w="2100"/>
            <w:shd w:fill="FFFFFF" w:color="auto" w:val="clear"/>
            <w:tcMar>
              <w:top w:type="dxa" w:w="90"/>
              <w:left w:type="dxa" w:w="130"/>
              <w:bottom w:type="dxa" w:w="90"/>
              <w:right w:type="dxa" w:w="130"/>
            </w:tcMar>
            <w:vAlign w:val="center"/>
          </w:tcPr>
          <w:p>
            <w:pPr>
              <w:spacing w:after="0" w:line="260"/>
              <w:jc w:val="right"/>
            </w:pPr>
            <w:r>
              <w:rPr>
                <w:b w:val="false"/>
                <w:bCs w:val="false"/>
                <w:color w:val="262626"/>
                <w:sz w:val="19"/>
                <w:szCs w:val="19"/>
              </w:rPr>
              <w:t xml:space="preserve">6.103 €</w:t>
            </w:r>
          </w:p>
        </w:tc>
      </w:tr>
      <w:tr>
        <w:trPr>
          <w:cantSplit/>
        </w:trPr>
        <w:tc>
          <w:tcPr>
            <w:tcW w:type="dxa" w:w="36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Kombinacija ERP, Excela in papirja</w:t>
            </w:r>
          </w:p>
        </w:tc>
        <w:tc>
          <w:tcPr>
            <w:tcW w:type="dxa" w:w="1800"/>
            <w:shd w:fill="EDF2F8"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25–40 %</w:t>
            </w:r>
          </w:p>
        </w:tc>
        <w:tc>
          <w:tcPr>
            <w:tcW w:type="dxa" w:w="2100"/>
            <w:shd w:fill="EDF2F8" w:color="auto" w:val="clear"/>
            <w:tcMar>
              <w:top w:type="dxa" w:w="90"/>
              <w:left w:type="dxa" w:w="130"/>
              <w:bottom w:type="dxa" w:w="90"/>
              <w:right w:type="dxa" w:w="130"/>
            </w:tcMar>
            <w:vAlign w:val="center"/>
          </w:tcPr>
          <w:p>
            <w:pPr>
              <w:spacing w:after="0" w:line="260"/>
              <w:jc w:val="right"/>
            </w:pPr>
            <w:r>
              <w:rPr>
                <w:b w:val="false"/>
                <w:bCs w:val="false"/>
                <w:color w:val="262626"/>
                <w:sz w:val="19"/>
                <w:szCs w:val="19"/>
              </w:rPr>
              <w:t xml:space="preserve">5.086 €</w:t>
            </w:r>
          </w:p>
        </w:tc>
        <w:tc>
          <w:tcPr>
            <w:tcW w:type="dxa" w:w="2100"/>
            <w:shd w:fill="EDF2F8" w:color="auto" w:val="clear"/>
            <w:tcMar>
              <w:top w:type="dxa" w:w="90"/>
              <w:left w:type="dxa" w:w="130"/>
              <w:bottom w:type="dxa" w:w="90"/>
              <w:right w:type="dxa" w:w="130"/>
            </w:tcMar>
            <w:vAlign w:val="center"/>
          </w:tcPr>
          <w:p>
            <w:pPr>
              <w:spacing w:after="0" w:line="260"/>
              <w:jc w:val="right"/>
            </w:pPr>
            <w:r>
              <w:rPr>
                <w:b w:val="false"/>
                <w:bCs w:val="false"/>
                <w:color w:val="262626"/>
                <w:sz w:val="19"/>
                <w:szCs w:val="19"/>
              </w:rPr>
              <w:t xml:space="preserve">8.137 €</w:t>
            </w:r>
          </w:p>
        </w:tc>
      </w:tr>
      <w:tr>
        <w:trPr>
          <w:cantSplit/>
        </w:trPr>
        <w:tc>
          <w:tcPr>
            <w:tcW w:type="dxa" w:w="36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Večinoma Excel, papir in telefon</w:t>
            </w:r>
          </w:p>
        </w:tc>
        <w:tc>
          <w:tcPr>
            <w:tcW w:type="dxa" w:w="18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25–40 %</w:t>
            </w:r>
          </w:p>
        </w:tc>
        <w:tc>
          <w:tcPr>
            <w:tcW w:type="dxa" w:w="2100"/>
            <w:shd w:fill="FFFFFF" w:color="auto" w:val="clear"/>
            <w:tcMar>
              <w:top w:type="dxa" w:w="90"/>
              <w:left w:type="dxa" w:w="130"/>
              <w:bottom w:type="dxa" w:w="90"/>
              <w:right w:type="dxa" w:w="130"/>
            </w:tcMar>
            <w:vAlign w:val="center"/>
          </w:tcPr>
          <w:p>
            <w:pPr>
              <w:spacing w:after="0" w:line="260"/>
              <w:jc w:val="right"/>
            </w:pPr>
            <w:r>
              <w:rPr>
                <w:b w:val="false"/>
                <w:bCs w:val="false"/>
                <w:color w:val="262626"/>
                <w:sz w:val="19"/>
                <w:szCs w:val="19"/>
              </w:rPr>
              <w:t xml:space="preserve">5.086 €</w:t>
            </w:r>
          </w:p>
        </w:tc>
        <w:tc>
          <w:tcPr>
            <w:tcW w:type="dxa" w:w="2100"/>
            <w:shd w:fill="FFFFFF" w:color="auto" w:val="clear"/>
            <w:tcMar>
              <w:top w:type="dxa" w:w="90"/>
              <w:left w:type="dxa" w:w="130"/>
              <w:bottom w:type="dxa" w:w="90"/>
              <w:right w:type="dxa" w:w="130"/>
            </w:tcMar>
            <w:vAlign w:val="center"/>
          </w:tcPr>
          <w:p>
            <w:pPr>
              <w:spacing w:after="0" w:line="260"/>
              <w:jc w:val="right"/>
            </w:pPr>
            <w:r>
              <w:rPr>
                <w:b w:val="false"/>
                <w:bCs w:val="false"/>
                <w:color w:val="262626"/>
                <w:sz w:val="19"/>
                <w:szCs w:val="19"/>
              </w:rPr>
              <w:t xml:space="preserve">8.137 €</w:t>
            </w:r>
          </w:p>
        </w:tc>
      </w:tr>
    </w:tbl>
    <w:p>
      <w:pPr>
        <w:spacing w:after="240"/>
      </w:pPr>
      <w:r>
        <w:rPr>
          <w:sz w:val="4"/>
          <w:szCs w:val="4"/>
        </w:rPr>
        <w:t xml:space="preserve"/>
      </w:r>
    </w:p>
    <w:p>
      <w:pPr>
        <w:pStyle w:val="Heading2"/>
        <w:spacing w:after="140" w:before="300"/>
      </w:pPr>
      <w:bookmarkStart w:name="h63" w:id="163"/>
      <w:r>
        <w:rPr>
          <w:b/>
          <w:bCs/>
          <w:color w:val="2E75B6"/>
          <w:sz w:val="25"/>
          <w:szCs w:val="25"/>
        </w:rPr>
        <w:t xml:space="preserve">8.6  Pomembna podrobnost metodologije</w:t>
      </w:r>
      <w:bookmarkEnd w:id="163"/>
    </w:p>
    <w:p>
      <w:pPr>
        <w:spacing w:after="60"/>
      </w:pPr>
      <w:r>
        <w:rPr>
          <w:sz w:val="4"/>
          <w:szCs w:val="4"/>
        </w:rPr>
        <w:t xml:space="preserve"/>
      </w:r>
    </w:p>
    <w:tbl>
      <w:tblPr>
        <w:tblW w:type="dxa" w:w="9600"/>
        <w:tblBorders>
          <w:top w:val="single" w:color="D5DDE7" w:sz="3"/>
          <w:left w:val="single" w:color="2E75B6" w:sz="22"/>
          <w:bottom w:val="single" w:color="D5DDE7" w:sz="3"/>
          <w:right w:val="single" w:color="D5DDE7" w:sz="3"/>
          <w:insideH w:val="none" w:color="FFFFFF" w:sz="0"/>
          <w:insideV w:val="none" w:color="FFFFFF" w:sz="0"/>
        </w:tblBorders>
      </w:tblPr>
      <w:tblGrid>
        <w:gridCol w:w="9600"/>
      </w:tblGrid>
      <w:tr>
        <w:trPr>
          <w:cantSplit/>
        </w:trPr>
        <w:tc>
          <w:tcPr>
            <w:tcW w:type="dxa" w:w="9600"/>
            <w:shd w:fill="EDF2F8" w:color="auto" w:val="clear"/>
            <w:tcMar>
              <w:top w:type="dxa" w:w="150"/>
              <w:left w:type="dxa" w:w="200"/>
              <w:bottom w:type="dxa" w:w="150"/>
              <w:right w:type="dxa" w:w="200"/>
            </w:tcMar>
          </w:tcPr>
          <w:p>
            <w:pPr>
              <w:spacing w:after="80" w:line="260"/>
            </w:pPr>
            <w:r>
              <w:rPr>
                <w:b/>
                <w:bCs/>
                <w:color w:val="2E75B6"/>
                <w:sz w:val="17"/>
                <w:szCs w:val="17"/>
              </w:rPr>
              <w:t xml:space="preserve">EN PAS ZA PODJETJE, RAZLIČNA NASLOVLJIVOST PO PODROČJIH</w:t>
            </w:r>
          </w:p>
          <w:p>
            <w:pPr>
              <w:spacing w:after="90" w:line="264"/>
            </w:pPr>
            <w:r>
              <w:rPr>
                <w:b/>
                <w:bCs/>
                <w:i w:val="false"/>
                <w:iCs w:val="false"/>
                <w:color w:val="262626"/>
                <w:sz w:val="21"/>
                <w:szCs w:val="21"/>
              </w:rPr>
              <w:t xml:space="preserve">Naslovljivost se razlikuje po področjih</w:t>
            </w:r>
            <w:r>
              <w:rPr>
                <w:b w:val="false"/>
                <w:bCs w:val="false"/>
                <w:i w:val="false"/>
                <w:iCs w:val="false"/>
                <w:color w:val="262626"/>
                <w:sz w:val="21"/>
                <w:szCs w:val="21"/>
              </w:rPr>
              <w:t xml:space="preserve"> (vsako področje ima svoj glavni vzrok).</w:t>
            </w:r>
          </w:p>
          <w:p>
            <w:pPr>
              <w:spacing w:after="90" w:line="264"/>
            </w:pPr>
            <w:r>
              <w:rPr>
                <w:b/>
                <w:bCs/>
                <w:i w:val="false"/>
                <w:iCs w:val="false"/>
                <w:color w:val="262626"/>
                <w:sz w:val="21"/>
                <w:szCs w:val="21"/>
              </w:rPr>
              <w:t xml:space="preserve">Pas izboljšave je za celotno podjetje en sam</w:t>
            </w:r>
            <w:r>
              <w:rPr>
                <w:b w:val="false"/>
                <w:bCs w:val="false"/>
                <w:i w:val="false"/>
                <w:iCs w:val="false"/>
                <w:color w:val="262626"/>
                <w:sz w:val="21"/>
                <w:szCs w:val="21"/>
              </w:rPr>
              <w:t xml:space="preserve"> (izhaja iz enega odgovora o trenutnem sistemu).</w:t>
            </w:r>
          </w:p>
          <w:p>
            <w:pPr>
              <w:spacing w:after="90" w:line="264"/>
            </w:pPr>
            <w:r>
              <w:rPr>
                <w:color w:val="262626"/>
                <w:sz w:val="21"/>
                <w:szCs w:val="21"/>
              </w:rPr>
              <w:t xml:space="preserve"/>
            </w:r>
          </w:p>
          <w:p>
            <w:pPr>
              <w:spacing w:after="0" w:line="264"/>
            </w:pPr>
            <w:r>
              <w:rPr>
                <w:color w:val="262626"/>
                <w:sz w:val="21"/>
                <w:szCs w:val="21"/>
              </w:rPr>
              <w:t xml:space="preserve">Zaporedje izračuna je zato: vsako področje dobi svoj naslovljivi delež → naslovljivi deli se seštejejo → skupna naslovljiva osnova se pomnoži s skupnim pasom.</w:t>
            </w:r>
          </w:p>
        </w:tc>
      </w:tr>
    </w:tbl>
    <w:p>
      <w:pPr>
        <w:spacing w:after="240"/>
      </w:pPr>
      <w:r>
        <w:rPr>
          <w:sz w:val="4"/>
          <w:szCs w:val="4"/>
        </w:rPr>
        <w:t xml:space="preserve"/>
      </w:r>
    </w:p>
    <w:p>
      <w:pPr>
        <w:pStyle w:val="Heading2"/>
        <w:spacing w:after="140" w:before="300"/>
      </w:pPr>
      <w:bookmarkStart w:name="h64" w:id="164"/>
      <w:r>
        <w:rPr>
          <w:b/>
          <w:bCs/>
          <w:color w:val="2E75B6"/>
          <w:sz w:val="25"/>
          <w:szCs w:val="25"/>
        </w:rPr>
        <w:t xml:space="preserve">8.7  Česa pas izboljšave ni</w:t>
      </w:r>
      <w:bookmarkEnd w:id="164"/>
    </w:p>
    <w:p>
      <w:pPr>
        <w:spacing w:after="60"/>
      </w:pPr>
      <w:r>
        <w:rPr>
          <w:sz w:val="4"/>
          <w:szCs w:val="4"/>
        </w:rPr>
        <w:t xml:space="preserve"/>
      </w:r>
    </w:p>
    <w:tbl>
      <w:tblPr>
        <w:tblW w:type="dxa" w:w="9600"/>
        <w:tblBorders>
          <w:top w:val="single" w:color="D5DDE7" w:sz="4"/>
          <w:left w:val="single" w:color="D5DDE7" w:sz="4"/>
          <w:bottom w:val="single" w:color="D5DDE7" w:sz="4"/>
          <w:right w:val="single" w:color="D5DDE7" w:sz="4"/>
          <w:insideH w:val="single" w:color="D5DDE7" w:sz="2"/>
          <w:insideV w:val="single" w:color="D5DDE7" w:sz="2"/>
        </w:tblBorders>
      </w:tblPr>
      <w:tblGrid>
        <w:gridCol w:w="2900"/>
        <w:gridCol w:w="6700"/>
      </w:tblGrid>
      <w:tr>
        <w:trPr>
          <w:tblHeader/>
        </w:trPr>
        <w:tc>
          <w:tcPr>
            <w:tcW w:type="dxa" w:w="29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Ni ...</w:t>
            </w:r>
          </w:p>
        </w:tc>
        <w:tc>
          <w:tcPr>
            <w:tcW w:type="dxa" w:w="67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Ker ...</w:t>
            </w:r>
          </w:p>
        </w:tc>
      </w:tr>
      <w:tr>
        <w:trPr>
          <w:cantSplit/>
        </w:trPr>
        <w:tc>
          <w:tcPr>
            <w:tcW w:type="dxa" w:w="29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Zagotovljen prihranek</w:t>
            </w:r>
          </w:p>
        </w:tc>
        <w:tc>
          <w:tcPr>
            <w:tcW w:type="dxa" w:w="67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Rezultat je odvisen od natančnosti podatkov, obsega in kakovosti uvedbe, prilagoditve procesov, usposabljanja in dejanske uporabe sistema.</w:t>
            </w:r>
          </w:p>
        </w:tc>
      </w:tr>
      <w:tr>
        <w:trPr>
          <w:cantSplit/>
        </w:trPr>
        <w:tc>
          <w:tcPr>
            <w:tcW w:type="dxa" w:w="29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ROI</w:t>
            </w:r>
          </w:p>
        </w:tc>
        <w:tc>
          <w:tcPr>
            <w:tcW w:type="dxa" w:w="67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Za donosnost bi bilo treba poznati še ceno licence, implementacije, svetovanja, integracij, usposabljanja in vzdrževanja. Potencial je vhodni podatek za presojo, ne presoja sama.</w:t>
            </w:r>
          </w:p>
        </w:tc>
      </w:tr>
      <w:tr>
        <w:trPr>
          <w:cantSplit/>
        </w:trPr>
        <w:tc>
          <w:tcPr>
            <w:tcW w:type="dxa" w:w="29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Statistični interval zaupanja</w:t>
            </w:r>
          </w:p>
        </w:tc>
        <w:tc>
          <w:tcPr>
            <w:tcW w:type="dxa" w:w="67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Gre za vnaprej določeno metodološko predpostavko, ne za empirično napovedno območje.</w:t>
            </w:r>
          </w:p>
        </w:tc>
      </w:tr>
      <w:tr>
        <w:trPr>
          <w:cantSplit/>
        </w:trPr>
        <w:tc>
          <w:tcPr>
            <w:tcW w:type="dxa" w:w="29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Isto kot razpon vhodnega podatka</w:t>
            </w:r>
          </w:p>
        </w:tc>
        <w:tc>
          <w:tcPr>
            <w:tcW w:type="dxa" w:w="67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Razpon 20–25 € na uro izraža negotovost glede stroška dela. Pas 25–40 % izraža ocenjeni delež zmanjšanja naslovljivih učinkov.</w:t>
            </w:r>
          </w:p>
        </w:tc>
      </w:tr>
    </w:tbl>
    <w:p>
      <w:pPr>
        <w:spacing w:after="160"/>
      </w:pPr>
      <w:r>
        <w:rPr>
          <w:sz w:val="4"/>
          <w:szCs w:val="4"/>
        </w:rPr>
        <w:t xml:space="preserve"/>
      </w:r>
    </w:p>
    <w:tbl>
      <w:tblPr>
        <w:tblW w:type="dxa" w:w="9600"/>
        <w:tblBorders>
          <w:top w:val="single" w:color="D5DDE7" w:sz="3"/>
          <w:left w:val="single" w:color="595959" w:sz="22"/>
          <w:bottom w:val="single" w:color="D5DDE7" w:sz="3"/>
          <w:right w:val="single" w:color="D5DDE7" w:sz="3"/>
          <w:insideH w:val="none" w:color="FFFFFF" w:sz="0"/>
          <w:insideV w:val="none" w:color="FFFFFF" w:sz="0"/>
        </w:tblBorders>
      </w:tblPr>
      <w:tblGrid>
        <w:gridCol w:w="9600"/>
      </w:tblGrid>
      <w:tr>
        <w:trPr>
          <w:cantSplit/>
        </w:trPr>
        <w:tc>
          <w:tcPr>
            <w:tcW w:type="dxa" w:w="9600"/>
            <w:shd w:fill="F4F5F7" w:color="auto" w:val="clear"/>
            <w:tcMar>
              <w:top w:type="dxa" w:w="150"/>
              <w:left w:type="dxa" w:w="200"/>
              <w:bottom w:type="dxa" w:w="150"/>
              <w:right w:type="dxa" w:w="200"/>
            </w:tcMar>
          </w:tcPr>
          <w:p>
            <w:pPr>
              <w:spacing w:after="80" w:line="260"/>
            </w:pPr>
            <w:r>
              <w:rPr>
                <w:b/>
                <w:bCs/>
                <w:color w:val="595959"/>
                <w:sz w:val="17"/>
                <w:szCs w:val="17"/>
              </w:rPr>
              <w:t xml:space="preserve">PRIMER RAZLIKE MED POTENCIALOM IN ROI</w:t>
            </w:r>
          </w:p>
          <w:p>
            <w:pPr>
              <w:spacing w:after="90" w:line="264"/>
            </w:pPr>
            <w:r>
              <w:rPr>
                <w:rFonts w:ascii="Consolas" w:cs="Consolas" w:eastAsia="Consolas" w:hAnsi="Consolas"/>
                <w:b/>
                <w:bCs/>
                <w:i w:val="false"/>
                <w:iCs w:val="false"/>
                <w:color w:val="1F3A5F"/>
                <w:sz w:val="21"/>
                <w:szCs w:val="21"/>
              </w:rPr>
              <w:t xml:space="preserve">Ocenjeni letni potencial: 8.000 €    Strošek uvedbe: 12.000 €</w:t>
            </w:r>
          </w:p>
          <w:p>
            <w:pPr>
              <w:spacing w:after="90" w:line="264"/>
            </w:pPr>
            <w:r>
              <w:rPr>
                <w:rFonts w:ascii="Consolas" w:cs="Consolas" w:eastAsia="Consolas" w:hAnsi="Consolas"/>
                <w:b/>
                <w:bCs/>
                <w:i w:val="false"/>
                <w:iCs w:val="false"/>
                <w:color w:val="1F3A5F"/>
                <w:sz w:val="21"/>
                <w:szCs w:val="21"/>
              </w:rPr>
              <w:t xml:space="preserve">Poenostavljena doba povračila: 12.000 € ÷ 8.000 € = 1,5 leta</w:t>
            </w:r>
          </w:p>
          <w:p>
            <w:pPr>
              <w:spacing w:after="90" w:line="264"/>
            </w:pPr>
            <w:r>
              <w:rPr>
                <w:color w:val="262626"/>
                <w:sz w:val="21"/>
                <w:szCs w:val="21"/>
              </w:rPr>
              <w:t xml:space="preserve"/>
            </w:r>
          </w:p>
          <w:p>
            <w:pPr>
              <w:spacing w:after="0" w:line="264"/>
            </w:pPr>
            <w:r>
              <w:rPr>
                <w:color w:val="262626"/>
                <w:sz w:val="21"/>
                <w:szCs w:val="21"/>
              </w:rPr>
              <w:t xml:space="preserve">Tega izračuna aplikacija ne opravi, ker ne pozna dejanske investicije.</w:t>
            </w:r>
          </w:p>
        </w:tc>
      </w:tr>
    </w:tbl>
    <w:p>
      <w:pPr>
        <w:spacing w:after="200"/>
      </w:pPr>
      <w:r>
        <w:rPr>
          <w:sz w:val="4"/>
          <w:szCs w:val="4"/>
        </w:rPr>
        <w:t xml:space="preserve"/>
      </w:r>
    </w:p>
    <w:p>
      <w:pPr>
        <w:pStyle w:val="Heading2"/>
        <w:spacing w:after="140" w:before="300"/>
      </w:pPr>
      <w:bookmarkStart w:name="h65" w:id="165"/>
      <w:r>
        <w:rPr>
          <w:b/>
          <w:bCs/>
          <w:color w:val="2E75B6"/>
          <w:sz w:val="25"/>
          <w:szCs w:val="25"/>
        </w:rPr>
        <w:t xml:space="preserve">8.8  Kaj se zgodi z neizmerjenimi področji</w:t>
      </w:r>
      <w:bookmarkEnd w:id="165"/>
    </w:p>
    <w:p>
      <w:pPr>
        <w:spacing w:after="140" w:before="0" w:line="276"/>
        <w:jc w:val="left"/>
      </w:pPr>
      <w:r>
        <w:rPr>
          <w:b w:val="false"/>
          <w:bCs w:val="false"/>
          <w:i w:val="false"/>
          <w:iCs w:val="false"/>
          <w:color w:val="262626"/>
          <w:sz w:val="21"/>
          <w:szCs w:val="21"/>
        </w:rPr>
        <w:t xml:space="preserve">Pas se uporabi samo za področja, za katera je mogoče izračunati letni učinek. Če področje zaradi manjkajočih podatkov prispeva 0 €, je tudi njegov potencial 0 € × naslovljivost × pas = 0 €.</w:t>
      </w:r>
    </w:p>
    <w:p>
      <w:pPr>
        <w:spacing w:after="140" w:before="0" w:line="276"/>
        <w:jc w:val="left"/>
      </w:pPr>
      <w:r>
        <w:rPr>
          <w:b w:val="false"/>
          <w:bCs w:val="false"/>
          <w:i w:val="false"/>
          <w:iCs w:val="false"/>
          <w:color w:val="262626"/>
          <w:sz w:val="21"/>
          <w:szCs w:val="21"/>
        </w:rPr>
        <w:t xml:space="preserve">To ne pomeni, da na tem področju ni možnosti izboljšav. Pomeni, da potenciala ni bilo mogoče finančno izračunati.</w:t>
      </w:r>
    </w:p>
    <w:p>
      <w:pPr>
        <w:pStyle w:val="Heading1"/>
        <w:pageBreakBefore/>
        <w:pBdr>
          <w:bottom w:val="single" w:color="2E75B6" w:sz="10" w:space="6"/>
        </w:pBdr>
        <w:spacing w:after="220" w:before="160"/>
      </w:pPr>
      <w:bookmarkStart w:name="h66" w:id="166"/>
      <w:r>
        <w:rPr>
          <w:b/>
          <w:bCs/>
          <w:color w:val="1F3A5F"/>
          <w:sz w:val="34"/>
          <w:szCs w:val="34"/>
        </w:rPr>
        <w:t xml:space="preserve">9.  Korak 8: Prikaz rezultatov</w:t>
      </w:r>
      <w:bookmarkEnd w:id="166"/>
    </w:p>
    <w:tbl>
      <w:tblPr>
        <w:tblW w:type="dxa" w:w="9600"/>
        <w:tblBorders>
          <w:top w:val="single" w:color="D5DDE7" w:sz="3"/>
          <w:left w:val="single" w:color="2E75B6" w:sz="22"/>
          <w:bottom w:val="single" w:color="D5DDE7" w:sz="3"/>
          <w:right w:val="single" w:color="D5DDE7" w:sz="3"/>
          <w:insideH w:val="none" w:color="FFFFFF" w:sz="0"/>
          <w:insideV w:val="none" w:color="FFFFFF" w:sz="0"/>
        </w:tblBorders>
      </w:tblPr>
      <w:tblGrid>
        <w:gridCol w:w="9600"/>
      </w:tblGrid>
      <w:tr>
        <w:trPr>
          <w:cantSplit/>
        </w:trPr>
        <w:tc>
          <w:tcPr>
            <w:tcW w:type="dxa" w:w="9600"/>
            <w:shd w:fill="EDF2F8" w:color="auto" w:val="clear"/>
            <w:tcMar>
              <w:top w:type="dxa" w:w="150"/>
              <w:left w:type="dxa" w:w="200"/>
              <w:bottom w:type="dxa" w:w="150"/>
              <w:right w:type="dxa" w:w="200"/>
            </w:tcMar>
          </w:tcPr>
          <w:p>
            <w:pPr>
              <w:spacing w:after="80" w:line="260"/>
            </w:pPr>
            <w:r>
              <w:rPr>
                <w:b/>
                <w:bCs/>
                <w:color w:val="2E75B6"/>
                <w:sz w:val="17"/>
                <w:szCs w:val="17"/>
              </w:rPr>
              <w:t xml:space="preserve">V ENEM STAVKU</w:t>
            </w:r>
          </w:p>
          <w:p>
            <w:pPr>
              <w:spacing w:after="0" w:line="264"/>
            </w:pPr>
            <w:r>
              <w:rPr>
                <w:color w:val="262626"/>
                <w:sz w:val="21"/>
                <w:szCs w:val="21"/>
              </w:rPr>
              <w:t xml:space="preserve">Aplikacija že izračunane podatke predstavi razumljivo, ločeno po vrstah učinka, z oceno zanesljivosti in pokritosti — ne izračunava pa ničesar na novo.</w:t>
            </w:r>
          </w:p>
        </w:tc>
      </w:tr>
    </w:tbl>
    <w:p>
      <w:pPr>
        <w:spacing w:after="200"/>
      </w:pPr>
      <w:r>
        <w:rPr>
          <w:sz w:val="4"/>
          <w:szCs w:val="4"/>
        </w:rPr>
        <w:t xml:space="preserve"/>
      </w:r>
    </w:p>
    <w:p>
      <w:pPr>
        <w:pStyle w:val="Heading2"/>
        <w:spacing w:after="140" w:before="300"/>
      </w:pPr>
      <w:bookmarkStart w:name="h67" w:id="167"/>
      <w:r>
        <w:rPr>
          <w:b/>
          <w:bCs/>
          <w:color w:val="2E75B6"/>
          <w:sz w:val="25"/>
          <w:szCs w:val="25"/>
        </w:rPr>
        <w:t xml:space="preserve">9.1  Kaj stranka vidi</w:t>
      </w:r>
      <w:bookmarkEnd w:id="167"/>
    </w:p>
    <w:p>
      <w:pPr>
        <w:spacing w:after="60"/>
      </w:pPr>
      <w:r>
        <w:rPr>
          <w:sz w:val="4"/>
          <w:szCs w:val="4"/>
        </w:rPr>
        <w:t xml:space="preserve"/>
      </w:r>
    </w:p>
    <w:tbl>
      <w:tblPr>
        <w:tblW w:type="dxa" w:w="9600"/>
        <w:tblBorders>
          <w:top w:val="single" w:color="D5DDE7" w:sz="4"/>
          <w:left w:val="single" w:color="D5DDE7" w:sz="4"/>
          <w:bottom w:val="single" w:color="D5DDE7" w:sz="4"/>
          <w:right w:val="single" w:color="D5DDE7" w:sz="4"/>
          <w:insideH w:val="single" w:color="D5DDE7" w:sz="2"/>
          <w:insideV w:val="single" w:color="D5DDE7" w:sz="2"/>
        </w:tblBorders>
      </w:tblPr>
      <w:tblGrid>
        <w:gridCol w:w="3300"/>
        <w:gridCol w:w="6300"/>
      </w:tblGrid>
      <w:tr>
        <w:trPr>
          <w:tblHeader/>
        </w:trPr>
        <w:tc>
          <w:tcPr>
            <w:tcW w:type="dxa" w:w="33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Prikazani podatek</w:t>
            </w:r>
          </w:p>
        </w:tc>
        <w:tc>
          <w:tcPr>
            <w:tcW w:type="dxa" w:w="63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Kaj pove</w:t>
            </w:r>
          </w:p>
        </w:tc>
      </w:tr>
      <w:tr>
        <w:trPr>
          <w:cantSplit/>
        </w:trPr>
        <w:tc>
          <w:tcPr>
            <w:tcW w:type="dxa" w:w="33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Skupni letni učinek</w:t>
            </w:r>
          </w:p>
        </w:tc>
        <w:tc>
          <w:tcPr>
            <w:tcW w:type="dxa" w:w="63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Koliko podjetje na izmerjenih področjih letno izgublja oziroma porabi.</w:t>
            </w:r>
          </w:p>
        </w:tc>
      </w:tr>
      <w:tr>
        <w:trPr>
          <w:cantSplit/>
        </w:trPr>
        <w:tc>
          <w:tcPr>
            <w:tcW w:type="dxa" w:w="33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Neposredni letni stroški</w:t>
            </w:r>
          </w:p>
        </w:tc>
        <w:tc>
          <w:tcPr>
            <w:tcW w:type="dxa" w:w="63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Konkretni izmerjeni finančni stroški.</w:t>
            </w:r>
          </w:p>
        </w:tc>
      </w:tr>
      <w:tr>
        <w:trPr>
          <w:cantSplit/>
        </w:trPr>
        <w:tc>
          <w:tcPr>
            <w:tcW w:type="dxa" w:w="33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Nezaslužena marža</w:t>
            </w:r>
          </w:p>
        </w:tc>
        <w:tc>
          <w:tcPr>
            <w:tcW w:type="dxa" w:w="63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Potencialni zaslužek, ki ga podjetje ne ustvari.</w:t>
            </w:r>
          </w:p>
        </w:tc>
      </w:tr>
      <w:tr>
        <w:trPr>
          <w:cantSplit/>
        </w:trPr>
        <w:tc>
          <w:tcPr>
            <w:tcW w:type="dxa" w:w="33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Vrednost izgubljene kapacitete</w:t>
            </w:r>
          </w:p>
        </w:tc>
        <w:tc>
          <w:tcPr>
            <w:tcW w:type="dxa" w:w="63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Vrednost delovnega časa za neučinkovita opravila.</w:t>
            </w:r>
          </w:p>
        </w:tc>
      </w:tr>
      <w:tr>
        <w:trPr>
          <w:cantSplit/>
        </w:trPr>
        <w:tc>
          <w:tcPr>
            <w:tcW w:type="dxa" w:w="33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Izgubljene ure</w:t>
            </w:r>
          </w:p>
        </w:tc>
        <w:tc>
          <w:tcPr>
            <w:tcW w:type="dxa" w:w="63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Isti pojav, izražen v urah namesto v evrih.</w:t>
            </w:r>
          </w:p>
        </w:tc>
      </w:tr>
      <w:tr>
        <w:trPr>
          <w:cantSplit/>
        </w:trPr>
        <w:tc>
          <w:tcPr>
            <w:tcW w:type="dxa" w:w="33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Sprostljiv obratni kapital</w:t>
            </w:r>
          </w:p>
        </w:tc>
        <w:tc>
          <w:tcPr>
            <w:tcW w:type="dxa" w:w="63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Denar, ki bi ga bilo mogoče enkratno sprostiti.</w:t>
            </w:r>
          </w:p>
        </w:tc>
      </w:tr>
      <w:tr>
        <w:trPr>
          <w:cantSplit/>
        </w:trPr>
        <w:tc>
          <w:tcPr>
            <w:tcW w:type="dxa" w:w="33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Realistični potencial izboljšave</w:t>
            </w:r>
          </w:p>
        </w:tc>
        <w:tc>
          <w:tcPr>
            <w:tcW w:type="dxa" w:w="63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Ocenjeni razpon zmanjšanja naslovljivih učinkov.</w:t>
            </w:r>
          </w:p>
        </w:tc>
      </w:tr>
      <w:tr>
        <w:trPr>
          <w:cantSplit/>
        </w:trPr>
        <w:tc>
          <w:tcPr>
            <w:tcW w:type="dxa" w:w="33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Zanesljivost izračuna</w:t>
            </w:r>
          </w:p>
        </w:tc>
        <w:tc>
          <w:tcPr>
            <w:tcW w:type="dxa" w:w="63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Kako kakovostni in popolni so uporabljeni podatki.</w:t>
            </w:r>
          </w:p>
        </w:tc>
      </w:tr>
      <w:tr>
        <w:trPr>
          <w:cantSplit/>
        </w:trPr>
        <w:tc>
          <w:tcPr>
            <w:tcW w:type="dxa" w:w="33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Pokritost analize</w:t>
            </w:r>
          </w:p>
        </w:tc>
        <w:tc>
          <w:tcPr>
            <w:tcW w:type="dxa" w:w="63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Koliko poslovnih področij je bilo dejansko izmerjenih.</w:t>
            </w:r>
          </w:p>
        </w:tc>
      </w:tr>
      <w:tr>
        <w:trPr>
          <w:cantSplit/>
        </w:trPr>
        <w:tc>
          <w:tcPr>
            <w:tcW w:type="dxa" w:w="33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Razčlenitev po področjih</w:t>
            </w:r>
          </w:p>
        </w:tc>
        <w:tc>
          <w:tcPr>
            <w:tcW w:type="dxa" w:w="63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Kje v podjetju nastajajo izgube (tudi grafično).</w:t>
            </w:r>
          </w:p>
        </w:tc>
      </w:tr>
      <w:tr>
        <w:trPr>
          <w:cantSplit/>
        </w:trPr>
        <w:tc>
          <w:tcPr>
            <w:tcW w:type="dxa" w:w="33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Tveganja</w:t>
            </w:r>
          </w:p>
        </w:tc>
        <w:tc>
          <w:tcPr>
            <w:tcW w:type="dxa" w:w="63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Zaznana podatkovna in procesna tveganja, brez zneska.</w:t>
            </w:r>
          </w:p>
        </w:tc>
      </w:tr>
      <w:tr>
        <w:trPr>
          <w:cantSplit/>
        </w:trPr>
        <w:tc>
          <w:tcPr>
            <w:tcW w:type="dxa" w:w="33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Neizmerjena področja</w:t>
            </w:r>
          </w:p>
        </w:tc>
        <w:tc>
          <w:tcPr>
            <w:tcW w:type="dxa" w:w="63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Katerih poslovnih težav analiza ni zajela.</w:t>
            </w:r>
          </w:p>
        </w:tc>
      </w:tr>
    </w:tbl>
    <w:p>
      <w:pPr>
        <w:spacing w:after="240"/>
      </w:pPr>
      <w:r>
        <w:rPr>
          <w:sz w:val="4"/>
          <w:szCs w:val="4"/>
        </w:rPr>
        <w:t xml:space="preserve"/>
      </w:r>
    </w:p>
    <w:p>
      <w:pPr>
        <w:pStyle w:val="Heading2"/>
        <w:spacing w:after="140" w:before="300"/>
      </w:pPr>
      <w:bookmarkStart w:name="h68" w:id="168"/>
      <w:r>
        <w:rPr>
          <w:b/>
          <w:bCs/>
          <w:color w:val="2E75B6"/>
          <w:sz w:val="25"/>
          <w:szCs w:val="25"/>
        </w:rPr>
        <w:t xml:space="preserve">9.2  Kaj je in kaj ni v skupnem letnem znesku</w:t>
      </w:r>
      <w:bookmarkEnd w:id="168"/>
    </w:p>
    <w:p>
      <w:pPr>
        <w:spacing w:after="60"/>
      </w:pPr>
      <w:r>
        <w:rPr>
          <w:sz w:val="4"/>
          <w:szCs w:val="4"/>
        </w:rPr>
        <w:t xml:space="preserve"/>
      </w:r>
    </w:p>
    <w:tbl>
      <w:tblPr>
        <w:tblW w:type="dxa" w:w="9600"/>
        <w:tblBorders>
          <w:top w:val="single" w:color="D5DDE7" w:sz="4"/>
          <w:left w:val="single" w:color="D5DDE7" w:sz="4"/>
          <w:bottom w:val="single" w:color="D5DDE7" w:sz="4"/>
          <w:right w:val="single" w:color="D5DDE7" w:sz="4"/>
          <w:insideH w:val="single" w:color="D5DDE7" w:sz="2"/>
          <w:insideV w:val="single" w:color="D5DDE7" w:sz="2"/>
        </w:tblBorders>
      </w:tblPr>
      <w:tblGrid>
        <w:gridCol w:w="2400"/>
        <w:gridCol w:w="4900"/>
        <w:gridCol w:w="2300"/>
      </w:tblGrid>
      <w:tr>
        <w:trPr>
          <w:tblHeader/>
        </w:trPr>
        <w:tc>
          <w:tcPr>
            <w:tcW w:type="dxa" w:w="24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Kategorija</w:t>
            </w:r>
          </w:p>
        </w:tc>
        <w:tc>
          <w:tcPr>
            <w:tcW w:type="dxa" w:w="49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Primer</w:t>
            </w:r>
          </w:p>
        </w:tc>
        <w:tc>
          <w:tcPr>
            <w:tcW w:type="dxa" w:w="2300"/>
            <w:shd w:fill="1F3A5F" w:color="auto" w:val="clear"/>
            <w:tcMar>
              <w:top w:type="dxa" w:w="90"/>
              <w:left w:type="dxa" w:w="130"/>
              <w:bottom w:type="dxa" w:w="90"/>
              <w:right w:type="dxa" w:w="130"/>
            </w:tcMar>
            <w:vAlign w:val="center"/>
          </w:tcPr>
          <w:p>
            <w:pPr>
              <w:spacing w:after="0" w:line="260"/>
              <w:jc w:val="center"/>
            </w:pPr>
            <w:r>
              <w:rPr>
                <w:b/>
                <w:bCs/>
                <w:color w:val="FFFFFF"/>
                <w:sz w:val="19"/>
                <w:szCs w:val="19"/>
              </w:rPr>
              <w:t xml:space="preserve">V skupnem letnem znesku?</w:t>
            </w:r>
          </w:p>
        </w:tc>
      </w:tr>
      <w:tr>
        <w:trPr>
          <w:cantSplit/>
        </w:trPr>
        <w:tc>
          <w:tcPr>
            <w:tcW w:type="dxa" w:w="24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Neposredni stroški</w:t>
            </w:r>
          </w:p>
        </w:tc>
        <w:tc>
          <w:tcPr>
            <w:tcW w:type="dxa" w:w="49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Izmet materiala, reklamacije, penali.</w:t>
            </w:r>
          </w:p>
        </w:tc>
        <w:tc>
          <w:tcPr>
            <w:tcW w:type="dxa" w:w="23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Da</w:t>
            </w:r>
          </w:p>
        </w:tc>
      </w:tr>
      <w:tr>
        <w:trPr>
          <w:cantSplit/>
        </w:trPr>
        <w:tc>
          <w:tcPr>
            <w:tcW w:type="dxa" w:w="24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Nezaslužena marža</w:t>
            </w:r>
          </w:p>
        </w:tc>
        <w:tc>
          <w:tcPr>
            <w:tcW w:type="dxa" w:w="49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Zaslužek, ki ga podjetje ni ustvarilo.</w:t>
            </w:r>
          </w:p>
        </w:tc>
        <w:tc>
          <w:tcPr>
            <w:tcW w:type="dxa" w:w="2300"/>
            <w:shd w:fill="EDF2F8"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Da</w:t>
            </w:r>
          </w:p>
        </w:tc>
      </w:tr>
      <w:tr>
        <w:trPr>
          <w:cantSplit/>
        </w:trPr>
        <w:tc>
          <w:tcPr>
            <w:tcW w:type="dxa" w:w="24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Izgubljena kapaciteta</w:t>
            </w:r>
          </w:p>
        </w:tc>
        <w:tc>
          <w:tcPr>
            <w:tcW w:type="dxa" w:w="49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Dodelave, čakanje, ponovno načrtovanje.</w:t>
            </w:r>
          </w:p>
        </w:tc>
        <w:tc>
          <w:tcPr>
            <w:tcW w:type="dxa" w:w="23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Da</w:t>
            </w:r>
          </w:p>
        </w:tc>
      </w:tr>
      <w:tr>
        <w:trPr>
          <w:cantSplit/>
        </w:trPr>
        <w:tc>
          <w:tcPr>
            <w:tcW w:type="dxa" w:w="24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Sprostljiv kapital</w:t>
            </w:r>
          </w:p>
        </w:tc>
        <w:tc>
          <w:tcPr>
            <w:tcW w:type="dxa" w:w="49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Denar, vezan v presežni zalogi.</w:t>
            </w:r>
          </w:p>
        </w:tc>
        <w:tc>
          <w:tcPr>
            <w:tcW w:type="dxa" w:w="2300"/>
            <w:shd w:fill="EDF2F8"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Ne</w:t>
            </w:r>
          </w:p>
        </w:tc>
      </w:tr>
      <w:tr>
        <w:trPr>
          <w:cantSplit/>
        </w:trPr>
        <w:tc>
          <w:tcPr>
            <w:tcW w:type="dxa" w:w="24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Tveganja</w:t>
            </w:r>
          </w:p>
        </w:tc>
        <w:tc>
          <w:tcPr>
            <w:tcW w:type="dxa" w:w="49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Slaba sledljivost, procesna tveganja.</w:t>
            </w:r>
          </w:p>
        </w:tc>
        <w:tc>
          <w:tcPr>
            <w:tcW w:type="dxa" w:w="23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Ne</w:t>
            </w:r>
          </w:p>
        </w:tc>
      </w:tr>
    </w:tbl>
    <w:p>
      <w:pPr>
        <w:spacing w:after="200"/>
      </w:pPr>
      <w:r>
        <w:rPr>
          <w:sz w:val="4"/>
          <w:szCs w:val="4"/>
        </w:rPr>
        <w:t xml:space="preserve"/>
      </w:r>
    </w:p>
    <w:tbl>
      <w:tblPr>
        <w:tblW w:type="dxa" w:w="9600"/>
        <w:tblBorders>
          <w:top w:val="single" w:color="C9D6E4" w:sz="3"/>
          <w:left w:val="single" w:color="C9D6E4" w:sz="3"/>
          <w:bottom w:val="single" w:color="C9D6E4" w:sz="3"/>
          <w:right w:val="single" w:color="C9D6E4" w:sz="3"/>
          <w:insideH w:val="none" w:color="FFFFFF" w:sz="0"/>
          <w:insideV w:val="none" w:color="FFFFFF" w:sz="0"/>
        </w:tblBorders>
      </w:tblPr>
      <w:tblGrid>
        <w:gridCol w:w="9600"/>
      </w:tblGrid>
      <w:tr>
        <w:trPr>
          <w:cantSplit/>
        </w:trPr>
        <w:tc>
          <w:tcPr>
            <w:tcW w:type="dxa" w:w="9600"/>
            <w:shd w:fill="F4F5F7" w:color="auto" w:val="clear"/>
            <w:tcMar>
              <w:top w:type="dxa" w:w="140"/>
              <w:left w:type="dxa" w:w="160"/>
              <w:bottom w:type="dxa" w:w="140"/>
              <w:right w:type="dxa" w:w="160"/>
            </w:tcMar>
          </w:tcPr>
          <w:p>
            <w:pPr>
              <w:spacing w:after="80" w:line="260"/>
              <w:jc w:val="center"/>
            </w:pPr>
            <w:r>
              <w:rPr>
                <w:rFonts w:ascii="Consolas" w:cs="Consolas" w:eastAsia="Consolas" w:hAnsi="Consolas"/>
                <w:b/>
                <w:bCs/>
                <w:color w:val="1F3A5F"/>
                <w:sz w:val="21"/>
                <w:szCs w:val="21"/>
              </w:rPr>
              <w:t xml:space="preserve">Pravilno:   31.100 € letno   +   ločeno 15.000 € enkratno</w:t>
            </w:r>
          </w:p>
          <w:p>
            <w:pPr>
              <w:spacing w:after="0" w:line="260"/>
              <w:jc w:val="center"/>
            </w:pPr>
            <w:r>
              <w:rPr>
                <w:rFonts w:ascii="Consolas" w:cs="Consolas" w:eastAsia="Consolas" w:hAnsi="Consolas"/>
                <w:b/>
                <w:bCs/>
                <w:color w:val="1F3A5F"/>
                <w:sz w:val="21"/>
                <w:szCs w:val="21"/>
              </w:rPr>
              <w:t xml:space="preserve">Napačno:    31.100 € + 15.000 € = 46.100 € letne izgube</w:t>
            </w:r>
          </w:p>
        </w:tc>
      </w:tr>
    </w:tbl>
    <w:p>
      <w:pPr>
        <w:spacing w:after="240"/>
      </w:pPr>
      <w:r>
        <w:rPr>
          <w:sz w:val="4"/>
          <w:szCs w:val="4"/>
        </w:rPr>
        <w:t xml:space="preserve"/>
      </w:r>
    </w:p>
    <w:p>
      <w:pPr>
        <w:pStyle w:val="Heading2"/>
        <w:spacing w:after="140" w:before="300"/>
      </w:pPr>
      <w:bookmarkStart w:name="h69" w:id="169"/>
      <w:r>
        <w:rPr>
          <w:b/>
          <w:bCs/>
          <w:color w:val="2E75B6"/>
          <w:sz w:val="25"/>
          <w:szCs w:val="25"/>
        </w:rPr>
        <w:t xml:space="preserve">9.3  Ure in evri sta isti podatek</w:t>
      </w:r>
      <w:bookmarkEnd w:id="169"/>
    </w:p>
    <w:p>
      <w:pPr>
        <w:spacing w:after="60"/>
      </w:pPr>
      <w:r>
        <w:rPr>
          <w:sz w:val="4"/>
          <w:szCs w:val="4"/>
        </w:rPr>
        <w:t xml:space="preserve"/>
      </w:r>
    </w:p>
    <w:tbl>
      <w:tblPr>
        <w:tblW w:type="dxa" w:w="9600"/>
        <w:tblBorders>
          <w:top w:val="single" w:color="D5DDE7" w:sz="4"/>
          <w:left w:val="single" w:color="D5DDE7" w:sz="4"/>
          <w:bottom w:val="single" w:color="D5DDE7" w:sz="4"/>
          <w:right w:val="single" w:color="D5DDE7" w:sz="4"/>
          <w:insideH w:val="single" w:color="D5DDE7" w:sz="2"/>
          <w:insideV w:val="single" w:color="D5DDE7" w:sz="2"/>
        </w:tblBorders>
      </w:tblPr>
      <w:tblGrid>
        <w:gridCol w:w="3600"/>
        <w:gridCol w:w="3000"/>
        <w:gridCol w:w="3000"/>
      </w:tblGrid>
      <w:tr>
        <w:trPr>
          <w:tblHeader/>
        </w:trPr>
        <w:tc>
          <w:tcPr>
            <w:tcW w:type="dxa" w:w="36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Aktivnost</w:t>
            </w:r>
          </w:p>
        </w:tc>
        <w:tc>
          <w:tcPr>
            <w:tcW w:type="dxa" w:w="3000"/>
            <w:shd w:fill="1F3A5F" w:color="auto" w:val="clear"/>
            <w:tcMar>
              <w:top w:type="dxa" w:w="90"/>
              <w:left w:type="dxa" w:w="130"/>
              <w:bottom w:type="dxa" w:w="90"/>
              <w:right w:type="dxa" w:w="130"/>
            </w:tcMar>
            <w:vAlign w:val="center"/>
          </w:tcPr>
          <w:p>
            <w:pPr>
              <w:spacing w:after="0" w:line="260"/>
              <w:jc w:val="center"/>
            </w:pPr>
            <w:r>
              <w:rPr>
                <w:b/>
                <w:bCs/>
                <w:color w:val="FFFFFF"/>
                <w:sz w:val="19"/>
                <w:szCs w:val="19"/>
              </w:rPr>
              <w:t xml:space="preserve">Ure mesečno</w:t>
            </w:r>
          </w:p>
        </w:tc>
        <w:tc>
          <w:tcPr>
            <w:tcW w:type="dxa" w:w="3000"/>
            <w:shd w:fill="1F3A5F" w:color="auto" w:val="clear"/>
            <w:tcMar>
              <w:top w:type="dxa" w:w="90"/>
              <w:left w:type="dxa" w:w="130"/>
              <w:bottom w:type="dxa" w:w="90"/>
              <w:right w:type="dxa" w:w="130"/>
            </w:tcMar>
            <w:vAlign w:val="center"/>
          </w:tcPr>
          <w:p>
            <w:pPr>
              <w:spacing w:after="0" w:line="260"/>
              <w:jc w:val="right"/>
            </w:pPr>
            <w:r>
              <w:rPr>
                <w:b/>
                <w:bCs/>
                <w:color w:val="FFFFFF"/>
                <w:sz w:val="19"/>
                <w:szCs w:val="19"/>
              </w:rPr>
              <w:t xml:space="preserve">Letna vrednost</w:t>
            </w:r>
          </w:p>
        </w:tc>
      </w:tr>
      <w:tr>
        <w:trPr>
          <w:cantSplit/>
        </w:trPr>
        <w:tc>
          <w:tcPr>
            <w:tcW w:type="dxa" w:w="36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Dodelave</w:t>
            </w:r>
          </w:p>
        </w:tc>
        <w:tc>
          <w:tcPr>
            <w:tcW w:type="dxa" w:w="30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20 ur</w:t>
            </w:r>
          </w:p>
        </w:tc>
        <w:tc>
          <w:tcPr>
            <w:tcW w:type="dxa" w:w="3000"/>
            <w:shd w:fill="FFFFFF" w:color="auto" w:val="clear"/>
            <w:tcMar>
              <w:top w:type="dxa" w:w="90"/>
              <w:left w:type="dxa" w:w="130"/>
              <w:bottom w:type="dxa" w:w="90"/>
              <w:right w:type="dxa" w:w="130"/>
            </w:tcMar>
            <w:vAlign w:val="center"/>
          </w:tcPr>
          <w:p>
            <w:pPr>
              <w:spacing w:after="0" w:line="260"/>
              <w:jc w:val="right"/>
            </w:pPr>
            <w:r>
              <w:rPr>
                <w:b w:val="false"/>
                <w:bCs w:val="false"/>
                <w:color w:val="262626"/>
                <w:sz w:val="19"/>
                <w:szCs w:val="19"/>
              </w:rPr>
              <w:t xml:space="preserve">5.280 €</w:t>
            </w:r>
          </w:p>
        </w:tc>
      </w:tr>
      <w:tr>
        <w:trPr>
          <w:cantSplit/>
        </w:trPr>
        <w:tc>
          <w:tcPr>
            <w:tcW w:type="dxa" w:w="36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Zastoji in čakanje</w:t>
            </w:r>
          </w:p>
        </w:tc>
        <w:tc>
          <w:tcPr>
            <w:tcW w:type="dxa" w:w="3000"/>
            <w:shd w:fill="EDF2F8"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10 ur</w:t>
            </w:r>
          </w:p>
        </w:tc>
        <w:tc>
          <w:tcPr>
            <w:tcW w:type="dxa" w:w="3000"/>
            <w:shd w:fill="EDF2F8" w:color="auto" w:val="clear"/>
            <w:tcMar>
              <w:top w:type="dxa" w:w="90"/>
              <w:left w:type="dxa" w:w="130"/>
              <w:bottom w:type="dxa" w:w="90"/>
              <w:right w:type="dxa" w:w="130"/>
            </w:tcMar>
            <w:vAlign w:val="center"/>
          </w:tcPr>
          <w:p>
            <w:pPr>
              <w:spacing w:after="0" w:line="260"/>
              <w:jc w:val="right"/>
            </w:pPr>
            <w:r>
              <w:rPr>
                <w:b w:val="false"/>
                <w:bCs w:val="false"/>
                <w:color w:val="262626"/>
                <w:sz w:val="19"/>
                <w:szCs w:val="19"/>
              </w:rPr>
              <w:t xml:space="preserve">2.640 €</w:t>
            </w:r>
          </w:p>
        </w:tc>
      </w:tr>
      <w:tr>
        <w:trPr>
          <w:cantSplit/>
        </w:trPr>
        <w:tc>
          <w:tcPr>
            <w:tcW w:type="dxa" w:w="36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Ponovno načrtovanje</w:t>
            </w:r>
          </w:p>
        </w:tc>
        <w:tc>
          <w:tcPr>
            <w:tcW w:type="dxa" w:w="30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15 ur</w:t>
            </w:r>
          </w:p>
        </w:tc>
        <w:tc>
          <w:tcPr>
            <w:tcW w:type="dxa" w:w="3000"/>
            <w:shd w:fill="FFFFFF" w:color="auto" w:val="clear"/>
            <w:tcMar>
              <w:top w:type="dxa" w:w="90"/>
              <w:left w:type="dxa" w:w="130"/>
              <w:bottom w:type="dxa" w:w="90"/>
              <w:right w:type="dxa" w:w="130"/>
            </w:tcMar>
            <w:vAlign w:val="center"/>
          </w:tcPr>
          <w:p>
            <w:pPr>
              <w:spacing w:after="0" w:line="260"/>
              <w:jc w:val="right"/>
            </w:pPr>
            <w:r>
              <w:rPr>
                <w:b w:val="false"/>
                <w:bCs w:val="false"/>
                <w:color w:val="262626"/>
                <w:sz w:val="19"/>
                <w:szCs w:val="19"/>
              </w:rPr>
              <w:t xml:space="preserve">4.680 €</w:t>
            </w:r>
          </w:p>
        </w:tc>
      </w:tr>
      <w:tr>
        <w:trPr>
          <w:cantSplit/>
        </w:trPr>
        <w:tc>
          <w:tcPr>
            <w:tcW w:type="dxa" w:w="36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Skupaj</w:t>
            </w:r>
          </w:p>
        </w:tc>
        <w:tc>
          <w:tcPr>
            <w:tcW w:type="dxa" w:w="3000"/>
            <w:shd w:fill="EDF2F8"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45 ur (540 letno)</w:t>
            </w:r>
          </w:p>
        </w:tc>
        <w:tc>
          <w:tcPr>
            <w:tcW w:type="dxa" w:w="3000"/>
            <w:shd w:fill="EDF2F8" w:color="auto" w:val="clear"/>
            <w:tcMar>
              <w:top w:type="dxa" w:w="90"/>
              <w:left w:type="dxa" w:w="130"/>
              <w:bottom w:type="dxa" w:w="90"/>
              <w:right w:type="dxa" w:w="130"/>
            </w:tcMar>
            <w:vAlign w:val="center"/>
          </w:tcPr>
          <w:p>
            <w:pPr>
              <w:spacing w:after="0" w:line="260"/>
              <w:jc w:val="right"/>
            </w:pPr>
            <w:r>
              <w:rPr>
                <w:b w:val="false"/>
                <w:bCs w:val="false"/>
                <w:color w:val="262626"/>
                <w:sz w:val="19"/>
                <w:szCs w:val="19"/>
              </w:rPr>
              <w:t xml:space="preserve">12.600 €</w:t>
            </w:r>
          </w:p>
        </w:tc>
      </w:tr>
    </w:tbl>
    <w:p>
      <w:pPr>
        <w:spacing w:after="160"/>
      </w:pPr>
      <w:r>
        <w:rPr>
          <w:sz w:val="4"/>
          <w:szCs w:val="4"/>
        </w:rPr>
        <w:t xml:space="preserve"/>
      </w:r>
    </w:p>
    <w:p>
      <w:pPr>
        <w:spacing w:after="140" w:before="0" w:line="276"/>
        <w:jc w:val="left"/>
      </w:pPr>
      <w:r>
        <w:rPr>
          <w:b w:val="false"/>
          <w:bCs w:val="false"/>
          <w:i w:val="false"/>
          <w:iCs w:val="false"/>
          <w:color w:val="262626"/>
          <w:sz w:val="21"/>
          <w:szCs w:val="21"/>
        </w:rPr>
        <w:t xml:space="preserve">45 ur mesečno in 12.600 € letno nista dve ločeni izgubi. Gre za isti pojav, prikazan na dva načina — in teh dveh vrednosti ni mogoče seštevati.</w:t>
      </w:r>
    </w:p>
    <w:p>
      <w:pPr>
        <w:pStyle w:val="Heading2"/>
        <w:spacing w:after="140" w:before="300"/>
      </w:pPr>
      <w:bookmarkStart w:name="h70" w:id="170"/>
      <w:r>
        <w:rPr>
          <w:b/>
          <w:bCs/>
          <w:color w:val="2E75B6"/>
          <w:sz w:val="25"/>
          <w:szCs w:val="25"/>
        </w:rPr>
        <w:t xml:space="preserve">9.4  Ocena zanesljivosti</w:t>
      </w:r>
      <w:bookmarkEnd w:id="170"/>
    </w:p>
    <w:p>
      <w:pPr>
        <w:spacing w:after="140" w:before="0" w:line="276"/>
        <w:jc w:val="left"/>
      </w:pPr>
      <w:r>
        <w:rPr>
          <w:b w:val="false"/>
          <w:bCs w:val="false"/>
          <w:i w:val="false"/>
          <w:iCs w:val="false"/>
          <w:color w:val="262626"/>
          <w:sz w:val="21"/>
          <w:szCs w:val="21"/>
        </w:rPr>
        <w:t xml:space="preserve">Zanesljivost pove, koliko je rezultat odvisen od konkretnih podatkov in koliko od ocen oziroma manjkajočih informacij. Ne pove, ali je napovedani prihranek zagotovljen.</w:t>
      </w:r>
    </w:p>
    <w:p>
      <w:pPr>
        <w:spacing w:after="60"/>
      </w:pPr>
      <w:r>
        <w:rPr>
          <w:sz w:val="4"/>
          <w:szCs w:val="4"/>
        </w:rPr>
        <w:t xml:space="preserve"/>
      </w:r>
    </w:p>
    <w:tbl>
      <w:tblPr>
        <w:tblW w:type="dxa" w:w="9600"/>
        <w:tblBorders>
          <w:top w:val="single" w:color="D5DDE7" w:sz="4"/>
          <w:left w:val="single" w:color="D5DDE7" w:sz="4"/>
          <w:bottom w:val="single" w:color="D5DDE7" w:sz="4"/>
          <w:right w:val="single" w:color="D5DDE7" w:sz="4"/>
          <w:insideH w:val="single" w:color="D5DDE7" w:sz="2"/>
          <w:insideV w:val="single" w:color="D5DDE7" w:sz="2"/>
        </w:tblBorders>
      </w:tblPr>
      <w:tblGrid>
        <w:gridCol w:w="1500"/>
        <w:gridCol w:w="5000"/>
        <w:gridCol w:w="3100"/>
      </w:tblGrid>
      <w:tr>
        <w:trPr>
          <w:tblHeader/>
        </w:trPr>
        <w:tc>
          <w:tcPr>
            <w:tcW w:type="dxa" w:w="15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Stopnja</w:t>
            </w:r>
          </w:p>
        </w:tc>
        <w:tc>
          <w:tcPr>
            <w:tcW w:type="dxa" w:w="50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Kdaj se določi</w:t>
            </w:r>
          </w:p>
        </w:tc>
        <w:tc>
          <w:tcPr>
            <w:tcW w:type="dxa" w:w="31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Kako razumeti rezultat</w:t>
            </w:r>
          </w:p>
        </w:tc>
      </w:tr>
      <w:tr>
        <w:trPr>
          <w:cantSplit/>
        </w:trPr>
        <w:tc>
          <w:tcPr>
            <w:tcW w:type="dxa" w:w="15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Visoka</w:t>
            </w:r>
          </w:p>
        </w:tc>
        <w:tc>
          <w:tcPr>
            <w:tcW w:type="dxa" w:w="50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Skupne finančne predpostavke niso zgolj ocenjene, ni odgovorov »Ne vem«, izpolnjenega je najmanj približno 80 % relevantnega tehtanega dela vprašanj.</w:t>
            </w:r>
          </w:p>
        </w:tc>
        <w:tc>
          <w:tcPr>
            <w:tcW w:type="dxa" w:w="31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Vhodni podatki so konkretni in popolni.</w:t>
            </w:r>
          </w:p>
        </w:tc>
      </w:tr>
      <w:tr>
        <w:trPr>
          <w:cantSplit/>
        </w:trPr>
        <w:tc>
          <w:tcPr>
            <w:tcW w:type="dxa" w:w="15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Srednja</w:t>
            </w:r>
          </w:p>
        </w:tc>
        <w:tc>
          <w:tcPr>
            <w:tcW w:type="dxa" w:w="50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Del podatkov je ocenjen — izbrani razponi, panožna povprečja, nekateri stroški niso povsem znani.</w:t>
            </w:r>
          </w:p>
        </w:tc>
        <w:tc>
          <w:tcPr>
            <w:tcW w:type="dxa" w:w="31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Rezultat je orientacijska ocena, sestavljena iz konkretnih podatkov in ocen.</w:t>
            </w:r>
          </w:p>
        </w:tc>
      </w:tr>
      <w:tr>
        <w:trPr>
          <w:cantSplit/>
        </w:trPr>
        <w:tc>
          <w:tcPr>
            <w:tcW w:type="dxa" w:w="15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Nizka</w:t>
            </w:r>
          </w:p>
        </w:tc>
        <w:tc>
          <w:tcPr>
            <w:tcW w:type="dxa" w:w="50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Manjka velik del odgovorov, predpostavke so pretežno ocenjene, pogosti odgovori »Ne vem«, ali manjka prihodek, ki ga formula potrebuje. Izpolnjenega je največ približno 50 %.</w:t>
            </w:r>
          </w:p>
        </w:tc>
        <w:tc>
          <w:tcPr>
            <w:tcW w:type="dxa" w:w="31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Rezultat je orientacijski in verjetno ne vključuje vseh pomembnih izgub.</w:t>
            </w:r>
          </w:p>
        </w:tc>
      </w:tr>
    </w:tbl>
    <w:p>
      <w:pPr>
        <w:spacing w:after="200"/>
      </w:pPr>
      <w:r>
        <w:rPr>
          <w:sz w:val="4"/>
          <w:szCs w:val="4"/>
        </w:rPr>
        <w:t xml:space="preserve"/>
      </w:r>
    </w:p>
    <w:tbl>
      <w:tblPr>
        <w:tblW w:type="dxa" w:w="9600"/>
        <w:tblBorders>
          <w:top w:val="single" w:color="D5DDE7" w:sz="3"/>
          <w:left w:val="single" w:color="2E75B6" w:sz="22"/>
          <w:bottom w:val="single" w:color="D5DDE7" w:sz="3"/>
          <w:right w:val="single" w:color="D5DDE7" w:sz="3"/>
          <w:insideH w:val="none" w:color="FFFFFF" w:sz="0"/>
          <w:insideV w:val="none" w:color="FFFFFF" w:sz="0"/>
        </w:tblBorders>
      </w:tblPr>
      <w:tblGrid>
        <w:gridCol w:w="9600"/>
      </w:tblGrid>
      <w:tr>
        <w:trPr>
          <w:cantSplit/>
        </w:trPr>
        <w:tc>
          <w:tcPr>
            <w:tcW w:type="dxa" w:w="9600"/>
            <w:shd w:fill="EDF2F8" w:color="auto" w:val="clear"/>
            <w:tcMar>
              <w:top w:type="dxa" w:w="150"/>
              <w:left w:type="dxa" w:w="200"/>
              <w:bottom w:type="dxa" w:w="150"/>
              <w:right w:type="dxa" w:w="200"/>
            </w:tcMar>
          </w:tcPr>
          <w:p>
            <w:pPr>
              <w:spacing w:after="80" w:line="260"/>
            </w:pPr>
            <w:r>
              <w:rPr>
                <w:b/>
                <w:bCs/>
                <w:color w:val="2E75B6"/>
                <w:sz w:val="17"/>
                <w:szCs w:val="17"/>
              </w:rPr>
              <w:t xml:space="preserve">KAJ ŠTEJE KOT »OCENJENA« PREDPOSTAVKA</w:t>
            </w:r>
          </w:p>
          <w:p>
            <w:pPr>
              <w:spacing w:after="90" w:line="264"/>
            </w:pPr>
            <w:r>
              <w:rPr>
                <w:color w:val="262626"/>
                <w:sz w:val="21"/>
                <w:szCs w:val="21"/>
              </w:rPr>
              <w:t xml:space="preserve">Panožno povprečje, privzeta vrednost, okvirni razpon ali druga približna ocena. Vnos »22 €« je konkreten podatek; izbira »20–25 €« ali panožnega povprečja to ni.</w:t>
            </w:r>
          </w:p>
          <w:p>
            <w:pPr>
              <w:spacing w:after="90" w:line="264"/>
            </w:pPr>
            <w:r>
              <w:rPr>
                <w:color w:val="262626"/>
                <w:sz w:val="21"/>
                <w:szCs w:val="21"/>
              </w:rPr>
              <w:t xml:space="preserve"/>
            </w:r>
          </w:p>
          <w:p>
            <w:pPr>
              <w:spacing w:after="0" w:line="264"/>
            </w:pPr>
            <w:r>
              <w:rPr>
                <w:b/>
                <w:bCs/>
                <w:i w:val="false"/>
                <w:iCs w:val="false"/>
                <w:color w:val="262626"/>
                <w:sz w:val="21"/>
                <w:szCs w:val="21"/>
              </w:rPr>
              <w:t xml:space="preserve">Zanesljivost je tehtana po pomembnosti področij.</w:t>
            </w:r>
            <w:r>
              <w:rPr>
                <w:b w:val="false"/>
                <w:bCs w:val="false"/>
                <w:i w:val="false"/>
                <w:iCs w:val="false"/>
                <w:color w:val="262626"/>
                <w:sz w:val="21"/>
                <w:szCs w:val="21"/>
              </w:rPr>
              <w:t xml:space="preserve"> Če manjkajo podatki pri področju z 80.000 € ocenjene izgube, je vpliv bistveno večji kot pri področju s 500 €.</w:t>
            </w:r>
          </w:p>
        </w:tc>
      </w:tr>
    </w:tbl>
    <w:p>
      <w:pPr>
        <w:spacing w:after="200"/>
      </w:pPr>
      <w:r>
        <w:rPr>
          <w:sz w:val="4"/>
          <w:szCs w:val="4"/>
        </w:rPr>
        <w:t xml:space="preserve"/>
      </w:r>
    </w:p>
    <w:tbl>
      <w:tblPr>
        <w:tblW w:type="dxa" w:w="9600"/>
        <w:tblBorders>
          <w:top w:val="single" w:color="D5DDE7" w:sz="3"/>
          <w:left w:val="single" w:color="B3453F" w:sz="22"/>
          <w:bottom w:val="single" w:color="D5DDE7" w:sz="3"/>
          <w:right w:val="single" w:color="D5DDE7" w:sz="3"/>
          <w:insideH w:val="none" w:color="FFFFFF" w:sz="0"/>
          <w:insideV w:val="none" w:color="FFFFFF" w:sz="0"/>
        </w:tblBorders>
      </w:tblPr>
      <w:tblGrid>
        <w:gridCol w:w="9600"/>
      </w:tblGrid>
      <w:tr>
        <w:trPr>
          <w:cantSplit/>
        </w:trPr>
        <w:tc>
          <w:tcPr>
            <w:tcW w:type="dxa" w:w="9600"/>
            <w:shd w:fill="FDF3E7" w:color="auto" w:val="clear"/>
            <w:tcMar>
              <w:top w:type="dxa" w:w="150"/>
              <w:left w:type="dxa" w:w="200"/>
              <w:bottom w:type="dxa" w:w="150"/>
              <w:right w:type="dxa" w:w="200"/>
            </w:tcMar>
          </w:tcPr>
          <w:p>
            <w:pPr>
              <w:spacing w:after="80" w:line="260"/>
            </w:pPr>
            <w:r>
              <w:rPr>
                <w:b/>
                <w:bCs/>
                <w:color w:val="B3453F"/>
                <w:sz w:val="17"/>
                <w:szCs w:val="17"/>
              </w:rPr>
              <w:t xml:space="preserve">ZAKAJ JE MANJKAJOČ PRIHODEK POSEBEN PRIMER</w:t>
            </w:r>
          </w:p>
          <w:p>
            <w:pPr>
              <w:spacing w:after="90" w:line="264"/>
            </w:pPr>
            <w:r>
              <w:rPr>
                <w:color w:val="262626"/>
                <w:sz w:val="21"/>
                <w:szCs w:val="21"/>
              </w:rPr>
              <w:t xml:space="preserve">Formula »letni prihodek × delež izgubljene prodaje × marža« brez prihodka ni izvedljiva, aplikacija pa prihodka ne sme ugibati.</w:t>
            </w:r>
          </w:p>
          <w:p>
            <w:pPr>
              <w:spacing w:after="90" w:line="264"/>
            </w:pPr>
            <w:r>
              <w:rPr>
                <w:color w:val="262626"/>
                <w:sz w:val="21"/>
                <w:szCs w:val="21"/>
              </w:rPr>
              <w:t xml:space="preserve"/>
            </w:r>
          </w:p>
          <w:p>
            <w:pPr>
              <w:spacing w:after="0" w:line="264"/>
            </w:pPr>
            <w:r>
              <w:rPr>
                <w:color w:val="262626"/>
                <w:sz w:val="21"/>
                <w:szCs w:val="21"/>
              </w:rPr>
              <w:t xml:space="preserve">Če je izbrano področje odvisno od prihodka in ta manjka, se zanesljivost zniža na nizko. To ne pomeni, da nezaslužene marže ni — pomeni, da je ni bilo mogoče izračunati.</w:t>
            </w:r>
          </w:p>
        </w:tc>
      </w:tr>
    </w:tbl>
    <w:p>
      <w:pPr>
        <w:spacing w:after="240"/>
      </w:pPr>
      <w:r>
        <w:rPr>
          <w:sz w:val="4"/>
          <w:szCs w:val="4"/>
        </w:rPr>
        <w:t xml:space="preserve"/>
      </w:r>
    </w:p>
    <w:p>
      <w:pPr>
        <w:pStyle w:val="Heading2"/>
        <w:spacing w:after="140" w:before="300"/>
      </w:pPr>
      <w:bookmarkStart w:name="h71" w:id="171"/>
      <w:r>
        <w:rPr>
          <w:b/>
          <w:bCs/>
          <w:color w:val="2E75B6"/>
          <w:sz w:val="25"/>
          <w:szCs w:val="25"/>
        </w:rPr>
        <w:t xml:space="preserve">9.5  Tveganja in kako se določijo</w:t>
      </w:r>
      <w:bookmarkEnd w:id="171"/>
    </w:p>
    <w:p>
      <w:pPr>
        <w:spacing w:after="140" w:before="0" w:line="276"/>
        <w:jc w:val="left"/>
      </w:pPr>
      <w:r>
        <w:rPr>
          <w:b w:val="false"/>
          <w:bCs w:val="false"/>
          <w:i w:val="false"/>
          <w:iCs w:val="false"/>
          <w:color w:val="262626"/>
          <w:sz w:val="21"/>
          <w:szCs w:val="21"/>
        </w:rPr>
        <w:t xml:space="preserve">Diagnostični odgovori se ocenijo od 0 do 3: »Da, zanesljivo« = 0, »Večinoma« = 1, »Le približno« = 2, »Ne« = 3. Odgovor »Nismo preverili« se izloči iz povprečja.</w:t>
      </w:r>
    </w:p>
    <w:p>
      <w:pPr>
        <w:spacing w:after="60"/>
      </w:pPr>
      <w:r>
        <w:rPr>
          <w:sz w:val="4"/>
          <w:szCs w:val="4"/>
        </w:rPr>
        <w:t xml:space="preserve"/>
      </w:r>
    </w:p>
    <w:tbl>
      <w:tblPr>
        <w:tblW w:type="dxa" w:w="9600"/>
        <w:tblBorders>
          <w:top w:val="single" w:color="C9D6E4" w:sz="3"/>
          <w:left w:val="single" w:color="C9D6E4" w:sz="3"/>
          <w:bottom w:val="single" w:color="C9D6E4" w:sz="3"/>
          <w:right w:val="single" w:color="C9D6E4" w:sz="3"/>
          <w:insideH w:val="none" w:color="FFFFFF" w:sz="0"/>
          <w:insideV w:val="none" w:color="FFFFFF" w:sz="0"/>
        </w:tblBorders>
      </w:tblPr>
      <w:tblGrid>
        <w:gridCol w:w="9600"/>
      </w:tblGrid>
      <w:tr>
        <w:trPr>
          <w:cantSplit/>
        </w:trPr>
        <w:tc>
          <w:tcPr>
            <w:tcW w:type="dxa" w:w="9600"/>
            <w:shd w:fill="F4F5F7" w:color="auto" w:val="clear"/>
            <w:tcMar>
              <w:top w:type="dxa" w:w="140"/>
              <w:left w:type="dxa" w:w="160"/>
              <w:bottom w:type="dxa" w:w="140"/>
              <w:right w:type="dxa" w:w="160"/>
            </w:tcMar>
          </w:tcPr>
          <w:p>
            <w:pPr>
              <w:spacing w:after="0" w:line="260"/>
              <w:jc w:val="center"/>
            </w:pPr>
            <w:r>
              <w:rPr>
                <w:rFonts w:ascii="Consolas" w:cs="Consolas" w:eastAsia="Consolas" w:hAnsi="Consolas"/>
                <w:b/>
                <w:bCs/>
                <w:color w:val="1F3A5F"/>
                <w:sz w:val="21"/>
                <w:szCs w:val="21"/>
              </w:rPr>
              <w:t xml:space="preserve">razmerje tveganja = vsota ocen ÷ (3 × število odgovorjenih vprašanj)</w:t>
            </w:r>
          </w:p>
        </w:tc>
      </w:tr>
    </w:tbl>
    <w:p>
      <w:pPr>
        <w:spacing w:after="160"/>
      </w:pPr>
      <w:r>
        <w:rPr>
          <w:sz w:val="4"/>
          <w:szCs w:val="4"/>
        </w:rPr>
        <w:t xml:space="preserve"/>
      </w:r>
    </w:p>
    <w:tbl>
      <w:tblPr>
        <w:tblW w:type="dxa" w:w="9600"/>
        <w:tblBorders>
          <w:top w:val="single" w:color="D5DDE7" w:sz="4"/>
          <w:left w:val="single" w:color="D5DDE7" w:sz="4"/>
          <w:bottom w:val="single" w:color="D5DDE7" w:sz="4"/>
          <w:right w:val="single" w:color="D5DDE7" w:sz="4"/>
          <w:insideH w:val="single" w:color="D5DDE7" w:sz="2"/>
          <w:insideV w:val="single" w:color="D5DDE7" w:sz="2"/>
        </w:tblBorders>
      </w:tblPr>
      <w:tblGrid>
        <w:gridCol w:w="3400"/>
        <w:gridCol w:w="3100"/>
        <w:gridCol w:w="3100"/>
      </w:tblGrid>
      <w:tr>
        <w:trPr>
          <w:tblHeader/>
        </w:trPr>
        <w:tc>
          <w:tcPr>
            <w:tcW w:type="dxa" w:w="34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Razmerje</w:t>
            </w:r>
          </w:p>
        </w:tc>
        <w:tc>
          <w:tcPr>
            <w:tcW w:type="dxa" w:w="31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Stopnja tveganja</w:t>
            </w:r>
          </w:p>
        </w:tc>
        <w:tc>
          <w:tcPr>
            <w:tcW w:type="dxa" w:w="31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Primer izračuna</w:t>
            </w:r>
          </w:p>
        </w:tc>
      </w:tr>
      <w:tr>
        <w:trPr>
          <w:cantSplit/>
        </w:trPr>
        <w:tc>
          <w:tcPr>
            <w:tcW w:type="dxa" w:w="34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Do vključno 0,30</w:t>
            </w:r>
          </w:p>
        </w:tc>
        <w:tc>
          <w:tcPr>
            <w:tcW w:type="dxa" w:w="31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Nizko</w:t>
            </w:r>
          </w:p>
        </w:tc>
        <w:tc>
          <w:tcPr>
            <w:tcW w:type="dxa" w:w="31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(0 + 1) ÷ 6 ≈ 0,17</w:t>
            </w:r>
          </w:p>
        </w:tc>
      </w:tr>
      <w:tr>
        <w:trPr>
          <w:cantSplit/>
        </w:trPr>
        <w:tc>
          <w:tcPr>
            <w:tcW w:type="dxa" w:w="34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Nad 0,30 do vključno 0,60</w:t>
            </w:r>
          </w:p>
        </w:tc>
        <w:tc>
          <w:tcPr>
            <w:tcW w:type="dxa" w:w="31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Srednje</w:t>
            </w:r>
          </w:p>
        </w:tc>
        <w:tc>
          <w:tcPr>
            <w:tcW w:type="dxa" w:w="31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(1 + 1) ÷ 6 ≈ 0,33</w:t>
            </w:r>
          </w:p>
        </w:tc>
      </w:tr>
      <w:tr>
        <w:trPr>
          <w:cantSplit/>
        </w:trPr>
        <w:tc>
          <w:tcPr>
            <w:tcW w:type="dxa" w:w="34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Nad 0,60</w:t>
            </w:r>
          </w:p>
        </w:tc>
        <w:tc>
          <w:tcPr>
            <w:tcW w:type="dxa" w:w="31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Visoko</w:t>
            </w:r>
          </w:p>
        </w:tc>
        <w:tc>
          <w:tcPr>
            <w:tcW w:type="dxa" w:w="31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(3 + 2) ÷ 6 ≈ 0,83</w:t>
            </w:r>
          </w:p>
        </w:tc>
      </w:tr>
      <w:tr>
        <w:trPr>
          <w:cantSplit/>
        </w:trPr>
        <w:tc>
          <w:tcPr>
            <w:tcW w:type="dxa" w:w="34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Ni ustreznih odgovorov</w:t>
            </w:r>
          </w:p>
        </w:tc>
        <w:tc>
          <w:tcPr>
            <w:tcW w:type="dxa" w:w="31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Ni ocenjeno</w:t>
            </w:r>
          </w:p>
        </w:tc>
        <w:tc>
          <w:tcPr>
            <w:tcW w:type="dxa" w:w="31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w:t>
            </w:r>
          </w:p>
        </w:tc>
      </w:tr>
    </w:tbl>
    <w:p>
      <w:pPr>
        <w:spacing w:after="200"/>
      </w:pPr>
      <w:r>
        <w:rPr>
          <w:sz w:val="4"/>
          <w:szCs w:val="4"/>
        </w:rPr>
        <w:t xml:space="preserve"/>
      </w:r>
    </w:p>
    <w:tbl>
      <w:tblPr>
        <w:tblW w:type="dxa" w:w="9600"/>
        <w:tblBorders>
          <w:top w:val="single" w:color="D5DDE7" w:sz="3"/>
          <w:left w:val="single" w:color="2E75B6" w:sz="22"/>
          <w:bottom w:val="single" w:color="D5DDE7" w:sz="3"/>
          <w:right w:val="single" w:color="D5DDE7" w:sz="3"/>
          <w:insideH w:val="none" w:color="FFFFFF" w:sz="0"/>
          <w:insideV w:val="none" w:color="FFFFFF" w:sz="0"/>
        </w:tblBorders>
      </w:tblPr>
      <w:tblGrid>
        <w:gridCol w:w="9600"/>
      </w:tblGrid>
      <w:tr>
        <w:trPr>
          <w:cantSplit/>
        </w:trPr>
        <w:tc>
          <w:tcPr>
            <w:tcW w:type="dxa" w:w="9600"/>
            <w:shd w:fill="EDF2F8" w:color="auto" w:val="clear"/>
            <w:tcMar>
              <w:top w:type="dxa" w:w="150"/>
              <w:left w:type="dxa" w:w="200"/>
              <w:bottom w:type="dxa" w:w="150"/>
              <w:right w:type="dxa" w:w="200"/>
            </w:tcMar>
          </w:tcPr>
          <w:p>
            <w:pPr>
              <w:spacing w:after="80" w:line="260"/>
            </w:pPr>
            <w:r>
              <w:rPr>
                <w:b/>
                <w:bCs/>
                <w:color w:val="2E75B6"/>
                <w:sz w:val="17"/>
                <w:szCs w:val="17"/>
              </w:rPr>
              <w:t xml:space="preserve">ZANESLJIVOST IN TVEGANJE NISTA ISTO</w:t>
            </w:r>
          </w:p>
          <w:p>
            <w:pPr>
              <w:spacing w:after="90" w:line="264"/>
            </w:pPr>
            <w:r>
              <w:rPr>
                <w:b/>
                <w:bCs/>
                <w:i w:val="false"/>
                <w:iCs w:val="false"/>
                <w:color w:val="262626"/>
                <w:sz w:val="21"/>
                <w:szCs w:val="21"/>
              </w:rPr>
              <w:t xml:space="preserve">Zanesljivost izračuna: visoka</w:t>
            </w:r>
            <w:r>
              <w:rPr>
                <w:b w:val="false"/>
                <w:bCs w:val="false"/>
                <w:i w:val="false"/>
                <w:iCs w:val="false"/>
                <w:color w:val="262626"/>
                <w:sz w:val="21"/>
                <w:szCs w:val="21"/>
              </w:rPr>
              <w:t xml:space="preserve"> = podjetje je vneslo dovolj kakovostnih podatkov.</w:t>
            </w:r>
          </w:p>
          <w:p>
            <w:pPr>
              <w:spacing w:after="90" w:line="264"/>
            </w:pPr>
            <w:r>
              <w:rPr>
                <w:b/>
                <w:bCs/>
                <w:i w:val="false"/>
                <w:iCs w:val="false"/>
                <w:color w:val="262626"/>
                <w:sz w:val="21"/>
                <w:szCs w:val="21"/>
              </w:rPr>
              <w:t xml:space="preserve">Tveganje glede podatkov: visoko</w:t>
            </w:r>
            <w:r>
              <w:rPr>
                <w:b w:val="false"/>
                <w:bCs w:val="false"/>
                <w:i w:val="false"/>
                <w:iCs w:val="false"/>
                <w:color w:val="262626"/>
                <w:sz w:val="21"/>
                <w:szCs w:val="21"/>
              </w:rPr>
              <w:t xml:space="preserve"> = podjetje ima pomembne težave pri kakovosti oziroma preglednosti poslovnih podatkov.</w:t>
            </w:r>
          </w:p>
          <w:p>
            <w:pPr>
              <w:spacing w:after="90" w:line="264"/>
            </w:pPr>
            <w:r>
              <w:rPr>
                <w:color w:val="262626"/>
                <w:sz w:val="21"/>
                <w:szCs w:val="21"/>
              </w:rPr>
              <w:t xml:space="preserve"/>
            </w:r>
          </w:p>
          <w:p>
            <w:pPr>
              <w:spacing w:after="0" w:line="264"/>
            </w:pPr>
            <w:r>
              <w:rPr>
                <w:color w:val="262626"/>
                <w:sz w:val="21"/>
                <w:szCs w:val="21"/>
              </w:rPr>
              <w:t xml:space="preserve">Ti dve oznaki si ne nasprotujeta. Podjetje lahko dobro pozna obseg svojih težav in ima hkrati resne procesne pomanjkljivosti.</w:t>
            </w:r>
          </w:p>
        </w:tc>
      </w:tr>
    </w:tbl>
    <w:p>
      <w:pPr>
        <w:spacing w:after="240"/>
      </w:pPr>
      <w:r>
        <w:rPr>
          <w:sz w:val="4"/>
          <w:szCs w:val="4"/>
        </w:rPr>
        <w:t xml:space="preserve"/>
      </w:r>
    </w:p>
    <w:p>
      <w:pPr>
        <w:pStyle w:val="Heading2"/>
        <w:spacing w:after="140" w:before="300"/>
      </w:pPr>
      <w:bookmarkStart w:name="h72" w:id="172"/>
      <w:r>
        <w:rPr>
          <w:b/>
          <w:bCs/>
          <w:color w:val="2E75B6"/>
          <w:sz w:val="25"/>
          <w:szCs w:val="25"/>
        </w:rPr>
        <w:t xml:space="preserve">9.6  Pokritost in oznake ob nepopolnih podatkih</w:t>
      </w:r>
      <w:bookmarkEnd w:id="172"/>
    </w:p>
    <w:p>
      <w:pPr>
        <w:spacing w:after="60"/>
      </w:pPr>
      <w:r>
        <w:rPr>
          <w:sz w:val="4"/>
          <w:szCs w:val="4"/>
        </w:rPr>
        <w:t xml:space="preserve"/>
      </w:r>
    </w:p>
    <w:tbl>
      <w:tblPr>
        <w:tblW w:type="dxa" w:w="9600"/>
        <w:tblBorders>
          <w:top w:val="single" w:color="D5DDE7" w:sz="4"/>
          <w:left w:val="single" w:color="D5DDE7" w:sz="4"/>
          <w:bottom w:val="single" w:color="D5DDE7" w:sz="4"/>
          <w:right w:val="single" w:color="D5DDE7" w:sz="4"/>
          <w:insideH w:val="single" w:color="D5DDE7" w:sz="2"/>
          <w:insideV w:val="single" w:color="D5DDE7" w:sz="2"/>
        </w:tblBorders>
      </w:tblPr>
      <w:tblGrid>
        <w:gridCol w:w="2600"/>
        <w:gridCol w:w="3400"/>
        <w:gridCol w:w="3600"/>
      </w:tblGrid>
      <w:tr>
        <w:trPr>
          <w:tblHeader/>
        </w:trPr>
        <w:tc>
          <w:tcPr>
            <w:tcW w:type="dxa" w:w="26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Oznaka</w:t>
            </w:r>
          </w:p>
        </w:tc>
        <w:tc>
          <w:tcPr>
            <w:tcW w:type="dxa" w:w="34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Kdaj se uporabi</w:t>
            </w:r>
          </w:p>
        </w:tc>
        <w:tc>
          <w:tcPr>
            <w:tcW w:type="dxa" w:w="36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Kaj pomeni</w:t>
            </w:r>
          </w:p>
        </w:tc>
      </w:tr>
      <w:tr>
        <w:trPr>
          <w:cantSplit/>
        </w:trPr>
        <w:tc>
          <w:tcPr>
            <w:tcW w:type="dxa" w:w="26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»Izmerjena 4 od 10 področij«</w:t>
            </w:r>
          </w:p>
        </w:tc>
        <w:tc>
          <w:tcPr>
            <w:tcW w:type="dxa" w:w="34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Vedno — ob vsakem rezultatu.</w:t>
            </w:r>
          </w:p>
        </w:tc>
        <w:tc>
          <w:tcPr>
            <w:tcW w:type="dxa" w:w="36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Rezultat velja za analizirana področja, ne nujno za celotno podjetje.</w:t>
            </w:r>
          </w:p>
        </w:tc>
      </w:tr>
      <w:tr>
        <w:trPr>
          <w:cantSplit/>
        </w:trPr>
        <w:tc>
          <w:tcPr>
            <w:tcW w:type="dxa" w:w="26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»Najmanj 17.000 € letno«</w:t>
            </w:r>
          </w:p>
        </w:tc>
        <w:tc>
          <w:tcPr>
            <w:tcW w:type="dxa" w:w="34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Ko je zanesljivost nizka in ni ustreznega intervalnega prikaza.</w:t>
            </w:r>
          </w:p>
        </w:tc>
        <w:tc>
          <w:tcPr>
            <w:tcW w:type="dxa" w:w="36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Aplikacija je izračunala vsaj toliko, nekaterih področij pa zaradi manjkajočih odgovorov ni mogla vključiti.</w:t>
            </w:r>
          </w:p>
        </w:tc>
      </w:tr>
      <w:tr>
        <w:trPr>
          <w:cantSplit/>
        </w:trPr>
        <w:tc>
          <w:tcPr>
            <w:tcW w:type="dxa" w:w="26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»Ni izmerjeno«</w:t>
            </w:r>
          </w:p>
        </w:tc>
        <w:tc>
          <w:tcPr>
            <w:tcW w:type="dxa" w:w="34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Ko je izračunani znesek nič oziroma ni dovolj podatkov.</w:t>
            </w:r>
          </w:p>
        </w:tc>
        <w:tc>
          <w:tcPr>
            <w:tcW w:type="dxa" w:w="36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Aplikacija ni prejela dovolj uporabnih podatkov za oceno področja — ne, da podjetje na tem področju nima težav.</w:t>
            </w:r>
          </w:p>
        </w:tc>
      </w:tr>
      <w:tr>
        <w:trPr>
          <w:cantSplit/>
        </w:trPr>
        <w:tc>
          <w:tcPr>
            <w:tcW w:type="dxa" w:w="26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Razpon (npr. 30.740–31.460 €)</w:t>
            </w:r>
          </w:p>
        </w:tc>
        <w:tc>
          <w:tcPr>
            <w:tcW w:type="dxa" w:w="34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Ko je pri pomembni finančni predpostavki izbran razpon.</w:t>
            </w:r>
          </w:p>
        </w:tc>
        <w:tc>
          <w:tcPr>
            <w:tcW w:type="dxa" w:w="36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Končni znesek se spreminja glede na dejansko vrednost vhodnega podatka. To ni isto kot pas izboljšave.</w:t>
            </w:r>
          </w:p>
        </w:tc>
      </w:tr>
    </w:tbl>
    <w:p>
      <w:pPr>
        <w:spacing w:after="240"/>
      </w:pPr>
      <w:r>
        <w:rPr>
          <w:sz w:val="4"/>
          <w:szCs w:val="4"/>
        </w:rPr>
        <w:t xml:space="preserve"/>
      </w:r>
    </w:p>
    <w:p>
      <w:pPr>
        <w:pStyle w:val="Heading2"/>
        <w:spacing w:after="140" w:before="300"/>
      </w:pPr>
      <w:bookmarkStart w:name="h73" w:id="173"/>
      <w:r>
        <w:rPr>
          <w:b/>
          <w:bCs/>
          <w:color w:val="2E75B6"/>
          <w:sz w:val="25"/>
          <w:szCs w:val="25"/>
        </w:rPr>
        <w:t xml:space="preserve">9.7  Razlika med zaslonom in PDF-jem</w:t>
      </w:r>
      <w:bookmarkEnd w:id="173"/>
    </w:p>
    <w:p>
      <w:pPr>
        <w:spacing w:after="140" w:before="0" w:line="276"/>
        <w:jc w:val="left"/>
      </w:pPr>
      <w:r>
        <w:rPr>
          <w:b w:val="false"/>
          <w:bCs w:val="false"/>
          <w:i w:val="false"/>
          <w:iCs w:val="false"/>
          <w:color w:val="262626"/>
          <w:sz w:val="21"/>
          <w:szCs w:val="21"/>
        </w:rPr>
        <w:t xml:space="preserve">Večina ključnih elementov je prisotna na obeh mestih. Razlikujeta se dva:</w:t>
      </w:r>
    </w:p>
    <w:p>
      <w:pPr>
        <w:spacing w:after="60"/>
      </w:pPr>
      <w:r>
        <w:rPr>
          <w:sz w:val="4"/>
          <w:szCs w:val="4"/>
        </w:rPr>
        <w:t xml:space="preserve"/>
      </w:r>
    </w:p>
    <w:tbl>
      <w:tblPr>
        <w:tblW w:type="dxa" w:w="9600"/>
        <w:tblBorders>
          <w:top w:val="single" w:color="D5DDE7" w:sz="4"/>
          <w:left w:val="single" w:color="D5DDE7" w:sz="4"/>
          <w:bottom w:val="single" w:color="D5DDE7" w:sz="4"/>
          <w:right w:val="single" w:color="D5DDE7" w:sz="4"/>
          <w:insideH w:val="single" w:color="D5DDE7" w:sz="2"/>
          <w:insideV w:val="single" w:color="D5DDE7" w:sz="2"/>
        </w:tblBorders>
      </w:tblPr>
      <w:tblGrid>
        <w:gridCol w:w="5400"/>
        <w:gridCol w:w="2100"/>
        <w:gridCol w:w="2100"/>
      </w:tblGrid>
      <w:tr>
        <w:trPr>
          <w:tblHeader/>
        </w:trPr>
        <w:tc>
          <w:tcPr>
            <w:tcW w:type="dxa" w:w="54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Vsebina</w:t>
            </w:r>
          </w:p>
        </w:tc>
        <w:tc>
          <w:tcPr>
            <w:tcW w:type="dxa" w:w="2100"/>
            <w:shd w:fill="1F3A5F" w:color="auto" w:val="clear"/>
            <w:tcMar>
              <w:top w:type="dxa" w:w="90"/>
              <w:left w:type="dxa" w:w="130"/>
              <w:bottom w:type="dxa" w:w="90"/>
              <w:right w:type="dxa" w:w="130"/>
            </w:tcMar>
            <w:vAlign w:val="center"/>
          </w:tcPr>
          <w:p>
            <w:pPr>
              <w:spacing w:after="0" w:line="260"/>
              <w:jc w:val="center"/>
            </w:pPr>
            <w:r>
              <w:rPr>
                <w:b/>
                <w:bCs/>
                <w:color w:val="FFFFFF"/>
                <w:sz w:val="19"/>
                <w:szCs w:val="19"/>
              </w:rPr>
              <w:t xml:space="preserve">Na zaslonu</w:t>
            </w:r>
          </w:p>
        </w:tc>
        <w:tc>
          <w:tcPr>
            <w:tcW w:type="dxa" w:w="2100"/>
            <w:shd w:fill="1F3A5F" w:color="auto" w:val="clear"/>
            <w:tcMar>
              <w:top w:type="dxa" w:w="90"/>
              <w:left w:type="dxa" w:w="130"/>
              <w:bottom w:type="dxa" w:w="90"/>
              <w:right w:type="dxa" w:w="130"/>
            </w:tcMar>
            <w:vAlign w:val="center"/>
          </w:tcPr>
          <w:p>
            <w:pPr>
              <w:spacing w:after="0" w:line="260"/>
              <w:jc w:val="center"/>
            </w:pPr>
            <w:r>
              <w:rPr>
                <w:b/>
                <w:bCs/>
                <w:color w:val="FFFFFF"/>
                <w:sz w:val="19"/>
                <w:szCs w:val="19"/>
              </w:rPr>
              <w:t xml:space="preserve">V PDF-ju</w:t>
            </w:r>
          </w:p>
        </w:tc>
      </w:tr>
      <w:tr>
        <w:trPr>
          <w:cantSplit/>
        </w:trPr>
        <w:tc>
          <w:tcPr>
            <w:tcW w:type="dxa" w:w="54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Skupni letni učinek, pokritost, zanesljivost</w:t>
            </w:r>
          </w:p>
        </w:tc>
        <w:tc>
          <w:tcPr>
            <w:tcW w:type="dxa" w:w="21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Da</w:t>
            </w:r>
          </w:p>
        </w:tc>
        <w:tc>
          <w:tcPr>
            <w:tcW w:type="dxa" w:w="21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Da</w:t>
            </w:r>
          </w:p>
        </w:tc>
      </w:tr>
      <w:tr>
        <w:trPr>
          <w:cantSplit/>
        </w:trPr>
        <w:tc>
          <w:tcPr>
            <w:tcW w:type="dxa" w:w="54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Neposredni stroški, marža, kapaciteta</w:t>
            </w:r>
          </w:p>
        </w:tc>
        <w:tc>
          <w:tcPr>
            <w:tcW w:type="dxa" w:w="2100"/>
            <w:shd w:fill="EDF2F8"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Da</w:t>
            </w:r>
          </w:p>
        </w:tc>
        <w:tc>
          <w:tcPr>
            <w:tcW w:type="dxa" w:w="2100"/>
            <w:shd w:fill="EDF2F8"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Da</w:t>
            </w:r>
          </w:p>
        </w:tc>
      </w:tr>
      <w:tr>
        <w:trPr>
          <w:cantSplit/>
        </w:trPr>
        <w:tc>
          <w:tcPr>
            <w:tcW w:type="dxa" w:w="54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Sprostljiv kapital, potencial izboljšave</w:t>
            </w:r>
          </w:p>
        </w:tc>
        <w:tc>
          <w:tcPr>
            <w:tcW w:type="dxa" w:w="21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Da</w:t>
            </w:r>
          </w:p>
        </w:tc>
        <w:tc>
          <w:tcPr>
            <w:tcW w:type="dxa" w:w="21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Da</w:t>
            </w:r>
          </w:p>
        </w:tc>
      </w:tr>
      <w:tr>
        <w:trPr>
          <w:cantSplit/>
        </w:trPr>
        <w:tc>
          <w:tcPr>
            <w:tcW w:type="dxa" w:w="54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Graf in razčlenitev po področjih, izgubljene ure</w:t>
            </w:r>
          </w:p>
        </w:tc>
        <w:tc>
          <w:tcPr>
            <w:tcW w:type="dxa" w:w="2100"/>
            <w:shd w:fill="EDF2F8"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Da</w:t>
            </w:r>
          </w:p>
        </w:tc>
        <w:tc>
          <w:tcPr>
            <w:tcW w:type="dxa" w:w="2100"/>
            <w:shd w:fill="EDF2F8"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Da</w:t>
            </w:r>
          </w:p>
        </w:tc>
      </w:tr>
      <w:tr>
        <w:trPr>
          <w:cantSplit/>
        </w:trPr>
        <w:tc>
          <w:tcPr>
            <w:tcW w:type="dxa" w:w="54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Procesna in podatkovna tveganja, neizmerjena področja</w:t>
            </w:r>
          </w:p>
        </w:tc>
        <w:tc>
          <w:tcPr>
            <w:tcW w:type="dxa" w:w="21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Da</w:t>
            </w:r>
          </w:p>
        </w:tc>
        <w:tc>
          <w:tcPr>
            <w:tcW w:type="dxa" w:w="21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Da</w:t>
            </w:r>
          </w:p>
        </w:tc>
      </w:tr>
      <w:tr>
        <w:trPr>
          <w:cantSplit/>
        </w:trPr>
        <w:tc>
          <w:tcPr>
            <w:tcW w:type="dxa" w:w="54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Podrobna formula s številkami stranke (»Prikaži izračun«)</w:t>
            </w:r>
          </w:p>
        </w:tc>
        <w:tc>
          <w:tcPr>
            <w:tcW w:type="dxa" w:w="2100"/>
            <w:shd w:fill="EDF2F8"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Da</w:t>
            </w:r>
          </w:p>
        </w:tc>
        <w:tc>
          <w:tcPr>
            <w:tcW w:type="dxa" w:w="2100"/>
            <w:shd w:fill="EDF2F8"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Ne</w:t>
            </w:r>
          </w:p>
        </w:tc>
      </w:tr>
      <w:tr>
        <w:trPr>
          <w:cantSplit/>
        </w:trPr>
        <w:tc>
          <w:tcPr>
            <w:tcW w:type="dxa" w:w="54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Predlagani trije naslednji ukrepi</w:t>
            </w:r>
          </w:p>
        </w:tc>
        <w:tc>
          <w:tcPr>
            <w:tcW w:type="dxa" w:w="21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Ne kot samostojen sklop</w:t>
            </w:r>
          </w:p>
        </w:tc>
        <w:tc>
          <w:tcPr>
            <w:tcW w:type="dxa" w:w="21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Da</w:t>
            </w:r>
          </w:p>
        </w:tc>
      </w:tr>
    </w:tbl>
    <w:p>
      <w:pPr>
        <w:spacing w:after="200"/>
      </w:pPr>
      <w:r>
        <w:rPr>
          <w:sz w:val="4"/>
          <w:szCs w:val="4"/>
        </w:rPr>
        <w:t xml:space="preserve"/>
      </w:r>
    </w:p>
    <w:tbl>
      <w:tblPr>
        <w:tblW w:type="dxa" w:w="9600"/>
        <w:tblBorders>
          <w:top w:val="single" w:color="D5DDE7" w:sz="3"/>
          <w:left w:val="single" w:color="2E7D5B" w:sz="22"/>
          <w:bottom w:val="single" w:color="D5DDE7" w:sz="3"/>
          <w:right w:val="single" w:color="D5DDE7" w:sz="3"/>
          <w:insideH w:val="none" w:color="FFFFFF" w:sz="0"/>
          <w:insideV w:val="none" w:color="FFFFFF" w:sz="0"/>
        </w:tblBorders>
      </w:tblPr>
      <w:tblGrid>
        <w:gridCol w:w="9600"/>
      </w:tblGrid>
      <w:tr>
        <w:trPr>
          <w:cantSplit/>
        </w:trPr>
        <w:tc>
          <w:tcPr>
            <w:tcW w:type="dxa" w:w="9600"/>
            <w:shd w:fill="EAF4EE" w:color="auto" w:val="clear"/>
            <w:tcMar>
              <w:top w:type="dxa" w:w="150"/>
              <w:left w:type="dxa" w:w="200"/>
              <w:bottom w:type="dxa" w:w="150"/>
              <w:right w:type="dxa" w:w="200"/>
            </w:tcMar>
          </w:tcPr>
          <w:p>
            <w:pPr>
              <w:spacing w:after="80" w:line="260"/>
            </w:pPr>
            <w:r>
              <w:rPr>
                <w:b/>
                <w:bCs/>
                <w:color w:val="2E7D5B"/>
                <w:sz w:val="17"/>
                <w:szCs w:val="17"/>
              </w:rPr>
              <w:t xml:space="preserve">FUNKCIJA »PRIKAŽI IZRAČUN«</w:t>
            </w:r>
          </w:p>
          <w:p>
            <w:pPr>
              <w:spacing w:after="90" w:line="264"/>
            </w:pPr>
            <w:r>
              <w:rPr>
                <w:color w:val="262626"/>
                <w:sz w:val="21"/>
                <w:szCs w:val="21"/>
              </w:rPr>
              <w:t xml:space="preserve">Na zaslonu lahko stranka odpre podroben prikaz posamezne formule:</w:t>
            </w:r>
          </w:p>
          <w:p>
            <w:pPr>
              <w:spacing w:after="90" w:line="264"/>
            </w:pPr>
            <w:r>
              <w:rPr>
                <w:rFonts w:ascii="Consolas" w:cs="Consolas" w:eastAsia="Consolas" w:hAnsi="Consolas"/>
                <w:b/>
                <w:bCs/>
                <w:i w:val="false"/>
                <w:iCs w:val="false"/>
                <w:color w:val="1F3A5F"/>
                <w:sz w:val="21"/>
                <w:szCs w:val="21"/>
              </w:rPr>
              <w:t xml:space="preserve">Dodelave:        20 ur × 22 € × 12 = 5.280 €</w:t>
            </w:r>
          </w:p>
          <w:p>
            <w:pPr>
              <w:spacing w:after="90" w:line="264"/>
            </w:pPr>
            <w:r>
              <w:rPr>
                <w:rFonts w:ascii="Consolas" w:cs="Consolas" w:eastAsia="Consolas" w:hAnsi="Consolas"/>
                <w:b/>
                <w:bCs/>
                <w:i w:val="false"/>
                <w:iCs w:val="false"/>
                <w:color w:val="1F3A5F"/>
                <w:sz w:val="21"/>
                <w:szCs w:val="21"/>
              </w:rPr>
              <w:t xml:space="preserve">Izmet materiala: 250.000 € × 4 % = 10.000 €</w:t>
            </w:r>
          </w:p>
          <w:p>
            <w:pPr>
              <w:spacing w:after="90" w:line="264"/>
            </w:pPr>
            <w:r>
              <w:rPr>
                <w:color w:val="262626"/>
                <w:sz w:val="21"/>
                <w:szCs w:val="21"/>
              </w:rPr>
              <w:t xml:space="preserve"/>
            </w:r>
          </w:p>
          <w:p>
            <w:pPr>
              <w:spacing w:after="0" w:line="264"/>
            </w:pPr>
            <w:r>
              <w:rPr>
                <w:color w:val="262626"/>
                <w:sz w:val="21"/>
                <w:szCs w:val="21"/>
              </w:rPr>
              <w:t xml:space="preserve">To je močno orodje za gradnjo zaupanja — stranka vidi točno, katere podatke je aplikacija uporabila in kako je nastal znesek. V PDF-ju te razčlenitve ni, zato je smiselno ključne izračune pokazati že med pogovorom.</w:t>
            </w:r>
          </w:p>
        </w:tc>
      </w:tr>
    </w:tbl>
    <w:p>
      <w:pPr>
        <w:spacing w:after="200"/>
      </w:pPr>
      <w:r>
        <w:rPr>
          <w:sz w:val="4"/>
          <w:szCs w:val="4"/>
        </w:rPr>
        <w:t xml:space="preserve"/>
      </w:r>
    </w:p>
    <w:p>
      <w:pPr>
        <w:spacing w:after="140" w:before="0" w:line="276"/>
        <w:jc w:val="left"/>
      </w:pPr>
      <w:r>
        <w:rPr>
          <w:b w:val="false"/>
          <w:bCs w:val="false"/>
          <w:i w:val="false"/>
          <w:iCs w:val="false"/>
          <w:color w:val="262626"/>
          <w:sz w:val="21"/>
          <w:szCs w:val="21"/>
        </w:rPr>
        <w:t xml:space="preserve">PDF pa vsebuje predlagane naslednje ukrepe — konkretne usmeritve, kaj naj podjetje naredi najprej (na primer: pregledati vzroke izmeta in reklamacij, uskladiti podatke med prodajo, nabavo in proizvodnjo, preveriti vodenje proizvodnega plana). To ni finančni izračun, ampak interpretacija zaznanih težav.</w:t>
      </w:r>
    </w:p>
    <w:p>
      <w:pPr>
        <w:pStyle w:val="Heading1"/>
        <w:pageBreakBefore/>
        <w:pBdr>
          <w:bottom w:val="single" w:color="2E75B6" w:sz="10" w:space="6"/>
        </w:pBdr>
        <w:spacing w:after="220" w:before="160"/>
      </w:pPr>
      <w:bookmarkStart w:name="h74" w:id="174"/>
      <w:r>
        <w:rPr>
          <w:b/>
          <w:bCs/>
          <w:color w:val="1F3A5F"/>
          <w:sz w:val="34"/>
          <w:szCs w:val="34"/>
        </w:rPr>
        <w:t xml:space="preserve">10.  Celoten primer od začetka do konca</w:t>
      </w:r>
      <w:bookmarkEnd w:id="174"/>
    </w:p>
    <w:p>
      <w:pPr>
        <w:spacing w:after="140" w:before="0" w:line="276"/>
        <w:jc w:val="left"/>
      </w:pPr>
      <w:r>
        <w:rPr>
          <w:b w:val="false"/>
          <w:bCs w:val="false"/>
          <w:i w:val="false"/>
          <w:iCs w:val="false"/>
          <w:color w:val="262626"/>
          <w:sz w:val="21"/>
          <w:szCs w:val="21"/>
        </w:rPr>
        <w:t xml:space="preserve">Spodaj je isti vzorčni primer, ki se je pojavljal skozi celoten dokument — proizvodno podjetje z 20 zaposlenimi — peljan skozi vseh osem korakov.</w:t>
      </w:r>
    </w:p>
    <w:p>
      <w:pPr>
        <w:pStyle w:val="Heading2"/>
        <w:spacing w:after="140" w:before="300"/>
      </w:pPr>
      <w:bookmarkStart w:name="h75" w:id="175"/>
      <w:r>
        <w:rPr>
          <w:b/>
          <w:bCs/>
          <w:color w:val="2E75B6"/>
          <w:sz w:val="25"/>
          <w:szCs w:val="25"/>
        </w:rPr>
        <w:t xml:space="preserve">10.1  Korak 1: kaj stranka vnese</w:t>
      </w:r>
      <w:bookmarkEnd w:id="175"/>
    </w:p>
    <w:p>
      <w:pPr>
        <w:spacing w:after="60"/>
      </w:pPr>
      <w:r>
        <w:rPr>
          <w:sz w:val="4"/>
          <w:szCs w:val="4"/>
        </w:rPr>
        <w:t xml:space="preserve"/>
      </w:r>
    </w:p>
    <w:tbl>
      <w:tblPr>
        <w:tblW w:type="dxa" w:w="9600"/>
        <w:tblBorders>
          <w:top w:val="single" w:color="D5DDE7" w:sz="4"/>
          <w:left w:val="single" w:color="D5DDE7" w:sz="4"/>
          <w:bottom w:val="single" w:color="D5DDE7" w:sz="4"/>
          <w:right w:val="single" w:color="D5DDE7" w:sz="4"/>
          <w:insideH w:val="single" w:color="D5DDE7" w:sz="2"/>
          <w:insideV w:val="single" w:color="D5DDE7" w:sz="2"/>
        </w:tblBorders>
      </w:tblPr>
      <w:tblGrid>
        <w:gridCol w:w="4400"/>
        <w:gridCol w:w="5200"/>
      </w:tblGrid>
      <w:tr>
        <w:trPr>
          <w:tblHeader/>
        </w:trPr>
        <w:tc>
          <w:tcPr>
            <w:tcW w:type="dxa" w:w="44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Podatek</w:t>
            </w:r>
          </w:p>
        </w:tc>
        <w:tc>
          <w:tcPr>
            <w:tcW w:type="dxa" w:w="52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Odgovor</w:t>
            </w:r>
          </w:p>
        </w:tc>
      </w:tr>
      <w:tr>
        <w:trPr>
          <w:cantSplit/>
        </w:trPr>
        <w:tc>
          <w:tcPr>
            <w:tcW w:type="dxa" w:w="44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Dejavnost</w:t>
            </w:r>
          </w:p>
        </w:tc>
        <w:tc>
          <w:tcPr>
            <w:tcW w:type="dxa" w:w="52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Proizvodnja</w:t>
            </w:r>
          </w:p>
        </w:tc>
      </w:tr>
      <w:tr>
        <w:trPr>
          <w:cantSplit/>
        </w:trPr>
        <w:tc>
          <w:tcPr>
            <w:tcW w:type="dxa" w:w="44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Število zaposlenih</w:t>
            </w:r>
          </w:p>
        </w:tc>
        <w:tc>
          <w:tcPr>
            <w:tcW w:type="dxa" w:w="52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20</w:t>
            </w:r>
          </w:p>
        </w:tc>
      </w:tr>
      <w:tr>
        <w:trPr>
          <w:cantSplit/>
        </w:trPr>
        <w:tc>
          <w:tcPr>
            <w:tcW w:type="dxa" w:w="44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Način poslovanja</w:t>
            </w:r>
          </w:p>
        </w:tc>
        <w:tc>
          <w:tcPr>
            <w:tcW w:type="dxa" w:w="52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Serijska proizvodnja</w:t>
            </w:r>
          </w:p>
        </w:tc>
      </w:tr>
      <w:tr>
        <w:trPr>
          <w:cantSplit/>
        </w:trPr>
        <w:tc>
          <w:tcPr>
            <w:tcW w:type="dxa" w:w="44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Oseba, ki izpolnjuje vprašalnik</w:t>
            </w:r>
          </w:p>
        </w:tc>
        <w:tc>
          <w:tcPr>
            <w:tcW w:type="dxa" w:w="52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Vodja proizvodnje</w:t>
            </w:r>
          </w:p>
        </w:tc>
      </w:tr>
      <w:tr>
        <w:trPr>
          <w:cantSplit/>
        </w:trPr>
        <w:tc>
          <w:tcPr>
            <w:tcW w:type="dxa" w:w="44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Trenutni sistem</w:t>
            </w:r>
          </w:p>
        </w:tc>
        <w:tc>
          <w:tcPr>
            <w:tcW w:type="dxa" w:w="52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Kombinacija poslovnega programa, Excela in papirja</w:t>
            </w:r>
          </w:p>
        </w:tc>
      </w:tr>
      <w:tr>
        <w:trPr>
          <w:cantSplit/>
        </w:trPr>
        <w:tc>
          <w:tcPr>
            <w:tcW w:type="dxa" w:w="44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Izbrana področja</w:t>
            </w:r>
          </w:p>
        </w:tc>
        <w:tc>
          <w:tcPr>
            <w:tcW w:type="dxa" w:w="52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Material in kakovost, načrtovanje, roki, zaloge</w:t>
            </w:r>
          </w:p>
        </w:tc>
      </w:tr>
      <w:tr>
        <w:trPr>
          <w:cantSplit/>
        </w:trPr>
        <w:tc>
          <w:tcPr>
            <w:tcW w:type="dxa" w:w="44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Operativna urna postavka</w:t>
            </w:r>
          </w:p>
        </w:tc>
        <w:tc>
          <w:tcPr>
            <w:tcW w:type="dxa" w:w="52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22 €</w:t>
            </w:r>
          </w:p>
        </w:tc>
      </w:tr>
      <w:tr>
        <w:trPr>
          <w:cantSplit/>
        </w:trPr>
        <w:tc>
          <w:tcPr>
            <w:tcW w:type="dxa" w:w="44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Administrativna urna postavka</w:t>
            </w:r>
          </w:p>
        </w:tc>
        <w:tc>
          <w:tcPr>
            <w:tcW w:type="dxa" w:w="52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26 €</w:t>
            </w:r>
          </w:p>
        </w:tc>
      </w:tr>
      <w:tr>
        <w:trPr>
          <w:cantSplit/>
        </w:trPr>
        <w:tc>
          <w:tcPr>
            <w:tcW w:type="dxa" w:w="44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Letna poraba materiala</w:t>
            </w:r>
          </w:p>
        </w:tc>
        <w:tc>
          <w:tcPr>
            <w:tcW w:type="dxa" w:w="52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250.000 €</w:t>
            </w:r>
          </w:p>
        </w:tc>
      </w:tr>
      <w:tr>
        <w:trPr>
          <w:cantSplit/>
        </w:trPr>
        <w:tc>
          <w:tcPr>
            <w:tcW w:type="dxa" w:w="44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Delež izmeta</w:t>
            </w:r>
          </w:p>
        </w:tc>
        <w:tc>
          <w:tcPr>
            <w:tcW w:type="dxa" w:w="52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4 %</w:t>
            </w:r>
          </w:p>
        </w:tc>
      </w:tr>
      <w:tr>
        <w:trPr>
          <w:cantSplit/>
        </w:trPr>
        <w:tc>
          <w:tcPr>
            <w:tcW w:type="dxa" w:w="44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Letni stroški reklamacij</w:t>
            </w:r>
          </w:p>
        </w:tc>
        <w:tc>
          <w:tcPr>
            <w:tcW w:type="dxa" w:w="52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4.000 €</w:t>
            </w:r>
          </w:p>
        </w:tc>
      </w:tr>
      <w:tr>
        <w:trPr>
          <w:cantSplit/>
        </w:trPr>
        <w:tc>
          <w:tcPr>
            <w:tcW w:type="dxa" w:w="44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Penali zaradi zamud</w:t>
            </w:r>
          </w:p>
        </w:tc>
        <w:tc>
          <w:tcPr>
            <w:tcW w:type="dxa" w:w="52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2.000 €</w:t>
            </w:r>
          </w:p>
        </w:tc>
      </w:tr>
      <w:tr>
        <w:trPr>
          <w:cantSplit/>
        </w:trPr>
        <w:tc>
          <w:tcPr>
            <w:tcW w:type="dxa" w:w="44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Izgubljena prispevna marža</w:t>
            </w:r>
          </w:p>
        </w:tc>
        <w:tc>
          <w:tcPr>
            <w:tcW w:type="dxa" w:w="52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2.500 € letno</w:t>
            </w:r>
          </w:p>
        </w:tc>
      </w:tr>
      <w:tr>
        <w:trPr>
          <w:cantSplit/>
        </w:trPr>
        <w:tc>
          <w:tcPr>
            <w:tcW w:type="dxa" w:w="44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Ure dodelav</w:t>
            </w:r>
          </w:p>
        </w:tc>
        <w:tc>
          <w:tcPr>
            <w:tcW w:type="dxa" w:w="52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20 ur mesečno</w:t>
            </w:r>
          </w:p>
        </w:tc>
      </w:tr>
      <w:tr>
        <w:trPr>
          <w:cantSplit/>
        </w:trPr>
        <w:tc>
          <w:tcPr>
            <w:tcW w:type="dxa" w:w="44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Zastoji in čakanje</w:t>
            </w:r>
          </w:p>
        </w:tc>
        <w:tc>
          <w:tcPr>
            <w:tcW w:type="dxa" w:w="52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10 ur mesečno</w:t>
            </w:r>
          </w:p>
        </w:tc>
      </w:tr>
      <w:tr>
        <w:trPr>
          <w:cantSplit/>
        </w:trPr>
        <w:tc>
          <w:tcPr>
            <w:tcW w:type="dxa" w:w="44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Ponovno načrtovanje</w:t>
            </w:r>
          </w:p>
        </w:tc>
        <w:tc>
          <w:tcPr>
            <w:tcW w:type="dxa" w:w="52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15 ur mesečno</w:t>
            </w:r>
          </w:p>
        </w:tc>
      </w:tr>
      <w:tr>
        <w:trPr>
          <w:cantSplit/>
        </w:trPr>
        <w:tc>
          <w:tcPr>
            <w:tcW w:type="dxa" w:w="44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Povprečna vrednost zaloge</w:t>
            </w:r>
          </w:p>
        </w:tc>
        <w:tc>
          <w:tcPr>
            <w:tcW w:type="dxa" w:w="52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100.000 €</w:t>
            </w:r>
          </w:p>
        </w:tc>
      </w:tr>
      <w:tr>
        <w:trPr>
          <w:cantSplit/>
        </w:trPr>
        <w:tc>
          <w:tcPr>
            <w:tcW w:type="dxa" w:w="44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Ocenjeni sprostljivi delež zaloge</w:t>
            </w:r>
          </w:p>
        </w:tc>
        <w:tc>
          <w:tcPr>
            <w:tcW w:type="dxa" w:w="52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15 %</w:t>
            </w:r>
          </w:p>
        </w:tc>
      </w:tr>
      <w:tr>
        <w:trPr>
          <w:cantSplit/>
        </w:trPr>
        <w:tc>
          <w:tcPr>
            <w:tcW w:type="dxa" w:w="44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Glavni vzrok — kakovost</w:t>
            </w:r>
          </w:p>
        </w:tc>
        <w:tc>
          <w:tcPr>
            <w:tcW w:type="dxa" w:w="52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Napačni podatki in ročni prenosi</w:t>
            </w:r>
          </w:p>
        </w:tc>
      </w:tr>
      <w:tr>
        <w:trPr>
          <w:cantSplit/>
        </w:trPr>
        <w:tc>
          <w:tcPr>
            <w:tcW w:type="dxa" w:w="44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Glavni vzrok — načrtovanje</w:t>
            </w:r>
          </w:p>
        </w:tc>
        <w:tc>
          <w:tcPr>
            <w:tcW w:type="dxa" w:w="52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Slabo načrtovanje</w:t>
            </w:r>
          </w:p>
        </w:tc>
      </w:tr>
      <w:tr>
        <w:trPr>
          <w:cantSplit/>
        </w:trPr>
        <w:tc>
          <w:tcPr>
            <w:tcW w:type="dxa" w:w="44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Glavni vzrok — roki</w:t>
            </w:r>
          </w:p>
        </w:tc>
        <w:tc>
          <w:tcPr>
            <w:tcW w:type="dxa" w:w="52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Zamude zunanjih dobaviteljev</w:t>
            </w:r>
          </w:p>
        </w:tc>
      </w:tr>
    </w:tbl>
    <w:p>
      <w:pPr>
        <w:spacing w:after="240"/>
      </w:pPr>
      <w:r>
        <w:rPr>
          <w:sz w:val="4"/>
          <w:szCs w:val="4"/>
        </w:rPr>
        <w:t xml:space="preserve"/>
      </w:r>
    </w:p>
    <w:p>
      <w:pPr>
        <w:pStyle w:val="Heading2"/>
        <w:spacing w:after="140" w:before="300"/>
      </w:pPr>
      <w:bookmarkStart w:name="h76" w:id="176"/>
      <w:r>
        <w:rPr>
          <w:b/>
          <w:bCs/>
          <w:color w:val="2E75B6"/>
          <w:sz w:val="25"/>
          <w:szCs w:val="25"/>
        </w:rPr>
        <w:t xml:space="preserve">10.2  Koraki 2–4: izračun posameznih postavk</w:t>
      </w:r>
      <w:bookmarkEnd w:id="176"/>
    </w:p>
    <w:p>
      <w:pPr>
        <w:spacing w:after="60"/>
      </w:pPr>
      <w:r>
        <w:rPr>
          <w:sz w:val="4"/>
          <w:szCs w:val="4"/>
        </w:rPr>
        <w:t xml:space="preserve"/>
      </w:r>
    </w:p>
    <w:tbl>
      <w:tblPr>
        <w:tblW w:type="dxa" w:w="9600"/>
        <w:tblBorders>
          <w:top w:val="single" w:color="D5DDE7" w:sz="4"/>
          <w:left w:val="single" w:color="D5DDE7" w:sz="4"/>
          <w:bottom w:val="single" w:color="D5DDE7" w:sz="4"/>
          <w:right w:val="single" w:color="D5DDE7" w:sz="4"/>
          <w:insideH w:val="single" w:color="D5DDE7" w:sz="2"/>
          <w:insideV w:val="single" w:color="D5DDE7" w:sz="2"/>
        </w:tblBorders>
      </w:tblPr>
      <w:tblGrid>
        <w:gridCol w:w="2400"/>
        <w:gridCol w:w="3000"/>
        <w:gridCol w:w="1900"/>
        <w:gridCol w:w="2300"/>
      </w:tblGrid>
      <w:tr>
        <w:trPr>
          <w:tblHeader/>
        </w:trPr>
        <w:tc>
          <w:tcPr>
            <w:tcW w:type="dxa" w:w="24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Postavka</w:t>
            </w:r>
          </w:p>
        </w:tc>
        <w:tc>
          <w:tcPr>
            <w:tcW w:type="dxa" w:w="30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Izračun</w:t>
            </w:r>
          </w:p>
        </w:tc>
        <w:tc>
          <w:tcPr>
            <w:tcW w:type="dxa" w:w="1900"/>
            <w:shd w:fill="1F3A5F" w:color="auto" w:val="clear"/>
            <w:tcMar>
              <w:top w:type="dxa" w:w="90"/>
              <w:left w:type="dxa" w:w="130"/>
              <w:bottom w:type="dxa" w:w="90"/>
              <w:right w:type="dxa" w:w="130"/>
            </w:tcMar>
            <w:vAlign w:val="center"/>
          </w:tcPr>
          <w:p>
            <w:pPr>
              <w:spacing w:after="0" w:line="260"/>
              <w:jc w:val="right"/>
            </w:pPr>
            <w:r>
              <w:rPr>
                <w:b/>
                <w:bCs/>
                <w:color w:val="FFFFFF"/>
                <w:sz w:val="19"/>
                <w:szCs w:val="19"/>
              </w:rPr>
              <w:t xml:space="preserve">Rezultat</w:t>
            </w:r>
          </w:p>
        </w:tc>
        <w:tc>
          <w:tcPr>
            <w:tcW w:type="dxa" w:w="23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Vrsta</w:t>
            </w:r>
          </w:p>
        </w:tc>
      </w:tr>
      <w:tr>
        <w:trPr>
          <w:cantSplit/>
        </w:trPr>
        <w:tc>
          <w:tcPr>
            <w:tcW w:type="dxa" w:w="24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Izmet materiala</w:t>
            </w:r>
          </w:p>
        </w:tc>
        <w:tc>
          <w:tcPr>
            <w:tcW w:type="dxa" w:w="30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250.000 € × 4 %</w:t>
            </w:r>
          </w:p>
        </w:tc>
        <w:tc>
          <w:tcPr>
            <w:tcW w:type="dxa" w:w="1900"/>
            <w:shd w:fill="FFFFFF" w:color="auto" w:val="clear"/>
            <w:tcMar>
              <w:top w:type="dxa" w:w="90"/>
              <w:left w:type="dxa" w:w="130"/>
              <w:bottom w:type="dxa" w:w="90"/>
              <w:right w:type="dxa" w:w="130"/>
            </w:tcMar>
            <w:vAlign w:val="center"/>
          </w:tcPr>
          <w:p>
            <w:pPr>
              <w:spacing w:after="0" w:line="260"/>
              <w:jc w:val="right"/>
            </w:pPr>
            <w:r>
              <w:rPr>
                <w:b w:val="false"/>
                <w:bCs w:val="false"/>
                <w:color w:val="262626"/>
                <w:sz w:val="19"/>
                <w:szCs w:val="19"/>
              </w:rPr>
              <w:t xml:space="preserve">10.000 €</w:t>
            </w:r>
          </w:p>
        </w:tc>
        <w:tc>
          <w:tcPr>
            <w:tcW w:type="dxa" w:w="23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Neposredni strošek</w:t>
            </w:r>
          </w:p>
        </w:tc>
      </w:tr>
      <w:tr>
        <w:trPr>
          <w:cantSplit/>
        </w:trPr>
        <w:tc>
          <w:tcPr>
            <w:tcW w:type="dxa" w:w="24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Reklamacije</w:t>
            </w:r>
          </w:p>
        </w:tc>
        <w:tc>
          <w:tcPr>
            <w:tcW w:type="dxa" w:w="30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Vneseni letni znesek</w:t>
            </w:r>
          </w:p>
        </w:tc>
        <w:tc>
          <w:tcPr>
            <w:tcW w:type="dxa" w:w="1900"/>
            <w:shd w:fill="EDF2F8" w:color="auto" w:val="clear"/>
            <w:tcMar>
              <w:top w:type="dxa" w:w="90"/>
              <w:left w:type="dxa" w:w="130"/>
              <w:bottom w:type="dxa" w:w="90"/>
              <w:right w:type="dxa" w:w="130"/>
            </w:tcMar>
            <w:vAlign w:val="center"/>
          </w:tcPr>
          <w:p>
            <w:pPr>
              <w:spacing w:after="0" w:line="260"/>
              <w:jc w:val="right"/>
            </w:pPr>
            <w:r>
              <w:rPr>
                <w:b w:val="false"/>
                <w:bCs w:val="false"/>
                <w:color w:val="262626"/>
                <w:sz w:val="19"/>
                <w:szCs w:val="19"/>
              </w:rPr>
              <w:t xml:space="preserve">4.000 €</w:t>
            </w:r>
          </w:p>
        </w:tc>
        <w:tc>
          <w:tcPr>
            <w:tcW w:type="dxa" w:w="23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Neposredni strošek</w:t>
            </w:r>
          </w:p>
        </w:tc>
      </w:tr>
      <w:tr>
        <w:trPr>
          <w:cantSplit/>
        </w:trPr>
        <w:tc>
          <w:tcPr>
            <w:tcW w:type="dxa" w:w="24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Penali zaradi zamud</w:t>
            </w:r>
          </w:p>
        </w:tc>
        <w:tc>
          <w:tcPr>
            <w:tcW w:type="dxa" w:w="30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Vneseni letni znesek</w:t>
            </w:r>
          </w:p>
        </w:tc>
        <w:tc>
          <w:tcPr>
            <w:tcW w:type="dxa" w:w="1900"/>
            <w:shd w:fill="FFFFFF" w:color="auto" w:val="clear"/>
            <w:tcMar>
              <w:top w:type="dxa" w:w="90"/>
              <w:left w:type="dxa" w:w="130"/>
              <w:bottom w:type="dxa" w:w="90"/>
              <w:right w:type="dxa" w:w="130"/>
            </w:tcMar>
            <w:vAlign w:val="center"/>
          </w:tcPr>
          <w:p>
            <w:pPr>
              <w:spacing w:after="0" w:line="260"/>
              <w:jc w:val="right"/>
            </w:pPr>
            <w:r>
              <w:rPr>
                <w:b w:val="false"/>
                <w:bCs w:val="false"/>
                <w:color w:val="262626"/>
                <w:sz w:val="19"/>
                <w:szCs w:val="19"/>
              </w:rPr>
              <w:t xml:space="preserve">2.000 €</w:t>
            </w:r>
          </w:p>
        </w:tc>
        <w:tc>
          <w:tcPr>
            <w:tcW w:type="dxa" w:w="23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Neposredni strošek</w:t>
            </w:r>
          </w:p>
        </w:tc>
      </w:tr>
      <w:tr>
        <w:trPr>
          <w:cantSplit/>
        </w:trPr>
        <w:tc>
          <w:tcPr>
            <w:tcW w:type="dxa" w:w="24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Izgubljena marža</w:t>
            </w:r>
          </w:p>
        </w:tc>
        <w:tc>
          <w:tcPr>
            <w:tcW w:type="dxa" w:w="30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Vneseni letni znesek</w:t>
            </w:r>
          </w:p>
        </w:tc>
        <w:tc>
          <w:tcPr>
            <w:tcW w:type="dxa" w:w="1900"/>
            <w:shd w:fill="EDF2F8" w:color="auto" w:val="clear"/>
            <w:tcMar>
              <w:top w:type="dxa" w:w="90"/>
              <w:left w:type="dxa" w:w="130"/>
              <w:bottom w:type="dxa" w:w="90"/>
              <w:right w:type="dxa" w:w="130"/>
            </w:tcMar>
            <w:vAlign w:val="center"/>
          </w:tcPr>
          <w:p>
            <w:pPr>
              <w:spacing w:after="0" w:line="260"/>
              <w:jc w:val="right"/>
            </w:pPr>
            <w:r>
              <w:rPr>
                <w:b w:val="false"/>
                <w:bCs w:val="false"/>
                <w:color w:val="262626"/>
                <w:sz w:val="19"/>
                <w:szCs w:val="19"/>
              </w:rPr>
              <w:t xml:space="preserve">2.500 €</w:t>
            </w:r>
          </w:p>
        </w:tc>
        <w:tc>
          <w:tcPr>
            <w:tcW w:type="dxa" w:w="23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Nezaslužena marža</w:t>
            </w:r>
          </w:p>
        </w:tc>
      </w:tr>
      <w:tr>
        <w:trPr>
          <w:cantSplit/>
        </w:trPr>
        <w:tc>
          <w:tcPr>
            <w:tcW w:type="dxa" w:w="24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Dodelave</w:t>
            </w:r>
          </w:p>
        </w:tc>
        <w:tc>
          <w:tcPr>
            <w:tcW w:type="dxa" w:w="30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20 ur × 22 € × 12</w:t>
            </w:r>
          </w:p>
        </w:tc>
        <w:tc>
          <w:tcPr>
            <w:tcW w:type="dxa" w:w="1900"/>
            <w:shd w:fill="FFFFFF" w:color="auto" w:val="clear"/>
            <w:tcMar>
              <w:top w:type="dxa" w:w="90"/>
              <w:left w:type="dxa" w:w="130"/>
              <w:bottom w:type="dxa" w:w="90"/>
              <w:right w:type="dxa" w:w="130"/>
            </w:tcMar>
            <w:vAlign w:val="center"/>
          </w:tcPr>
          <w:p>
            <w:pPr>
              <w:spacing w:after="0" w:line="260"/>
              <w:jc w:val="right"/>
            </w:pPr>
            <w:r>
              <w:rPr>
                <w:b w:val="false"/>
                <w:bCs w:val="false"/>
                <w:color w:val="262626"/>
                <w:sz w:val="19"/>
                <w:szCs w:val="19"/>
              </w:rPr>
              <w:t xml:space="preserve">5.280 €</w:t>
            </w:r>
          </w:p>
        </w:tc>
        <w:tc>
          <w:tcPr>
            <w:tcW w:type="dxa" w:w="23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Izgubljena kapaciteta</w:t>
            </w:r>
          </w:p>
        </w:tc>
      </w:tr>
      <w:tr>
        <w:trPr>
          <w:cantSplit/>
        </w:trPr>
        <w:tc>
          <w:tcPr>
            <w:tcW w:type="dxa" w:w="24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Zastoji in čakanje</w:t>
            </w:r>
          </w:p>
        </w:tc>
        <w:tc>
          <w:tcPr>
            <w:tcW w:type="dxa" w:w="30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10 ur × 22 € × 12</w:t>
            </w:r>
          </w:p>
        </w:tc>
        <w:tc>
          <w:tcPr>
            <w:tcW w:type="dxa" w:w="1900"/>
            <w:shd w:fill="EDF2F8" w:color="auto" w:val="clear"/>
            <w:tcMar>
              <w:top w:type="dxa" w:w="90"/>
              <w:left w:type="dxa" w:w="130"/>
              <w:bottom w:type="dxa" w:w="90"/>
              <w:right w:type="dxa" w:w="130"/>
            </w:tcMar>
            <w:vAlign w:val="center"/>
          </w:tcPr>
          <w:p>
            <w:pPr>
              <w:spacing w:after="0" w:line="260"/>
              <w:jc w:val="right"/>
            </w:pPr>
            <w:r>
              <w:rPr>
                <w:b w:val="false"/>
                <w:bCs w:val="false"/>
                <w:color w:val="262626"/>
                <w:sz w:val="19"/>
                <w:szCs w:val="19"/>
              </w:rPr>
              <w:t xml:space="preserve">2.640 €</w:t>
            </w:r>
          </w:p>
        </w:tc>
        <w:tc>
          <w:tcPr>
            <w:tcW w:type="dxa" w:w="23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Izgubljena kapaciteta</w:t>
            </w:r>
          </w:p>
        </w:tc>
      </w:tr>
      <w:tr>
        <w:trPr>
          <w:cantSplit/>
        </w:trPr>
        <w:tc>
          <w:tcPr>
            <w:tcW w:type="dxa" w:w="24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Ponovno načrtovanje</w:t>
            </w:r>
          </w:p>
        </w:tc>
        <w:tc>
          <w:tcPr>
            <w:tcW w:type="dxa" w:w="30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15 ur × 26 € × 12</w:t>
            </w:r>
          </w:p>
        </w:tc>
        <w:tc>
          <w:tcPr>
            <w:tcW w:type="dxa" w:w="1900"/>
            <w:shd w:fill="FFFFFF" w:color="auto" w:val="clear"/>
            <w:tcMar>
              <w:top w:type="dxa" w:w="90"/>
              <w:left w:type="dxa" w:w="130"/>
              <w:bottom w:type="dxa" w:w="90"/>
              <w:right w:type="dxa" w:w="130"/>
            </w:tcMar>
            <w:vAlign w:val="center"/>
          </w:tcPr>
          <w:p>
            <w:pPr>
              <w:spacing w:after="0" w:line="260"/>
              <w:jc w:val="right"/>
            </w:pPr>
            <w:r>
              <w:rPr>
                <w:b w:val="false"/>
                <w:bCs w:val="false"/>
                <w:color w:val="262626"/>
                <w:sz w:val="19"/>
                <w:szCs w:val="19"/>
              </w:rPr>
              <w:t xml:space="preserve">4.680 €</w:t>
            </w:r>
          </w:p>
        </w:tc>
        <w:tc>
          <w:tcPr>
            <w:tcW w:type="dxa" w:w="23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Izgubljena kapaciteta</w:t>
            </w:r>
          </w:p>
        </w:tc>
      </w:tr>
      <w:tr>
        <w:trPr>
          <w:cantSplit/>
        </w:trPr>
        <w:tc>
          <w:tcPr>
            <w:tcW w:type="dxa" w:w="24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Sprostljiv kapital</w:t>
            </w:r>
          </w:p>
        </w:tc>
        <w:tc>
          <w:tcPr>
            <w:tcW w:type="dxa" w:w="30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100.000 € × 15 %</w:t>
            </w:r>
          </w:p>
        </w:tc>
        <w:tc>
          <w:tcPr>
            <w:tcW w:type="dxa" w:w="1900"/>
            <w:shd w:fill="EDF2F8" w:color="auto" w:val="clear"/>
            <w:tcMar>
              <w:top w:type="dxa" w:w="90"/>
              <w:left w:type="dxa" w:w="130"/>
              <w:bottom w:type="dxa" w:w="90"/>
              <w:right w:type="dxa" w:w="130"/>
            </w:tcMar>
            <w:vAlign w:val="center"/>
          </w:tcPr>
          <w:p>
            <w:pPr>
              <w:spacing w:after="0" w:line="260"/>
              <w:jc w:val="right"/>
            </w:pPr>
            <w:r>
              <w:rPr>
                <w:b w:val="false"/>
                <w:bCs w:val="false"/>
                <w:color w:val="262626"/>
                <w:sz w:val="19"/>
                <w:szCs w:val="19"/>
              </w:rPr>
              <w:t xml:space="preserve">15.000 €</w:t>
            </w:r>
          </w:p>
        </w:tc>
        <w:tc>
          <w:tcPr>
            <w:tcW w:type="dxa" w:w="23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Enkratni kapital</w:t>
            </w:r>
          </w:p>
        </w:tc>
      </w:tr>
    </w:tbl>
    <w:p>
      <w:pPr>
        <w:spacing w:after="240"/>
      </w:pPr>
      <w:r>
        <w:rPr>
          <w:sz w:val="4"/>
          <w:szCs w:val="4"/>
        </w:rPr>
        <w:t xml:space="preserve"/>
      </w:r>
    </w:p>
    <w:p>
      <w:pPr>
        <w:pStyle w:val="Heading2"/>
        <w:spacing w:after="140" w:before="300"/>
      </w:pPr>
      <w:bookmarkStart w:name="h77" w:id="177"/>
      <w:r>
        <w:rPr>
          <w:b/>
          <w:bCs/>
          <w:color w:val="2E75B6"/>
          <w:sz w:val="25"/>
          <w:szCs w:val="25"/>
        </w:rPr>
        <w:t xml:space="preserve">10.3  Korak 5: razvrstitev</w:t>
      </w:r>
      <w:bookmarkEnd w:id="177"/>
    </w:p>
    <w:p>
      <w:pPr>
        <w:spacing w:after="60"/>
      </w:pPr>
      <w:r>
        <w:rPr>
          <w:sz w:val="4"/>
          <w:szCs w:val="4"/>
        </w:rPr>
        <w:t xml:space="preserve"/>
      </w:r>
    </w:p>
    <w:tbl>
      <w:tblPr>
        <w:tblW w:type="dxa" w:w="9600"/>
        <w:tblBorders>
          <w:top w:val="single" w:color="D5DDE7" w:sz="4"/>
          <w:left w:val="single" w:color="D5DDE7" w:sz="4"/>
          <w:bottom w:val="single" w:color="D5DDE7" w:sz="4"/>
          <w:right w:val="single" w:color="D5DDE7" w:sz="4"/>
          <w:insideH w:val="single" w:color="D5DDE7" w:sz="2"/>
          <w:insideV w:val="single" w:color="D5DDE7" w:sz="2"/>
        </w:tblBorders>
      </w:tblPr>
      <w:tblGrid>
        <w:gridCol w:w="2400"/>
        <w:gridCol w:w="4700"/>
        <w:gridCol w:w="2500"/>
      </w:tblGrid>
      <w:tr>
        <w:trPr>
          <w:tblHeader/>
        </w:trPr>
        <w:tc>
          <w:tcPr>
            <w:tcW w:type="dxa" w:w="24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Kategorija</w:t>
            </w:r>
          </w:p>
        </w:tc>
        <w:tc>
          <w:tcPr>
            <w:tcW w:type="dxa" w:w="47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Postavke</w:t>
            </w:r>
          </w:p>
        </w:tc>
        <w:tc>
          <w:tcPr>
            <w:tcW w:type="dxa" w:w="25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Skupaj</w:t>
            </w:r>
          </w:p>
        </w:tc>
      </w:tr>
      <w:tr>
        <w:trPr>
          <w:cantSplit/>
        </w:trPr>
        <w:tc>
          <w:tcPr>
            <w:tcW w:type="dxa" w:w="24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Neposredni stroški</w:t>
            </w:r>
          </w:p>
        </w:tc>
        <w:tc>
          <w:tcPr>
            <w:tcW w:type="dxa" w:w="47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10.000 € + 4.000 € + 2.000 €</w:t>
            </w:r>
          </w:p>
        </w:tc>
        <w:tc>
          <w:tcPr>
            <w:tcW w:type="dxa" w:w="25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16.000 € letno</w:t>
            </w:r>
          </w:p>
        </w:tc>
      </w:tr>
      <w:tr>
        <w:trPr>
          <w:cantSplit/>
        </w:trPr>
        <w:tc>
          <w:tcPr>
            <w:tcW w:type="dxa" w:w="24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Nezaslužena marža</w:t>
            </w:r>
          </w:p>
        </w:tc>
        <w:tc>
          <w:tcPr>
            <w:tcW w:type="dxa" w:w="47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2.500 €</w:t>
            </w:r>
          </w:p>
        </w:tc>
        <w:tc>
          <w:tcPr>
            <w:tcW w:type="dxa" w:w="25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2.500 € letno</w:t>
            </w:r>
          </w:p>
        </w:tc>
      </w:tr>
      <w:tr>
        <w:trPr>
          <w:cantSplit/>
        </w:trPr>
        <w:tc>
          <w:tcPr>
            <w:tcW w:type="dxa" w:w="24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Izgubljena kapaciteta</w:t>
            </w:r>
          </w:p>
        </w:tc>
        <w:tc>
          <w:tcPr>
            <w:tcW w:type="dxa" w:w="47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5.280 € + 2.640 € + 4.680 €</w:t>
            </w:r>
          </w:p>
        </w:tc>
        <w:tc>
          <w:tcPr>
            <w:tcW w:type="dxa" w:w="25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12.600 € letno</w:t>
            </w:r>
          </w:p>
        </w:tc>
      </w:tr>
      <w:tr>
        <w:trPr>
          <w:cantSplit/>
        </w:trPr>
        <w:tc>
          <w:tcPr>
            <w:tcW w:type="dxa" w:w="24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Sprostljiv kapital</w:t>
            </w:r>
          </w:p>
        </w:tc>
        <w:tc>
          <w:tcPr>
            <w:tcW w:type="dxa" w:w="47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15.000 €</w:t>
            </w:r>
          </w:p>
        </w:tc>
        <w:tc>
          <w:tcPr>
            <w:tcW w:type="dxa" w:w="25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15.000 € enkratno</w:t>
            </w:r>
          </w:p>
        </w:tc>
      </w:tr>
      <w:tr>
        <w:trPr>
          <w:cantSplit/>
        </w:trPr>
        <w:tc>
          <w:tcPr>
            <w:tcW w:type="dxa" w:w="24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Tveganja</w:t>
            </w:r>
          </w:p>
        </w:tc>
        <w:tc>
          <w:tcPr>
            <w:tcW w:type="dxa" w:w="47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Procesna in podatkovna opozorila</w:t>
            </w:r>
          </w:p>
        </w:tc>
        <w:tc>
          <w:tcPr>
            <w:tcW w:type="dxa" w:w="25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Brez zneska</w:t>
            </w:r>
          </w:p>
        </w:tc>
      </w:tr>
    </w:tbl>
    <w:p>
      <w:pPr>
        <w:spacing w:after="160"/>
      </w:pPr>
      <w:r>
        <w:rPr>
          <w:sz w:val="4"/>
          <w:szCs w:val="4"/>
        </w:rPr>
        <w:t xml:space="preserve"/>
      </w:r>
    </w:p>
    <w:tbl>
      <w:tblPr>
        <w:tblW w:type="dxa" w:w="9600"/>
        <w:tblBorders>
          <w:top w:val="single" w:color="C9D6E4" w:sz="3"/>
          <w:left w:val="single" w:color="C9D6E4" w:sz="3"/>
          <w:bottom w:val="single" w:color="C9D6E4" w:sz="3"/>
          <w:right w:val="single" w:color="C9D6E4" w:sz="3"/>
          <w:insideH w:val="none" w:color="FFFFFF" w:sz="0"/>
          <w:insideV w:val="none" w:color="FFFFFF" w:sz="0"/>
        </w:tblBorders>
      </w:tblPr>
      <w:tblGrid>
        <w:gridCol w:w="9600"/>
      </w:tblGrid>
      <w:tr>
        <w:trPr>
          <w:cantSplit/>
        </w:trPr>
        <w:tc>
          <w:tcPr>
            <w:tcW w:type="dxa" w:w="9600"/>
            <w:shd w:fill="F4F5F7" w:color="auto" w:val="clear"/>
            <w:tcMar>
              <w:top w:type="dxa" w:w="140"/>
              <w:left w:type="dxa" w:w="160"/>
              <w:bottom w:type="dxa" w:w="140"/>
              <w:right w:type="dxa" w:w="160"/>
            </w:tcMar>
          </w:tcPr>
          <w:p>
            <w:pPr>
              <w:spacing w:after="0" w:line="260"/>
              <w:jc w:val="center"/>
            </w:pPr>
            <w:r>
              <w:rPr>
                <w:rFonts w:ascii="Consolas" w:cs="Consolas" w:eastAsia="Consolas" w:hAnsi="Consolas"/>
                <w:b/>
                <w:bCs/>
                <w:color w:val="1F3A5F"/>
                <w:sz w:val="21"/>
                <w:szCs w:val="21"/>
              </w:rPr>
              <w:t xml:space="preserve">Skupni letni učinek:  16.000 € + 2.500 € + 12.600 €  =  31.100 € letno</w:t>
            </w:r>
          </w:p>
        </w:tc>
      </w:tr>
    </w:tbl>
    <w:p>
      <w:pPr>
        <w:spacing w:after="240"/>
      </w:pPr>
      <w:r>
        <w:rPr>
          <w:sz w:val="4"/>
          <w:szCs w:val="4"/>
        </w:rPr>
        <w:t xml:space="preserve"/>
      </w:r>
    </w:p>
    <w:p>
      <w:pPr>
        <w:pStyle w:val="Heading2"/>
        <w:spacing w:after="140" w:before="300"/>
      </w:pPr>
      <w:bookmarkStart w:name="h78" w:id="178"/>
      <w:r>
        <w:rPr>
          <w:b/>
          <w:bCs/>
          <w:color w:val="2E75B6"/>
          <w:sz w:val="25"/>
          <w:szCs w:val="25"/>
        </w:rPr>
        <w:t xml:space="preserve">10.4  Korak 6: naslovljivost po področjih</w:t>
      </w:r>
      <w:bookmarkEnd w:id="178"/>
    </w:p>
    <w:p>
      <w:pPr>
        <w:spacing w:after="60"/>
      </w:pPr>
      <w:r>
        <w:rPr>
          <w:sz w:val="4"/>
          <w:szCs w:val="4"/>
        </w:rPr>
        <w:t xml:space="preserve"/>
      </w:r>
    </w:p>
    <w:tbl>
      <w:tblPr>
        <w:tblW w:type="dxa" w:w="9600"/>
        <w:tblBorders>
          <w:top w:val="single" w:color="D5DDE7" w:sz="4"/>
          <w:left w:val="single" w:color="D5DDE7" w:sz="4"/>
          <w:bottom w:val="single" w:color="D5DDE7" w:sz="4"/>
          <w:right w:val="single" w:color="D5DDE7" w:sz="4"/>
          <w:insideH w:val="single" w:color="D5DDE7" w:sz="2"/>
          <w:insideV w:val="single" w:color="D5DDE7" w:sz="2"/>
        </w:tblBorders>
      </w:tblPr>
      <w:tblGrid>
        <w:gridCol w:w="2700"/>
        <w:gridCol w:w="1700"/>
        <w:gridCol w:w="2400"/>
        <w:gridCol w:w="1000"/>
        <w:gridCol w:w="1800"/>
      </w:tblGrid>
      <w:tr>
        <w:trPr>
          <w:tblHeader/>
        </w:trPr>
        <w:tc>
          <w:tcPr>
            <w:tcW w:type="dxa" w:w="27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Področje</w:t>
            </w:r>
          </w:p>
        </w:tc>
        <w:tc>
          <w:tcPr>
            <w:tcW w:type="dxa" w:w="1700"/>
            <w:shd w:fill="1F3A5F" w:color="auto" w:val="clear"/>
            <w:tcMar>
              <w:top w:type="dxa" w:w="90"/>
              <w:left w:type="dxa" w:w="130"/>
              <w:bottom w:type="dxa" w:w="90"/>
              <w:right w:type="dxa" w:w="130"/>
            </w:tcMar>
            <w:vAlign w:val="center"/>
          </w:tcPr>
          <w:p>
            <w:pPr>
              <w:spacing w:after="0" w:line="260"/>
              <w:jc w:val="right"/>
            </w:pPr>
            <w:r>
              <w:rPr>
                <w:b/>
                <w:bCs/>
                <w:color w:val="FFFFFF"/>
                <w:sz w:val="19"/>
                <w:szCs w:val="19"/>
              </w:rPr>
              <w:t xml:space="preserve">Letni učinek</w:t>
            </w:r>
          </w:p>
        </w:tc>
        <w:tc>
          <w:tcPr>
            <w:tcW w:type="dxa" w:w="24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Glavni vzrok</w:t>
            </w:r>
          </w:p>
        </w:tc>
        <w:tc>
          <w:tcPr>
            <w:tcW w:type="dxa" w:w="1000"/>
            <w:shd w:fill="1F3A5F" w:color="auto" w:val="clear"/>
            <w:tcMar>
              <w:top w:type="dxa" w:w="90"/>
              <w:left w:type="dxa" w:w="130"/>
              <w:bottom w:type="dxa" w:w="90"/>
              <w:right w:type="dxa" w:w="130"/>
            </w:tcMar>
            <w:vAlign w:val="center"/>
          </w:tcPr>
          <w:p>
            <w:pPr>
              <w:spacing w:after="0" w:line="260"/>
              <w:jc w:val="center"/>
            </w:pPr>
            <w:r>
              <w:rPr>
                <w:b/>
                <w:bCs/>
                <w:color w:val="FFFFFF"/>
                <w:sz w:val="19"/>
                <w:szCs w:val="19"/>
              </w:rPr>
              <w:t xml:space="preserve">Delež</w:t>
            </w:r>
          </w:p>
        </w:tc>
        <w:tc>
          <w:tcPr>
            <w:tcW w:type="dxa" w:w="1800"/>
            <w:shd w:fill="1F3A5F" w:color="auto" w:val="clear"/>
            <w:tcMar>
              <w:top w:type="dxa" w:w="90"/>
              <w:left w:type="dxa" w:w="130"/>
              <w:bottom w:type="dxa" w:w="90"/>
              <w:right w:type="dxa" w:w="130"/>
            </w:tcMar>
            <w:vAlign w:val="center"/>
          </w:tcPr>
          <w:p>
            <w:pPr>
              <w:spacing w:after="0" w:line="260"/>
              <w:jc w:val="right"/>
            </w:pPr>
            <w:r>
              <w:rPr>
                <w:b/>
                <w:bCs/>
                <w:color w:val="FFFFFF"/>
                <w:sz w:val="19"/>
                <w:szCs w:val="19"/>
              </w:rPr>
              <w:t xml:space="preserve">Naslovljivi del</w:t>
            </w:r>
          </w:p>
        </w:tc>
      </w:tr>
      <w:tr>
        <w:trPr>
          <w:cantSplit/>
        </w:trPr>
        <w:tc>
          <w:tcPr>
            <w:tcW w:type="dxa" w:w="27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Kakovost in dodelave</w:t>
            </w:r>
          </w:p>
        </w:tc>
        <w:tc>
          <w:tcPr>
            <w:tcW w:type="dxa" w:w="1700"/>
            <w:shd w:fill="FFFFFF" w:color="auto" w:val="clear"/>
            <w:tcMar>
              <w:top w:type="dxa" w:w="90"/>
              <w:left w:type="dxa" w:w="130"/>
              <w:bottom w:type="dxa" w:w="90"/>
              <w:right w:type="dxa" w:w="130"/>
            </w:tcMar>
            <w:vAlign w:val="center"/>
          </w:tcPr>
          <w:p>
            <w:pPr>
              <w:spacing w:after="0" w:line="260"/>
              <w:jc w:val="right"/>
            </w:pPr>
            <w:r>
              <w:rPr>
                <w:b w:val="false"/>
                <w:bCs w:val="false"/>
                <w:color w:val="262626"/>
                <w:sz w:val="19"/>
                <w:szCs w:val="19"/>
              </w:rPr>
              <w:t xml:space="preserve">19.280 €</w:t>
            </w:r>
          </w:p>
        </w:tc>
        <w:tc>
          <w:tcPr>
            <w:tcW w:type="dxa" w:w="24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Napačni podatki</w:t>
            </w:r>
          </w:p>
        </w:tc>
        <w:tc>
          <w:tcPr>
            <w:tcW w:type="dxa" w:w="10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75 %</w:t>
            </w:r>
          </w:p>
        </w:tc>
        <w:tc>
          <w:tcPr>
            <w:tcW w:type="dxa" w:w="1800"/>
            <w:shd w:fill="FFFFFF" w:color="auto" w:val="clear"/>
            <w:tcMar>
              <w:top w:type="dxa" w:w="90"/>
              <w:left w:type="dxa" w:w="130"/>
              <w:bottom w:type="dxa" w:w="90"/>
              <w:right w:type="dxa" w:w="130"/>
            </w:tcMar>
            <w:vAlign w:val="center"/>
          </w:tcPr>
          <w:p>
            <w:pPr>
              <w:spacing w:after="0" w:line="260"/>
              <w:jc w:val="right"/>
            </w:pPr>
            <w:r>
              <w:rPr>
                <w:b w:val="false"/>
                <w:bCs w:val="false"/>
                <w:color w:val="262626"/>
                <w:sz w:val="19"/>
                <w:szCs w:val="19"/>
              </w:rPr>
              <w:t xml:space="preserve">14.460 €</w:t>
            </w:r>
          </w:p>
        </w:tc>
      </w:tr>
      <w:tr>
        <w:trPr>
          <w:cantSplit/>
        </w:trPr>
        <w:tc>
          <w:tcPr>
            <w:tcW w:type="dxa" w:w="27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Načrtovanje in kapacitete</w:t>
            </w:r>
          </w:p>
        </w:tc>
        <w:tc>
          <w:tcPr>
            <w:tcW w:type="dxa" w:w="1700"/>
            <w:shd w:fill="EDF2F8" w:color="auto" w:val="clear"/>
            <w:tcMar>
              <w:top w:type="dxa" w:w="90"/>
              <w:left w:type="dxa" w:w="130"/>
              <w:bottom w:type="dxa" w:w="90"/>
              <w:right w:type="dxa" w:w="130"/>
            </w:tcMar>
            <w:vAlign w:val="center"/>
          </w:tcPr>
          <w:p>
            <w:pPr>
              <w:spacing w:after="0" w:line="260"/>
              <w:jc w:val="right"/>
            </w:pPr>
            <w:r>
              <w:rPr>
                <w:b w:val="false"/>
                <w:bCs w:val="false"/>
                <w:color w:val="262626"/>
                <w:sz w:val="19"/>
                <w:szCs w:val="19"/>
              </w:rPr>
              <w:t xml:space="preserve">7.320 €</w:t>
            </w:r>
          </w:p>
        </w:tc>
        <w:tc>
          <w:tcPr>
            <w:tcW w:type="dxa" w:w="24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Slabo načrtovanje</w:t>
            </w:r>
          </w:p>
        </w:tc>
        <w:tc>
          <w:tcPr>
            <w:tcW w:type="dxa" w:w="1000"/>
            <w:shd w:fill="EDF2F8"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65 %</w:t>
            </w:r>
          </w:p>
        </w:tc>
        <w:tc>
          <w:tcPr>
            <w:tcW w:type="dxa" w:w="1800"/>
            <w:shd w:fill="EDF2F8" w:color="auto" w:val="clear"/>
            <w:tcMar>
              <w:top w:type="dxa" w:w="90"/>
              <w:left w:type="dxa" w:w="130"/>
              <w:bottom w:type="dxa" w:w="90"/>
              <w:right w:type="dxa" w:w="130"/>
            </w:tcMar>
            <w:vAlign w:val="center"/>
          </w:tcPr>
          <w:p>
            <w:pPr>
              <w:spacing w:after="0" w:line="260"/>
              <w:jc w:val="right"/>
            </w:pPr>
            <w:r>
              <w:rPr>
                <w:b w:val="false"/>
                <w:bCs w:val="false"/>
                <w:color w:val="262626"/>
                <w:sz w:val="19"/>
                <w:szCs w:val="19"/>
              </w:rPr>
              <w:t xml:space="preserve">4.758 €</w:t>
            </w:r>
          </w:p>
        </w:tc>
      </w:tr>
      <w:tr>
        <w:trPr>
          <w:cantSplit/>
        </w:trPr>
        <w:tc>
          <w:tcPr>
            <w:tcW w:type="dxa" w:w="27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Roki in zamude</w:t>
            </w:r>
          </w:p>
        </w:tc>
        <w:tc>
          <w:tcPr>
            <w:tcW w:type="dxa" w:w="1700"/>
            <w:shd w:fill="FFFFFF" w:color="auto" w:val="clear"/>
            <w:tcMar>
              <w:top w:type="dxa" w:w="90"/>
              <w:left w:type="dxa" w:w="130"/>
              <w:bottom w:type="dxa" w:w="90"/>
              <w:right w:type="dxa" w:w="130"/>
            </w:tcMar>
            <w:vAlign w:val="center"/>
          </w:tcPr>
          <w:p>
            <w:pPr>
              <w:spacing w:after="0" w:line="260"/>
              <w:jc w:val="right"/>
            </w:pPr>
            <w:r>
              <w:rPr>
                <w:b w:val="false"/>
                <w:bCs w:val="false"/>
                <w:color w:val="262626"/>
                <w:sz w:val="19"/>
                <w:szCs w:val="19"/>
              </w:rPr>
              <w:t xml:space="preserve">4.500 €</w:t>
            </w:r>
          </w:p>
        </w:tc>
        <w:tc>
          <w:tcPr>
            <w:tcW w:type="dxa" w:w="24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Zunanji dobavitelji</w:t>
            </w:r>
          </w:p>
        </w:tc>
        <w:tc>
          <w:tcPr>
            <w:tcW w:type="dxa" w:w="10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25 %</w:t>
            </w:r>
          </w:p>
        </w:tc>
        <w:tc>
          <w:tcPr>
            <w:tcW w:type="dxa" w:w="1800"/>
            <w:shd w:fill="FFFFFF" w:color="auto" w:val="clear"/>
            <w:tcMar>
              <w:top w:type="dxa" w:w="90"/>
              <w:left w:type="dxa" w:w="130"/>
              <w:bottom w:type="dxa" w:w="90"/>
              <w:right w:type="dxa" w:w="130"/>
            </w:tcMar>
            <w:vAlign w:val="center"/>
          </w:tcPr>
          <w:p>
            <w:pPr>
              <w:spacing w:after="0" w:line="260"/>
              <w:jc w:val="right"/>
            </w:pPr>
            <w:r>
              <w:rPr>
                <w:b w:val="false"/>
                <w:bCs w:val="false"/>
                <w:color w:val="262626"/>
                <w:sz w:val="19"/>
                <w:szCs w:val="19"/>
              </w:rPr>
              <w:t xml:space="preserve">1.125 €</w:t>
            </w:r>
          </w:p>
        </w:tc>
      </w:tr>
      <w:tr>
        <w:trPr>
          <w:cantSplit/>
        </w:trPr>
        <w:tc>
          <w:tcPr>
            <w:tcW w:type="dxa" w:w="27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Skupaj</w:t>
            </w:r>
          </w:p>
        </w:tc>
        <w:tc>
          <w:tcPr>
            <w:tcW w:type="dxa" w:w="1700"/>
            <w:shd w:fill="EDF2F8" w:color="auto" w:val="clear"/>
            <w:tcMar>
              <w:top w:type="dxa" w:w="90"/>
              <w:left w:type="dxa" w:w="130"/>
              <w:bottom w:type="dxa" w:w="90"/>
              <w:right w:type="dxa" w:w="130"/>
            </w:tcMar>
            <w:vAlign w:val="center"/>
          </w:tcPr>
          <w:p>
            <w:pPr>
              <w:spacing w:after="0" w:line="260"/>
              <w:jc w:val="right"/>
            </w:pPr>
            <w:r>
              <w:rPr>
                <w:b w:val="false"/>
                <w:bCs w:val="false"/>
                <w:color w:val="262626"/>
                <w:sz w:val="19"/>
                <w:szCs w:val="19"/>
              </w:rPr>
              <w:t xml:space="preserve">31.100 €</w:t>
            </w:r>
          </w:p>
        </w:tc>
        <w:tc>
          <w:tcPr>
            <w:tcW w:type="dxa" w:w="24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w:t>
            </w:r>
          </w:p>
        </w:tc>
        <w:tc>
          <w:tcPr>
            <w:tcW w:type="dxa" w:w="1000"/>
            <w:shd w:fill="EDF2F8"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w:t>
            </w:r>
          </w:p>
        </w:tc>
        <w:tc>
          <w:tcPr>
            <w:tcW w:type="dxa" w:w="1800"/>
            <w:shd w:fill="EDF2F8" w:color="auto" w:val="clear"/>
            <w:tcMar>
              <w:top w:type="dxa" w:w="90"/>
              <w:left w:type="dxa" w:w="130"/>
              <w:bottom w:type="dxa" w:w="90"/>
              <w:right w:type="dxa" w:w="130"/>
            </w:tcMar>
            <w:vAlign w:val="center"/>
          </w:tcPr>
          <w:p>
            <w:pPr>
              <w:spacing w:after="0" w:line="260"/>
              <w:jc w:val="right"/>
            </w:pPr>
            <w:r>
              <w:rPr>
                <w:b w:val="false"/>
                <w:bCs w:val="false"/>
                <w:color w:val="262626"/>
                <w:sz w:val="19"/>
                <w:szCs w:val="19"/>
              </w:rPr>
              <w:t xml:space="preserve">20.343 €</w:t>
            </w:r>
          </w:p>
        </w:tc>
      </w:tr>
    </w:tbl>
    <w:p>
      <w:pPr>
        <w:spacing w:after="240"/>
      </w:pPr>
      <w:r>
        <w:rPr>
          <w:sz w:val="4"/>
          <w:szCs w:val="4"/>
        </w:rPr>
        <w:t xml:space="preserve"/>
      </w:r>
    </w:p>
    <w:p>
      <w:pPr>
        <w:pStyle w:val="Heading2"/>
        <w:spacing w:after="140" w:before="300"/>
      </w:pPr>
      <w:bookmarkStart w:name="h79" w:id="179"/>
      <w:r>
        <w:rPr>
          <w:b/>
          <w:bCs/>
          <w:color w:val="2E75B6"/>
          <w:sz w:val="25"/>
          <w:szCs w:val="25"/>
        </w:rPr>
        <w:t xml:space="preserve">10.5  Korak 7: pas izboljšave</w:t>
      </w:r>
      <w:bookmarkEnd w:id="179"/>
    </w:p>
    <w:p>
      <w:pPr>
        <w:spacing w:after="140" w:before="0" w:line="276"/>
        <w:jc w:val="left"/>
      </w:pPr>
      <w:r>
        <w:rPr>
          <w:b w:val="false"/>
          <w:bCs w:val="false"/>
          <w:i w:val="false"/>
          <w:iCs w:val="false"/>
          <w:color w:val="262626"/>
          <w:sz w:val="21"/>
          <w:szCs w:val="21"/>
        </w:rPr>
        <w:t xml:space="preserve">Podjetje posluje s kombinacijo Excela, papirja in poslovnega programa → pas 25–40 %.</w:t>
      </w:r>
    </w:p>
    <w:p>
      <w:pPr>
        <w:spacing w:after="60"/>
      </w:pPr>
      <w:r>
        <w:rPr>
          <w:sz w:val="4"/>
          <w:szCs w:val="4"/>
        </w:rPr>
        <w:t xml:space="preserve"/>
      </w:r>
    </w:p>
    <w:tbl>
      <w:tblPr>
        <w:tblW w:type="dxa" w:w="9600"/>
        <w:tblBorders>
          <w:top w:val="single" w:color="C9D6E4" w:sz="3"/>
          <w:left w:val="single" w:color="C9D6E4" w:sz="3"/>
          <w:bottom w:val="single" w:color="C9D6E4" w:sz="3"/>
          <w:right w:val="single" w:color="C9D6E4" w:sz="3"/>
          <w:insideH w:val="none" w:color="FFFFFF" w:sz="0"/>
          <w:insideV w:val="none" w:color="FFFFFF" w:sz="0"/>
        </w:tblBorders>
      </w:tblPr>
      <w:tblGrid>
        <w:gridCol w:w="9600"/>
      </w:tblGrid>
      <w:tr>
        <w:trPr>
          <w:cantSplit/>
        </w:trPr>
        <w:tc>
          <w:tcPr>
            <w:tcW w:type="dxa" w:w="9600"/>
            <w:shd w:fill="F4F5F7" w:color="auto" w:val="clear"/>
            <w:tcMar>
              <w:top w:type="dxa" w:w="140"/>
              <w:left w:type="dxa" w:w="160"/>
              <w:bottom w:type="dxa" w:w="140"/>
              <w:right w:type="dxa" w:w="160"/>
            </w:tcMar>
          </w:tcPr>
          <w:p>
            <w:pPr>
              <w:spacing w:after="80" w:line="260"/>
              <w:jc w:val="center"/>
            </w:pPr>
            <w:r>
              <w:rPr>
                <w:rFonts w:ascii="Consolas" w:cs="Consolas" w:eastAsia="Consolas" w:hAnsi="Consolas"/>
                <w:b/>
                <w:bCs/>
                <w:color w:val="1F3A5F"/>
                <w:sz w:val="21"/>
                <w:szCs w:val="21"/>
              </w:rPr>
              <w:t xml:space="preserve">20.343 € × 25 %  =  5.085,75 €</w:t>
            </w:r>
          </w:p>
          <w:p>
            <w:pPr>
              <w:spacing w:after="0" w:line="260"/>
              <w:jc w:val="center"/>
            </w:pPr>
            <w:r>
              <w:rPr>
                <w:rFonts w:ascii="Consolas" w:cs="Consolas" w:eastAsia="Consolas" w:hAnsi="Consolas"/>
                <w:b/>
                <w:bCs/>
                <w:color w:val="1F3A5F"/>
                <w:sz w:val="21"/>
                <w:szCs w:val="21"/>
              </w:rPr>
              <w:t xml:space="preserve">20.343 € × 40 %  =  8.137,20 €</w:t>
            </w:r>
          </w:p>
        </w:tc>
      </w:tr>
    </w:tbl>
    <w:p>
      <w:pPr>
        <w:spacing w:after="240"/>
      </w:pPr>
      <w:r>
        <w:rPr>
          <w:sz w:val="4"/>
          <w:szCs w:val="4"/>
        </w:rPr>
        <w:t xml:space="preserve"/>
      </w:r>
    </w:p>
    <w:p>
      <w:pPr>
        <w:pStyle w:val="Heading2"/>
        <w:spacing w:after="140" w:before="300"/>
      </w:pPr>
      <w:bookmarkStart w:name="h80" w:id="180"/>
      <w:r>
        <w:rPr>
          <w:b/>
          <w:bCs/>
          <w:color w:val="2E75B6"/>
          <w:sz w:val="25"/>
          <w:szCs w:val="25"/>
        </w:rPr>
        <w:t xml:space="preserve">10.6  Korak 8: končni prikaz</w:t>
      </w:r>
      <w:bookmarkEnd w:id="180"/>
    </w:p>
    <w:p>
      <w:pPr>
        <w:spacing w:after="60"/>
      </w:pPr>
      <w:r>
        <w:rPr>
          <w:sz w:val="4"/>
          <w:szCs w:val="4"/>
        </w:rPr>
        <w:t xml:space="preserve"/>
      </w:r>
    </w:p>
    <w:tbl>
      <w:tblPr>
        <w:tblW w:type="dxa" w:w="9600"/>
        <w:tblBorders>
          <w:top w:val="single" w:color="D5DDE7" w:sz="4"/>
          <w:left w:val="single" w:color="D5DDE7" w:sz="4"/>
          <w:bottom w:val="single" w:color="D5DDE7" w:sz="4"/>
          <w:right w:val="single" w:color="D5DDE7" w:sz="4"/>
          <w:insideH w:val="single" w:color="D5DDE7" w:sz="2"/>
          <w:insideV w:val="single" w:color="D5DDE7" w:sz="2"/>
        </w:tblBorders>
      </w:tblPr>
      <w:tblGrid>
        <w:gridCol w:w="3000"/>
        <w:gridCol w:w="2500"/>
        <w:gridCol w:w="4100"/>
      </w:tblGrid>
      <w:tr>
        <w:trPr>
          <w:tblHeader/>
        </w:trPr>
        <w:tc>
          <w:tcPr>
            <w:tcW w:type="dxa" w:w="30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Rezultat</w:t>
            </w:r>
          </w:p>
        </w:tc>
        <w:tc>
          <w:tcPr>
            <w:tcW w:type="dxa" w:w="25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Vrednost</w:t>
            </w:r>
          </w:p>
        </w:tc>
        <w:tc>
          <w:tcPr>
            <w:tcW w:type="dxa" w:w="41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Pomen</w:t>
            </w:r>
          </w:p>
        </w:tc>
      </w:tr>
      <w:tr>
        <w:trPr>
          <w:cantSplit/>
        </w:trPr>
        <w:tc>
          <w:tcPr>
            <w:tcW w:type="dxa" w:w="30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Skupni letni učinek</w:t>
            </w:r>
          </w:p>
        </w:tc>
        <w:tc>
          <w:tcPr>
            <w:tcW w:type="dxa" w:w="25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31.100 € letno</w:t>
            </w:r>
          </w:p>
        </w:tc>
        <w:tc>
          <w:tcPr>
            <w:tcW w:type="dxa" w:w="41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Seštevek neposrednih stroškov, nezaslužene marže in izgubljene kapacitete.</w:t>
            </w:r>
          </w:p>
        </w:tc>
      </w:tr>
      <w:tr>
        <w:trPr>
          <w:cantSplit/>
        </w:trPr>
        <w:tc>
          <w:tcPr>
            <w:tcW w:type="dxa" w:w="30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Neposredni letni stroški</w:t>
            </w:r>
          </w:p>
        </w:tc>
        <w:tc>
          <w:tcPr>
            <w:tcW w:type="dxa" w:w="25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16.000 €</w:t>
            </w:r>
          </w:p>
        </w:tc>
        <w:tc>
          <w:tcPr>
            <w:tcW w:type="dxa" w:w="41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Izmet, reklamacije in penali.</w:t>
            </w:r>
          </w:p>
        </w:tc>
      </w:tr>
      <w:tr>
        <w:trPr>
          <w:cantSplit/>
        </w:trPr>
        <w:tc>
          <w:tcPr>
            <w:tcW w:type="dxa" w:w="30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Nezaslužena marža</w:t>
            </w:r>
          </w:p>
        </w:tc>
        <w:tc>
          <w:tcPr>
            <w:tcW w:type="dxa" w:w="25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2.500 €</w:t>
            </w:r>
          </w:p>
        </w:tc>
        <w:tc>
          <w:tcPr>
            <w:tcW w:type="dxa" w:w="41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Neustvarjeni poslovni zaslužek.</w:t>
            </w:r>
          </w:p>
        </w:tc>
      </w:tr>
      <w:tr>
        <w:trPr>
          <w:cantSplit/>
        </w:trPr>
        <w:tc>
          <w:tcPr>
            <w:tcW w:type="dxa" w:w="30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Vrednost izgubljene kapacitete</w:t>
            </w:r>
          </w:p>
        </w:tc>
        <w:tc>
          <w:tcPr>
            <w:tcW w:type="dxa" w:w="25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12.600 €</w:t>
            </w:r>
          </w:p>
        </w:tc>
        <w:tc>
          <w:tcPr>
            <w:tcW w:type="dxa" w:w="41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Vrednost dodelav, zastojev in ponovnega načrtovanja.</w:t>
            </w:r>
          </w:p>
        </w:tc>
      </w:tr>
      <w:tr>
        <w:trPr>
          <w:cantSplit/>
        </w:trPr>
        <w:tc>
          <w:tcPr>
            <w:tcW w:type="dxa" w:w="30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Izgubljeni delovni čas</w:t>
            </w:r>
          </w:p>
        </w:tc>
        <w:tc>
          <w:tcPr>
            <w:tcW w:type="dxa" w:w="25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45 ur mesečno</w:t>
            </w:r>
          </w:p>
        </w:tc>
        <w:tc>
          <w:tcPr>
            <w:tcW w:type="dxa" w:w="41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Čas, porabljen za izmerjena neučinkovita opravila.</w:t>
            </w:r>
          </w:p>
        </w:tc>
      </w:tr>
      <w:tr>
        <w:trPr>
          <w:cantSplit/>
        </w:trPr>
        <w:tc>
          <w:tcPr>
            <w:tcW w:type="dxa" w:w="30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Sprostljiv obratni kapital</w:t>
            </w:r>
          </w:p>
        </w:tc>
        <w:tc>
          <w:tcPr>
            <w:tcW w:type="dxa" w:w="25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15.000 € enkratno</w:t>
            </w:r>
          </w:p>
        </w:tc>
        <w:tc>
          <w:tcPr>
            <w:tcW w:type="dxa" w:w="41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Denar, ki bi ga bilo mogoče sprostiti iz presežne zaloge.</w:t>
            </w:r>
          </w:p>
        </w:tc>
      </w:tr>
      <w:tr>
        <w:trPr>
          <w:cantSplit/>
        </w:trPr>
        <w:tc>
          <w:tcPr>
            <w:tcW w:type="dxa" w:w="30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Realistični potencial izboljšave</w:t>
            </w:r>
          </w:p>
        </w:tc>
        <w:tc>
          <w:tcPr>
            <w:tcW w:type="dxa" w:w="25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5.086–8.137 € letno</w:t>
            </w:r>
          </w:p>
        </w:tc>
        <w:tc>
          <w:tcPr>
            <w:tcW w:type="dxa" w:w="41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Ocenjeni potencial zmanjšanja naslovljivih učinkov.</w:t>
            </w:r>
          </w:p>
        </w:tc>
      </w:tr>
      <w:tr>
        <w:trPr>
          <w:cantSplit/>
        </w:trPr>
        <w:tc>
          <w:tcPr>
            <w:tcW w:type="dxa" w:w="30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Zanesljivost izračuna</w:t>
            </w:r>
          </w:p>
        </w:tc>
        <w:tc>
          <w:tcPr>
            <w:tcW w:type="dxa" w:w="25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Visoka</w:t>
            </w:r>
          </w:p>
        </w:tc>
        <w:tc>
          <w:tcPr>
            <w:tcW w:type="dxa" w:w="41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Ocena kakovosti in popolnosti vhodnih podatkov.</w:t>
            </w:r>
          </w:p>
        </w:tc>
      </w:tr>
      <w:tr>
        <w:trPr>
          <w:cantSplit/>
        </w:trPr>
        <w:tc>
          <w:tcPr>
            <w:tcW w:type="dxa" w:w="30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Pokritost analize</w:t>
            </w:r>
          </w:p>
        </w:tc>
        <w:tc>
          <w:tcPr>
            <w:tcW w:type="dxa" w:w="25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4 od 10 področij</w:t>
            </w:r>
          </w:p>
        </w:tc>
        <w:tc>
          <w:tcPr>
            <w:tcW w:type="dxa" w:w="41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Število dejansko obravnavanih poslovnih področij.</w:t>
            </w:r>
          </w:p>
        </w:tc>
      </w:tr>
      <w:tr>
        <w:trPr>
          <w:cantSplit/>
        </w:trPr>
        <w:tc>
          <w:tcPr>
            <w:tcW w:type="dxa" w:w="30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Tveganja</w:t>
            </w:r>
          </w:p>
        </w:tc>
        <w:tc>
          <w:tcPr>
            <w:tcW w:type="dxa" w:w="25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Nizko / srednje / visoko</w:t>
            </w:r>
          </w:p>
        </w:tc>
        <w:tc>
          <w:tcPr>
            <w:tcW w:type="dxa" w:w="41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Kvalitativna opozorila brez denarnega zneska.</w:t>
            </w:r>
          </w:p>
        </w:tc>
      </w:tr>
    </w:tbl>
    <w:p>
      <w:pPr>
        <w:spacing w:after="200"/>
      </w:pPr>
      <w:r>
        <w:rPr>
          <w:sz w:val="4"/>
          <w:szCs w:val="4"/>
        </w:rPr>
        <w:t xml:space="preserve"/>
      </w:r>
    </w:p>
    <w:tbl>
      <w:tblPr>
        <w:tblW w:type="dxa" w:w="9600"/>
        <w:tblBorders>
          <w:top w:val="single" w:color="D5DDE7" w:sz="3"/>
          <w:left w:val="single" w:color="2E7D5B" w:sz="22"/>
          <w:bottom w:val="single" w:color="D5DDE7" w:sz="3"/>
          <w:right w:val="single" w:color="D5DDE7" w:sz="3"/>
          <w:insideH w:val="none" w:color="FFFFFF" w:sz="0"/>
          <w:insideV w:val="none" w:color="FFFFFF" w:sz="0"/>
        </w:tblBorders>
      </w:tblPr>
      <w:tblGrid>
        <w:gridCol w:w="9600"/>
      </w:tblGrid>
      <w:tr>
        <w:trPr>
          <w:cantSplit/>
        </w:trPr>
        <w:tc>
          <w:tcPr>
            <w:tcW w:type="dxa" w:w="9600"/>
            <w:shd w:fill="EAF4EE" w:color="auto" w:val="clear"/>
            <w:tcMar>
              <w:top w:type="dxa" w:w="150"/>
              <w:left w:type="dxa" w:w="200"/>
              <w:bottom w:type="dxa" w:w="150"/>
              <w:right w:type="dxa" w:w="200"/>
            </w:tcMar>
          </w:tcPr>
          <w:p>
            <w:pPr>
              <w:spacing w:after="80" w:line="260"/>
            </w:pPr>
            <w:r>
              <w:rPr>
                <w:b/>
                <w:bCs/>
                <w:color w:val="2E7D5B"/>
                <w:sz w:val="17"/>
                <w:szCs w:val="17"/>
              </w:rPr>
              <w:t xml:space="preserve">CELOTNA POT V ENI VRSTICI</w:t>
            </w:r>
          </w:p>
          <w:p>
            <w:pPr>
              <w:spacing w:after="90" w:line="264"/>
            </w:pPr>
            <w:r>
              <w:rPr>
                <w:rFonts w:ascii="Consolas" w:cs="Consolas" w:eastAsia="Consolas" w:hAnsi="Consolas"/>
                <w:b/>
                <w:bCs/>
                <w:i w:val="false"/>
                <w:iCs w:val="false"/>
                <w:color w:val="1F3A5F"/>
                <w:sz w:val="21"/>
                <w:szCs w:val="21"/>
              </w:rPr>
              <w:t xml:space="preserve">31.100 €  →  20.343 €  →  5.086–8.137 €      +  ločeno 15.000 € enkratno</w:t>
            </w:r>
          </w:p>
          <w:p>
            <w:pPr>
              <w:spacing w:after="90" w:line="264"/>
            </w:pPr>
            <w:r>
              <w:rPr>
                <w:color w:val="262626"/>
                <w:sz w:val="21"/>
                <w:szCs w:val="21"/>
              </w:rPr>
              <w:t xml:space="preserve"/>
            </w:r>
          </w:p>
          <w:p>
            <w:pPr>
              <w:spacing w:after="0" w:line="264"/>
            </w:pPr>
            <w:r>
              <w:rPr>
                <w:color w:val="262626"/>
                <w:sz w:val="21"/>
                <w:szCs w:val="21"/>
              </w:rPr>
              <w:t xml:space="preserve">Izmerjeni letni učinek → naslovljivi del → realistični potencial izboljšave, ločeno od enkratno sprostljivega kapitala.</w:t>
            </w:r>
          </w:p>
        </w:tc>
      </w:tr>
    </w:tbl>
    <w:p>
      <w:pPr>
        <w:pStyle w:val="Heading1"/>
        <w:pageBreakBefore/>
        <w:pBdr>
          <w:bottom w:val="single" w:color="2E75B6" w:sz="10" w:space="6"/>
        </w:pBdr>
        <w:spacing w:after="220" w:before="160"/>
      </w:pPr>
      <w:bookmarkStart w:name="h81" w:id="181"/>
      <w:r>
        <w:rPr>
          <w:b/>
          <w:bCs/>
          <w:color w:val="1F3A5F"/>
          <w:sz w:val="34"/>
          <w:szCs w:val="34"/>
        </w:rPr>
        <w:t xml:space="preserve">11.  Kako rezultat razložiti stranki</w:t>
      </w:r>
      <w:bookmarkEnd w:id="181"/>
    </w:p>
    <w:p>
      <w:pPr>
        <w:spacing w:after="140" w:before="0" w:line="276"/>
        <w:jc w:val="left"/>
      </w:pPr>
      <w:r>
        <w:rPr>
          <w:b w:val="false"/>
          <w:bCs w:val="false"/>
          <w:i w:val="false"/>
          <w:iCs w:val="false"/>
          <w:color w:val="262626"/>
          <w:sz w:val="21"/>
          <w:szCs w:val="21"/>
        </w:rPr>
        <w:t xml:space="preserve">Pravilna razlaga je enako pomembna kot sam izračun. Spodnja pregleda sta namenjena neposredni uporabi pri pogovoru.</w:t>
      </w:r>
    </w:p>
    <w:p>
      <w:pPr>
        <w:pStyle w:val="Heading2"/>
        <w:spacing w:after="140" w:before="300"/>
      </w:pPr>
      <w:bookmarkStart w:name="h82" w:id="182"/>
      <w:r>
        <w:rPr>
          <w:b/>
          <w:bCs/>
          <w:color w:val="2E75B6"/>
          <w:sz w:val="25"/>
          <w:szCs w:val="25"/>
        </w:rPr>
        <w:t xml:space="preserve">11.1  Formulacije: kaj reči in česa ne</w:t>
      </w:r>
      <w:bookmarkEnd w:id="182"/>
    </w:p>
    <w:p>
      <w:pPr>
        <w:spacing w:after="60"/>
      </w:pPr>
      <w:r>
        <w:rPr>
          <w:sz w:val="4"/>
          <w:szCs w:val="4"/>
        </w:rPr>
        <w:t xml:space="preserve"/>
      </w:r>
    </w:p>
    <w:tbl>
      <w:tblPr>
        <w:tblW w:type="dxa" w:w="9600"/>
        <w:tblBorders>
          <w:top w:val="single" w:color="D5DDE7" w:sz="4"/>
          <w:left w:val="single" w:color="D5DDE7" w:sz="4"/>
          <w:bottom w:val="single" w:color="D5DDE7" w:sz="4"/>
          <w:right w:val="single" w:color="D5DDE7" w:sz="4"/>
          <w:insideH w:val="single" w:color="D5DDE7" w:sz="2"/>
          <w:insideV w:val="single" w:color="D5DDE7" w:sz="2"/>
        </w:tblBorders>
      </w:tblPr>
      <w:tblGrid>
        <w:gridCol w:w="3800"/>
        <w:gridCol w:w="5800"/>
      </w:tblGrid>
      <w:tr>
        <w:trPr>
          <w:tblHeader/>
        </w:trPr>
        <w:tc>
          <w:tcPr>
            <w:tcW w:type="dxa" w:w="38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Ne reci</w:t>
            </w:r>
          </w:p>
        </w:tc>
        <w:tc>
          <w:tcPr>
            <w:tcW w:type="dxa" w:w="58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Reci</w:t>
            </w:r>
          </w:p>
        </w:tc>
      </w:tr>
      <w:tr>
        <w:trPr>
          <w:cantSplit/>
        </w:trPr>
        <w:tc>
          <w:tcPr>
            <w:tcW w:type="dxa" w:w="38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»Izgubljate 31.100 € gotovine.«</w:t>
            </w:r>
          </w:p>
        </w:tc>
        <w:tc>
          <w:tcPr>
            <w:tcW w:type="dxa" w:w="58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»Na izmerjenih področjih vas neučinkovitosti letno obremenjujejo za 31.100 € — od tega 16.000 € neposrednih stroškov, 2.500 € nezaslužene marže in 12.600 € vrednosti delovnega časa.«</w:t>
            </w:r>
          </w:p>
        </w:tc>
      </w:tr>
      <w:tr>
        <w:trPr>
          <w:cantSplit/>
        </w:trPr>
        <w:tc>
          <w:tcPr>
            <w:tcW w:type="dxa" w:w="38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»PANTHEON vam bo prihranil 31.100 €.«</w:t>
            </w:r>
          </w:p>
        </w:tc>
        <w:tc>
          <w:tcPr>
            <w:tcW w:type="dxa" w:w="58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»31.100 € je izmerjeni učinek pred oceno naslovljivosti. Ocenjeni realistični potencial izboljšave je 5.086–8.137 € letno.«</w:t>
            </w:r>
          </w:p>
        </w:tc>
      </w:tr>
      <w:tr>
        <w:trPr>
          <w:cantSplit/>
        </w:trPr>
        <w:tc>
          <w:tcPr>
            <w:tcW w:type="dxa" w:w="38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»Prihranili boste 12.600 € pri plačah.«</w:t>
            </w:r>
          </w:p>
        </w:tc>
        <w:tc>
          <w:tcPr>
            <w:tcW w:type="dxa" w:w="58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»12.600 € je vrednost delovnega časa, ki gre danes v dodelave, zastoje in ponovno načrtovanje. Ta čas bi bilo mogoče usmeriti v produktivnejše delo.«</w:t>
            </w:r>
          </w:p>
        </w:tc>
      </w:tr>
      <w:tr>
        <w:trPr>
          <w:cantSplit/>
        </w:trPr>
        <w:tc>
          <w:tcPr>
            <w:tcW w:type="dxa" w:w="38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»Sprostite 15.000 € vsako leto.«</w:t>
            </w:r>
          </w:p>
        </w:tc>
        <w:tc>
          <w:tcPr>
            <w:tcW w:type="dxa" w:w="58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»15.000 € je ocena enkratne sprostitve denarja, vezanega v zalogi — ne letni prihranek.«</w:t>
            </w:r>
          </w:p>
        </w:tc>
      </w:tr>
      <w:tr>
        <w:trPr>
          <w:cantSplit/>
        </w:trPr>
        <w:tc>
          <w:tcPr>
            <w:tcW w:type="dxa" w:w="38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»Po naslovljivosti izgubljate samo še 20.343 €.«</w:t>
            </w:r>
          </w:p>
        </w:tc>
        <w:tc>
          <w:tcPr>
            <w:tcW w:type="dxa" w:w="58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»Izguba ostaja 31.100 €. 20.343 € je tisti del, ki je povezan z vzroki, na katere lahko poslovni sistem vpliva.«</w:t>
            </w:r>
          </w:p>
        </w:tc>
      </w:tr>
      <w:tr>
        <w:trPr>
          <w:cantSplit/>
        </w:trPr>
        <w:tc>
          <w:tcPr>
            <w:tcW w:type="dxa" w:w="38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»Tveganje vas stane približno X €.«</w:t>
            </w:r>
          </w:p>
        </w:tc>
        <w:tc>
          <w:tcPr>
            <w:tcW w:type="dxa" w:w="58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»Tveganje prikazujemo ločeno, ker mu ne moremo zanesljivo pripisati zneska.«</w:t>
            </w:r>
          </w:p>
        </w:tc>
      </w:tr>
      <w:tr>
        <w:trPr>
          <w:cantSplit/>
        </w:trPr>
        <w:tc>
          <w:tcPr>
            <w:tcW w:type="dxa" w:w="38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»Ta izračun je vaš ROI.«</w:t>
            </w:r>
          </w:p>
        </w:tc>
        <w:tc>
          <w:tcPr>
            <w:tcW w:type="dxa" w:w="58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»To je ocenjeni letni potencial. Za ROI bi morali dodati še stroške licence, uvedbe, integracij in usposabljanja.«</w:t>
            </w:r>
          </w:p>
        </w:tc>
      </w:tr>
      <w:tr>
        <w:trPr>
          <w:cantSplit/>
        </w:trPr>
        <w:tc>
          <w:tcPr>
            <w:tcW w:type="dxa" w:w="38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»Rezultat je 0 €, torej te težave nimate.«</w:t>
            </w:r>
          </w:p>
        </w:tc>
        <w:tc>
          <w:tcPr>
            <w:tcW w:type="dxa" w:w="58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»Te postavke nismo mogli izračunati, ker podatek ni bil na voljo. Verjetno je dejanska izguba višja od prikazane.«</w:t>
            </w:r>
          </w:p>
        </w:tc>
      </w:tr>
    </w:tbl>
    <w:p>
      <w:pPr>
        <w:spacing w:after="240"/>
      </w:pPr>
      <w:r>
        <w:rPr>
          <w:sz w:val="4"/>
          <w:szCs w:val="4"/>
        </w:rPr>
        <w:t xml:space="preserve"/>
      </w:r>
    </w:p>
    <w:p>
      <w:pPr>
        <w:pStyle w:val="Heading2"/>
        <w:spacing w:after="140" w:before="300"/>
      </w:pPr>
      <w:bookmarkStart w:name="h83" w:id="183"/>
      <w:r>
        <w:rPr>
          <w:b/>
          <w:bCs/>
          <w:color w:val="2E75B6"/>
          <w:sz w:val="25"/>
          <w:szCs w:val="25"/>
        </w:rPr>
        <w:t xml:space="preserve">11.2  Osem stvari, ki jih rezultat ne pomeni</w:t>
      </w:r>
      <w:bookmarkEnd w:id="183"/>
    </w:p>
    <w:p>
      <w:pPr>
        <w:spacing w:after="60"/>
      </w:pPr>
      <w:r>
        <w:rPr>
          <w:sz w:val="4"/>
          <w:szCs w:val="4"/>
        </w:rPr>
        <w:t xml:space="preserve"/>
      </w:r>
    </w:p>
    <w:p>
      <w:pPr>
        <w:pStyle w:val="ListParagraph"/>
        <w:numPr>
          <w:ilvl w:val="0"/>
          <w:numId w:val="3"/>
        </w:numPr>
        <w:spacing w:after="70" w:line="276"/>
      </w:pPr>
      <w:r>
        <w:rPr>
          <w:b/>
          <w:bCs/>
          <w:color w:val="262626"/>
          <w:sz w:val="21"/>
          <w:szCs w:val="21"/>
        </w:rPr>
        <w:t xml:space="preserve">Da je celoten skupni znesek odtekel z bančnega računa.</w:t>
      </w:r>
      <w:r>
        <w:rPr>
          <w:b w:val="false"/>
          <w:bCs w:val="false"/>
          <w:color w:val="262626"/>
          <w:sz w:val="21"/>
          <w:szCs w:val="21"/>
        </w:rPr>
        <w:t xml:space="preserve"> Del predstavlja nezaslužena marža in vrednost porabljenega delovnega časa.</w:t>
      </w:r>
    </w:p>
    <w:p>
      <w:pPr>
        <w:pStyle w:val="ListParagraph"/>
        <w:numPr>
          <w:ilvl w:val="0"/>
          <w:numId w:val="3"/>
        </w:numPr>
        <w:spacing w:after="70" w:line="276"/>
      </w:pPr>
      <w:r>
        <w:rPr>
          <w:b/>
          <w:bCs/>
          <w:color w:val="262626"/>
          <w:sz w:val="21"/>
          <w:szCs w:val="21"/>
        </w:rPr>
        <w:t xml:space="preserve">Da je sprostljiv kapital letni prihranek.</w:t>
      </w:r>
      <w:r>
        <w:rPr>
          <w:b w:val="false"/>
          <w:bCs w:val="false"/>
          <w:color w:val="262626"/>
          <w:sz w:val="21"/>
          <w:szCs w:val="21"/>
        </w:rPr>
        <w:t xml:space="preserve"> Gre za enkratno sprostitev vezanega denarja.</w:t>
      </w:r>
    </w:p>
    <w:p>
      <w:pPr>
        <w:pStyle w:val="ListParagraph"/>
        <w:numPr>
          <w:ilvl w:val="0"/>
          <w:numId w:val="3"/>
        </w:numPr>
        <w:spacing w:after="70" w:line="276"/>
      </w:pPr>
      <w:r>
        <w:rPr>
          <w:b/>
          <w:bCs/>
          <w:color w:val="262626"/>
          <w:sz w:val="21"/>
          <w:szCs w:val="21"/>
        </w:rPr>
        <w:t xml:space="preserve">Da bo podjetje zagotovo doseglo prikazani potencial.</w:t>
      </w:r>
      <w:r>
        <w:rPr>
          <w:b w:val="false"/>
          <w:bCs w:val="false"/>
          <w:color w:val="262626"/>
          <w:sz w:val="21"/>
          <w:szCs w:val="21"/>
        </w:rPr>
        <w:t xml:space="preserve"> Rezultat je odvisen od uvedbe in dejanskih sprememb procesov.</w:t>
      </w:r>
    </w:p>
    <w:p>
      <w:pPr>
        <w:pStyle w:val="ListParagraph"/>
        <w:numPr>
          <w:ilvl w:val="0"/>
          <w:numId w:val="3"/>
        </w:numPr>
        <w:spacing w:after="70" w:line="276"/>
      </w:pPr>
      <w:r>
        <w:rPr>
          <w:b/>
          <w:bCs/>
          <w:color w:val="262626"/>
          <w:sz w:val="21"/>
          <w:szCs w:val="21"/>
        </w:rPr>
        <w:t xml:space="preserve">Da so analizirana vsa poslovna področja.</w:t>
      </w:r>
      <w:r>
        <w:rPr>
          <w:b w:val="false"/>
          <w:bCs w:val="false"/>
          <w:color w:val="262626"/>
          <w:sz w:val="21"/>
          <w:szCs w:val="21"/>
        </w:rPr>
        <w:t xml:space="preserve"> Poročilo zajema samo izbrana in izpolnjena področja.</w:t>
      </w:r>
    </w:p>
    <w:p>
      <w:pPr>
        <w:pStyle w:val="ListParagraph"/>
        <w:numPr>
          <w:ilvl w:val="0"/>
          <w:numId w:val="3"/>
        </w:numPr>
        <w:spacing w:after="70" w:line="276"/>
      </w:pPr>
      <w:r>
        <w:rPr>
          <w:b/>
          <w:bCs/>
          <w:color w:val="262626"/>
          <w:sz w:val="21"/>
          <w:szCs w:val="21"/>
        </w:rPr>
        <w:t xml:space="preserve">Da odgovor »Ne vem« pomeni, da stroška ni.</w:t>
      </w:r>
      <w:r>
        <w:rPr>
          <w:b w:val="false"/>
          <w:bCs w:val="false"/>
          <w:color w:val="262626"/>
          <w:sz w:val="21"/>
          <w:szCs w:val="21"/>
        </w:rPr>
        <w:t xml:space="preserve"> Pomeni, da ga ni bilo mogoče zanesljivo vključiti.</w:t>
      </w:r>
    </w:p>
    <w:p>
      <w:pPr>
        <w:pStyle w:val="ListParagraph"/>
        <w:numPr>
          <w:ilvl w:val="0"/>
          <w:numId w:val="3"/>
        </w:numPr>
        <w:spacing w:after="70" w:line="276"/>
      </w:pPr>
      <w:r>
        <w:rPr>
          <w:b/>
          <w:bCs/>
          <w:color w:val="262626"/>
          <w:sz w:val="21"/>
          <w:szCs w:val="21"/>
        </w:rPr>
        <w:t xml:space="preserve">Da visoka zanesljivost pomeni zagotovljen rezultat uvedbe.</w:t>
      </w:r>
      <w:r>
        <w:rPr>
          <w:b w:val="false"/>
          <w:bCs w:val="false"/>
          <w:color w:val="262626"/>
          <w:sz w:val="21"/>
          <w:szCs w:val="21"/>
        </w:rPr>
        <w:t xml:space="preserve"> Pomeni, da so vhodni podatki dovolj konkretni in popolni.</w:t>
      </w:r>
    </w:p>
    <w:p>
      <w:pPr>
        <w:pStyle w:val="ListParagraph"/>
        <w:numPr>
          <w:ilvl w:val="0"/>
          <w:numId w:val="3"/>
        </w:numPr>
        <w:spacing w:after="70" w:line="276"/>
      </w:pPr>
      <w:r>
        <w:rPr>
          <w:b/>
          <w:bCs/>
          <w:color w:val="262626"/>
          <w:sz w:val="21"/>
          <w:szCs w:val="21"/>
        </w:rPr>
        <w:t xml:space="preserve">Da imajo procesna tveganja izračunano finančno vrednost.</w:t>
      </w:r>
      <w:r>
        <w:rPr>
          <w:b w:val="false"/>
          <w:bCs w:val="false"/>
          <w:color w:val="262626"/>
          <w:sz w:val="21"/>
          <w:szCs w:val="21"/>
        </w:rPr>
        <w:t xml:space="preserve"> Prikazana so ločeno in brez zneska.</w:t>
      </w:r>
    </w:p>
    <w:p>
      <w:pPr>
        <w:pStyle w:val="ListParagraph"/>
        <w:numPr>
          <w:ilvl w:val="0"/>
          <w:numId w:val="3"/>
        </w:numPr>
        <w:spacing w:after="70" w:line="276"/>
      </w:pPr>
      <w:r>
        <w:rPr>
          <w:b/>
          <w:bCs/>
          <w:color w:val="262626"/>
          <w:sz w:val="21"/>
          <w:szCs w:val="21"/>
        </w:rPr>
        <w:t xml:space="preserve">Da potencial izboljšave predstavlja ROI.</w:t>
      </w:r>
      <w:r>
        <w:rPr>
          <w:b w:val="false"/>
          <w:bCs w:val="false"/>
          <w:color w:val="262626"/>
          <w:sz w:val="21"/>
          <w:szCs w:val="21"/>
        </w:rPr>
        <w:t xml:space="preserve"> Za donosnost so potrebni še stroški licence, uvedbe in usposabljanja.</w:t>
      </w:r>
    </w:p>
    <w:p>
      <w:pPr>
        <w:spacing w:after="220"/>
      </w:pPr>
      <w:r>
        <w:rPr>
          <w:sz w:val="4"/>
          <w:szCs w:val="4"/>
        </w:rPr>
        <w:t xml:space="preserve"/>
      </w:r>
    </w:p>
    <w:p>
      <w:pPr>
        <w:pStyle w:val="Heading2"/>
        <w:spacing w:after="140" w:before="300"/>
      </w:pPr>
      <w:bookmarkStart w:name="h84" w:id="184"/>
      <w:r>
        <w:rPr>
          <w:b/>
          <w:bCs/>
          <w:color w:val="2E75B6"/>
          <w:sz w:val="25"/>
          <w:szCs w:val="25"/>
        </w:rPr>
        <w:t xml:space="preserve">11.3  Check-lista pred predstavitvijo rezultata</w:t>
      </w:r>
      <w:bookmarkEnd w:id="184"/>
    </w:p>
    <w:p>
      <w:pPr>
        <w:spacing w:after="60"/>
      </w:pPr>
      <w:r>
        <w:rPr>
          <w:sz w:val="4"/>
          <w:szCs w:val="4"/>
        </w:rPr>
        <w:t xml:space="preserve"/>
      </w:r>
    </w:p>
    <w:p>
      <w:pPr>
        <w:pStyle w:val="ListParagraph"/>
        <w:numPr>
          <w:ilvl w:val="0"/>
          <w:numId w:val="2"/>
        </w:numPr>
        <w:spacing w:after="70" w:line="276"/>
      </w:pPr>
      <w:r>
        <w:rPr>
          <w:color w:val="262626"/>
          <w:sz w:val="21"/>
          <w:szCs w:val="21"/>
        </w:rPr>
        <w:t xml:space="preserve">Koliko področij je bilo izmerjenih in katera so ostala zunaj? Povej oboje.</w:t>
      </w:r>
    </w:p>
    <w:p>
      <w:pPr>
        <w:pStyle w:val="ListParagraph"/>
        <w:numPr>
          <w:ilvl w:val="0"/>
          <w:numId w:val="2"/>
        </w:numPr>
        <w:spacing w:after="70" w:line="276"/>
      </w:pPr>
      <w:r>
        <w:rPr>
          <w:color w:val="262626"/>
          <w:sz w:val="21"/>
          <w:szCs w:val="21"/>
        </w:rPr>
        <w:t xml:space="preserve">Kolikšna je ocena zanesljivosti in zakaj? Če je nizka, rezultat predstavi kot spodnjo mejo.</w:t>
      </w:r>
    </w:p>
    <w:p>
      <w:pPr>
        <w:pStyle w:val="ListParagraph"/>
        <w:numPr>
          <w:ilvl w:val="0"/>
          <w:numId w:val="2"/>
        </w:numPr>
        <w:spacing w:after="70" w:line="276"/>
      </w:pPr>
      <w:r>
        <w:rPr>
          <w:color w:val="262626"/>
          <w:sz w:val="21"/>
          <w:szCs w:val="21"/>
        </w:rPr>
        <w:t xml:space="preserve">Ali je stranka kje odgovorila »Ne vem«? Pri teh postavkah je izračun 0 €, dejanska izguba pa najverjetneje ni.</w:t>
      </w:r>
    </w:p>
    <w:p>
      <w:pPr>
        <w:pStyle w:val="ListParagraph"/>
        <w:numPr>
          <w:ilvl w:val="0"/>
          <w:numId w:val="2"/>
        </w:numPr>
        <w:spacing w:after="70" w:line="276"/>
      </w:pPr>
      <w:r>
        <w:rPr>
          <w:color w:val="262626"/>
          <w:sz w:val="21"/>
          <w:szCs w:val="21"/>
        </w:rPr>
        <w:t xml:space="preserve">So bile urne postavke vnesene ali privzete iz panoge? Panožne vrednosti so ocena.</w:t>
      </w:r>
    </w:p>
    <w:p>
      <w:pPr>
        <w:pStyle w:val="ListParagraph"/>
        <w:numPr>
          <w:ilvl w:val="0"/>
          <w:numId w:val="2"/>
        </w:numPr>
        <w:spacing w:after="70" w:line="276"/>
      </w:pPr>
      <w:r>
        <w:rPr>
          <w:color w:val="262626"/>
          <w:sz w:val="21"/>
          <w:szCs w:val="21"/>
        </w:rPr>
        <w:t xml:space="preserve">Ali so kje isti ure ali stroški vneseni v dveh področjih? Aplikacija tega ne prepozna sama.</w:t>
      </w:r>
    </w:p>
    <w:p>
      <w:pPr>
        <w:pStyle w:val="ListParagraph"/>
        <w:numPr>
          <w:ilvl w:val="0"/>
          <w:numId w:val="2"/>
        </w:numPr>
        <w:spacing w:after="70" w:line="276"/>
      </w:pPr>
      <w:r>
        <w:rPr>
          <w:color w:val="262626"/>
          <w:sz w:val="21"/>
          <w:szCs w:val="21"/>
        </w:rPr>
        <w:t xml:space="preserve">So mesečne vrednosti res povprečje celega leta, tudi mesecev brez težave?</w:t>
      </w:r>
    </w:p>
    <w:p>
      <w:pPr>
        <w:pStyle w:val="ListParagraph"/>
        <w:numPr>
          <w:ilvl w:val="0"/>
          <w:numId w:val="2"/>
        </w:numPr>
        <w:spacing w:after="70" w:line="276"/>
      </w:pPr>
      <w:r>
        <w:rPr>
          <w:color w:val="262626"/>
          <w:sz w:val="21"/>
          <w:szCs w:val="21"/>
        </w:rPr>
        <w:t xml:space="preserve">Ali si ločil skupni učinek, naslovljivo osnovo in potencial izboljšave?</w:t>
      </w:r>
    </w:p>
    <w:p>
      <w:pPr>
        <w:pStyle w:val="ListParagraph"/>
        <w:numPr>
          <w:ilvl w:val="0"/>
          <w:numId w:val="2"/>
        </w:numPr>
        <w:spacing w:after="70" w:line="276"/>
      </w:pPr>
      <w:r>
        <w:rPr>
          <w:color w:val="262626"/>
          <w:sz w:val="21"/>
          <w:szCs w:val="21"/>
        </w:rPr>
        <w:t xml:space="preserve">Ali si sprostljiv kapital predstavil ločeno in kot enkraten?</w:t>
      </w:r>
    </w:p>
    <w:p>
      <w:pPr>
        <w:pStyle w:val="ListParagraph"/>
        <w:numPr>
          <w:ilvl w:val="0"/>
          <w:numId w:val="2"/>
        </w:numPr>
        <w:spacing w:after="70" w:line="276"/>
      </w:pPr>
      <w:r>
        <w:rPr>
          <w:color w:val="262626"/>
          <w:sz w:val="21"/>
          <w:szCs w:val="21"/>
        </w:rPr>
        <w:t xml:space="preserve">Ali si na zaslonu pokazal funkcijo »Prikaži izračun« pri vsaj eni ključni postavki?</w:t>
      </w:r>
    </w:p>
    <w:p>
      <w:pPr>
        <w:pStyle w:val="ListParagraph"/>
        <w:numPr>
          <w:ilvl w:val="0"/>
          <w:numId w:val="2"/>
        </w:numPr>
        <w:spacing w:after="70" w:line="276"/>
      </w:pPr>
      <w:r>
        <w:rPr>
          <w:color w:val="262626"/>
          <w:sz w:val="21"/>
          <w:szCs w:val="21"/>
        </w:rPr>
        <w:t xml:space="preserve">Ali si tveganja predstavil kot opozorila in ne kot znesek?</w:t>
      </w:r>
    </w:p>
    <w:p>
      <w:pPr>
        <w:spacing w:after="220"/>
      </w:pPr>
      <w:r>
        <w:rPr>
          <w:sz w:val="4"/>
          <w:szCs w:val="4"/>
        </w:rPr>
        <w:t xml:space="preserve"/>
      </w:r>
    </w:p>
    <w:p>
      <w:pPr>
        <w:pStyle w:val="Heading2"/>
        <w:spacing w:after="140" w:before="300"/>
      </w:pPr>
      <w:bookmarkStart w:name="h85" w:id="185"/>
      <w:r>
        <w:rPr>
          <w:b/>
          <w:bCs/>
          <w:color w:val="2E75B6"/>
          <w:sz w:val="25"/>
          <w:szCs w:val="25"/>
        </w:rPr>
        <w:t xml:space="preserve">11.4  Kje je povezava s PANTHEON-om najmočnejša</w:t>
      </w:r>
      <w:bookmarkEnd w:id="185"/>
    </w:p>
    <w:p>
      <w:pPr>
        <w:spacing w:after="140" w:before="0" w:line="276"/>
        <w:jc w:val="left"/>
      </w:pPr>
      <w:r>
        <w:rPr>
          <w:b w:val="false"/>
          <w:bCs w:val="false"/>
          <w:i w:val="false"/>
          <w:iCs w:val="false"/>
          <w:color w:val="262626"/>
          <w:sz w:val="21"/>
          <w:szCs w:val="21"/>
        </w:rPr>
        <w:t xml:space="preserve">Naslovljivi deleži niso naključni — najvišji so tam, kjer je vpliv poslovnega sistema najbolj neposreden.</w:t>
      </w:r>
    </w:p>
    <w:p>
      <w:pPr>
        <w:spacing w:after="60"/>
      </w:pPr>
      <w:r>
        <w:rPr>
          <w:sz w:val="4"/>
          <w:szCs w:val="4"/>
        </w:rPr>
        <w:t xml:space="preserve"/>
      </w:r>
    </w:p>
    <w:tbl>
      <w:tblPr>
        <w:tblW w:type="dxa" w:w="9600"/>
        <w:tblBorders>
          <w:top w:val="single" w:color="D5DDE7" w:sz="4"/>
          <w:left w:val="single" w:color="D5DDE7" w:sz="4"/>
          <w:bottom w:val="single" w:color="D5DDE7" w:sz="4"/>
          <w:right w:val="single" w:color="D5DDE7" w:sz="4"/>
          <w:insideH w:val="single" w:color="D5DDE7" w:sz="2"/>
          <w:insideV w:val="single" w:color="D5DDE7" w:sz="2"/>
        </w:tblBorders>
      </w:tblPr>
      <w:tblGrid>
        <w:gridCol w:w="4000"/>
        <w:gridCol w:w="1400"/>
        <w:gridCol w:w="4200"/>
      </w:tblGrid>
      <w:tr>
        <w:trPr>
          <w:tblHeader/>
        </w:trPr>
        <w:tc>
          <w:tcPr>
            <w:tcW w:type="dxa" w:w="40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Če stranka reče ...</w:t>
            </w:r>
          </w:p>
        </w:tc>
        <w:tc>
          <w:tcPr>
            <w:tcW w:type="dxa" w:w="1400"/>
            <w:shd w:fill="1F3A5F" w:color="auto" w:val="clear"/>
            <w:tcMar>
              <w:top w:type="dxa" w:w="90"/>
              <w:left w:type="dxa" w:w="130"/>
              <w:bottom w:type="dxa" w:w="90"/>
              <w:right w:type="dxa" w:w="130"/>
            </w:tcMar>
            <w:vAlign w:val="center"/>
          </w:tcPr>
          <w:p>
            <w:pPr>
              <w:spacing w:after="0" w:line="260"/>
              <w:jc w:val="center"/>
            </w:pPr>
            <w:r>
              <w:rPr>
                <w:b/>
                <w:bCs/>
                <w:color w:val="FFFFFF"/>
                <w:sz w:val="19"/>
                <w:szCs w:val="19"/>
              </w:rPr>
              <w:t xml:space="preserve">Naslovljivost</w:t>
            </w:r>
          </w:p>
        </w:tc>
        <w:tc>
          <w:tcPr>
            <w:tcW w:type="dxa" w:w="42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Povezava s sistemom</w:t>
            </w:r>
          </w:p>
        </w:tc>
      </w:tr>
      <w:tr>
        <w:trPr>
          <w:cantSplit/>
        </w:trPr>
        <w:tc>
          <w:tcPr>
            <w:tcW w:type="dxa" w:w="40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»Prodaja in proizvodnja uporabljata različne preglednice, podatke prenašamo ročno.«</w:t>
            </w:r>
          </w:p>
        </w:tc>
        <w:tc>
          <w:tcPr>
            <w:tcW w:type="dxa" w:w="14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75 %</w:t>
            </w:r>
          </w:p>
        </w:tc>
        <w:tc>
          <w:tcPr>
            <w:tcW w:type="dxa" w:w="42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Neposredna: enotna baza, manj ročnih prenosov, ažurni podatki.</w:t>
            </w:r>
          </w:p>
        </w:tc>
      </w:tr>
      <w:tr>
        <w:trPr>
          <w:cantSplit/>
        </w:trPr>
        <w:tc>
          <w:tcPr>
            <w:tcW w:type="dxa" w:w="40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»Nimamo pregleda nad razpoložljivimi kapacitetami.«</w:t>
            </w:r>
          </w:p>
        </w:tc>
        <w:tc>
          <w:tcPr>
            <w:tcW w:type="dxa" w:w="1400"/>
            <w:shd w:fill="EDF2F8"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65 %</w:t>
            </w:r>
          </w:p>
        </w:tc>
        <w:tc>
          <w:tcPr>
            <w:tcW w:type="dxa" w:w="42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Močna: načrtovanje naročil, vidnost zalog in kapacitet.</w:t>
            </w:r>
          </w:p>
        </w:tc>
      </w:tr>
      <w:tr>
        <w:trPr>
          <w:cantSplit/>
        </w:trPr>
        <w:tc>
          <w:tcPr>
            <w:tcW w:type="dxa" w:w="40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»Zaposleni ne vnašajo podatkov pravočasno.«</w:t>
            </w:r>
          </w:p>
        </w:tc>
        <w:tc>
          <w:tcPr>
            <w:tcW w:type="dxa" w:w="14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45 %</w:t>
            </w:r>
          </w:p>
        </w:tc>
        <w:tc>
          <w:tcPr>
            <w:tcW w:type="dxa" w:w="42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Delna: sledljivost in odgovornosti da, organizacijska kultura ne.</w:t>
            </w:r>
          </w:p>
        </w:tc>
      </w:tr>
      <w:tr>
        <w:trPr>
          <w:cantSplit/>
        </w:trPr>
        <w:tc>
          <w:tcPr>
            <w:tcW w:type="dxa" w:w="40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»Ne vemo, zakaj nastajajo reklamacije.«</w:t>
            </w:r>
          </w:p>
        </w:tc>
        <w:tc>
          <w:tcPr>
            <w:tcW w:type="dxa" w:w="1400"/>
            <w:shd w:fill="EDF2F8"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30 %</w:t>
            </w:r>
          </w:p>
        </w:tc>
        <w:tc>
          <w:tcPr>
            <w:tcW w:type="dxa" w:w="42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Posredna: sistem izboljša zbiranje podatkov in pokaže odstopanja.</w:t>
            </w:r>
          </w:p>
        </w:tc>
      </w:tr>
      <w:tr>
        <w:trPr>
          <w:cantSplit/>
        </w:trPr>
        <w:tc>
          <w:tcPr>
            <w:tcW w:type="dxa" w:w="40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»Dobavitelji zamujajo.«</w:t>
            </w:r>
          </w:p>
        </w:tc>
        <w:tc>
          <w:tcPr>
            <w:tcW w:type="dxa" w:w="1400"/>
            <w:shd w:fill="FFFFFF"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25 %</w:t>
            </w:r>
          </w:p>
        </w:tc>
        <w:tc>
          <w:tcPr>
            <w:tcW w:type="dxa" w:w="42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Omejena: prej zaznati tveganje, načrtovati rezerve, primerjati dobavitelje.</w:t>
            </w:r>
          </w:p>
        </w:tc>
      </w:tr>
      <w:tr>
        <w:trPr>
          <w:cantSplit/>
        </w:trPr>
        <w:tc>
          <w:tcPr>
            <w:tcW w:type="dxa" w:w="40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»Proizvodni stroj je star in se kvari.«</w:t>
            </w:r>
          </w:p>
        </w:tc>
        <w:tc>
          <w:tcPr>
            <w:tcW w:type="dxa" w:w="1400"/>
            <w:shd w:fill="EDF2F8" w:color="auto" w:val="clear"/>
            <w:tcMar>
              <w:top w:type="dxa" w:w="90"/>
              <w:left w:type="dxa" w:w="130"/>
              <w:bottom w:type="dxa" w:w="90"/>
              <w:right w:type="dxa" w:w="130"/>
            </w:tcMar>
            <w:vAlign w:val="center"/>
          </w:tcPr>
          <w:p>
            <w:pPr>
              <w:spacing w:after="0" w:line="260"/>
              <w:jc w:val="center"/>
            </w:pPr>
            <w:r>
              <w:rPr>
                <w:b w:val="false"/>
                <w:bCs w:val="false"/>
                <w:color w:val="262626"/>
                <w:sz w:val="19"/>
                <w:szCs w:val="19"/>
              </w:rPr>
              <w:t xml:space="preserve">15 %</w:t>
            </w:r>
          </w:p>
        </w:tc>
        <w:tc>
          <w:tcPr>
            <w:tcW w:type="dxa" w:w="42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Šibka: sistem lahko načrtuje vzdrževanje, stroja pa ne popravi.</w:t>
            </w:r>
          </w:p>
        </w:tc>
      </w:tr>
    </w:tbl>
    <w:p>
      <w:pPr>
        <w:pStyle w:val="Heading1"/>
        <w:pageBreakBefore/>
        <w:pBdr>
          <w:bottom w:val="single" w:color="2E75B6" w:sz="10" w:space="6"/>
        </w:pBdr>
        <w:spacing w:after="220" w:before="160"/>
      </w:pPr>
      <w:bookmarkStart w:name="h86" w:id="186"/>
      <w:r>
        <w:rPr>
          <w:b/>
          <w:bCs/>
          <w:color w:val="1F3A5F"/>
          <w:sz w:val="34"/>
          <w:szCs w:val="34"/>
        </w:rPr>
        <w:t xml:space="preserve">12.  Slovarček pojmov</w:t>
      </w:r>
      <w:bookmarkEnd w:id="186"/>
    </w:p>
    <w:p>
      <w:pPr>
        <w:spacing w:after="60"/>
      </w:pPr>
      <w:r>
        <w:rPr>
          <w:sz w:val="4"/>
          <w:szCs w:val="4"/>
        </w:rPr>
        <w:t xml:space="preserve"/>
      </w:r>
    </w:p>
    <w:tbl>
      <w:tblPr>
        <w:tblW w:type="dxa" w:w="9600"/>
        <w:tblBorders>
          <w:top w:val="single" w:color="D5DDE7" w:sz="4"/>
          <w:left w:val="single" w:color="D5DDE7" w:sz="4"/>
          <w:bottom w:val="single" w:color="D5DDE7" w:sz="4"/>
          <w:right w:val="single" w:color="D5DDE7" w:sz="4"/>
          <w:insideH w:val="single" w:color="D5DDE7" w:sz="2"/>
          <w:insideV w:val="single" w:color="D5DDE7" w:sz="2"/>
        </w:tblBorders>
      </w:tblPr>
      <w:tblGrid>
        <w:gridCol w:w="3200"/>
        <w:gridCol w:w="6400"/>
      </w:tblGrid>
      <w:tr>
        <w:trPr>
          <w:tblHeader/>
        </w:trPr>
        <w:tc>
          <w:tcPr>
            <w:tcW w:type="dxa" w:w="32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Pojem</w:t>
            </w:r>
          </w:p>
        </w:tc>
        <w:tc>
          <w:tcPr>
            <w:tcW w:type="dxa" w:w="6400"/>
            <w:shd w:fill="1F3A5F" w:color="auto" w:val="clear"/>
            <w:tcMar>
              <w:top w:type="dxa" w:w="90"/>
              <w:left w:type="dxa" w:w="130"/>
              <w:bottom w:type="dxa" w:w="90"/>
              <w:right w:type="dxa" w:w="130"/>
            </w:tcMar>
            <w:vAlign w:val="center"/>
          </w:tcPr>
          <w:p>
            <w:pPr>
              <w:spacing w:after="0" w:line="260"/>
              <w:jc w:val="left"/>
            </w:pPr>
            <w:r>
              <w:rPr>
                <w:b/>
                <w:bCs/>
                <w:color w:val="FFFFFF"/>
                <w:sz w:val="19"/>
                <w:szCs w:val="19"/>
              </w:rPr>
              <w:t xml:space="preserve">Pomen v aplikaciji</w:t>
            </w:r>
          </w:p>
        </w:tc>
      </w:tr>
      <w:tr>
        <w:trPr>
          <w:cantSplit/>
        </w:trPr>
        <w:tc>
          <w:tcPr>
            <w:tcW w:type="dxa" w:w="32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Modul</w:t>
            </w:r>
          </w:p>
        </w:tc>
        <w:tc>
          <w:tcPr>
            <w:tcW w:type="dxa" w:w="64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Zaključeno poslovno področje s svojimi vprašanji, formulami in vprašanjem o glavnem vzroku.</w:t>
            </w:r>
          </w:p>
        </w:tc>
      </w:tr>
      <w:tr>
        <w:trPr>
          <w:cantSplit/>
        </w:trPr>
        <w:tc>
          <w:tcPr>
            <w:tcW w:type="dxa" w:w="32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Triaža</w:t>
            </w:r>
          </w:p>
        </w:tc>
        <w:tc>
          <w:tcPr>
            <w:tcW w:type="dxa" w:w="64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Začetno ocenjevanje, katera področja podjetju povzročajo največ težav. Aplikacija praviloma predlaga tri.</w:t>
            </w:r>
          </w:p>
        </w:tc>
      </w:tr>
      <w:tr>
        <w:trPr>
          <w:cantSplit/>
        </w:trPr>
        <w:tc>
          <w:tcPr>
            <w:tcW w:type="dxa" w:w="32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Normalizacija</w:t>
            </w:r>
          </w:p>
        </w:tc>
        <w:tc>
          <w:tcPr>
            <w:tcW w:type="dxa" w:w="64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Pretvorba različnih oblik odgovorov v enotne računske vrednosti.</w:t>
            </w:r>
          </w:p>
        </w:tc>
      </w:tr>
      <w:tr>
        <w:trPr>
          <w:cantSplit/>
        </w:trPr>
        <w:tc>
          <w:tcPr>
            <w:tcW w:type="dxa" w:w="32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Neposredni stroški (directLoss)</w:t>
            </w:r>
          </w:p>
        </w:tc>
        <w:tc>
          <w:tcPr>
            <w:tcW w:type="dxa" w:w="64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Denar, ki ga podjetje zaradi težave dejansko plača ali izgubi.</w:t>
            </w:r>
          </w:p>
        </w:tc>
      </w:tr>
      <w:tr>
        <w:trPr>
          <w:cantSplit/>
        </w:trPr>
        <w:tc>
          <w:tcPr>
            <w:tcW w:type="dxa" w:w="32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Nezaslužena marža (lostMargin)</w:t>
            </w:r>
          </w:p>
        </w:tc>
        <w:tc>
          <w:tcPr>
            <w:tcW w:type="dxa" w:w="64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Zaslužek, ki bi ga podjetje ustvarilo, če zaradi težav ne bi izgubilo prodaje.</w:t>
            </w:r>
          </w:p>
        </w:tc>
      </w:tr>
      <w:tr>
        <w:trPr>
          <w:cantSplit/>
        </w:trPr>
        <w:tc>
          <w:tcPr>
            <w:tcW w:type="dxa" w:w="32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Izgubljena kapaciteta (capacity)</w:t>
            </w:r>
          </w:p>
        </w:tc>
        <w:tc>
          <w:tcPr>
            <w:tcW w:type="dxa" w:w="64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Vrednost delovnega časa, porabljenega za odpravljiva in neučinkovita opravila.</w:t>
            </w:r>
          </w:p>
        </w:tc>
      </w:tr>
      <w:tr>
        <w:trPr>
          <w:cantSplit/>
        </w:trPr>
        <w:tc>
          <w:tcPr>
            <w:tcW w:type="dxa" w:w="32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Sprostljiv kapital (oneTimeCapital)</w:t>
            </w:r>
          </w:p>
        </w:tc>
        <w:tc>
          <w:tcPr>
            <w:tcW w:type="dxa" w:w="64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Denar, po nepotrebnem vezan v zalogah; enkratni učinek, ki se ne sešteva z letnimi.</w:t>
            </w:r>
          </w:p>
        </w:tc>
      </w:tr>
      <w:tr>
        <w:trPr>
          <w:cantSplit/>
        </w:trPr>
        <w:tc>
          <w:tcPr>
            <w:tcW w:type="dxa" w:w="32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Tveganje (risk)</w:t>
            </w:r>
          </w:p>
        </w:tc>
        <w:tc>
          <w:tcPr>
            <w:tcW w:type="dxa" w:w="64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Procesna ali podatkovna težava, ki ji aplikacija ne pripiše zanesljivega zneska.</w:t>
            </w:r>
          </w:p>
        </w:tc>
      </w:tr>
      <w:tr>
        <w:trPr>
          <w:cantSplit/>
        </w:trPr>
        <w:tc>
          <w:tcPr>
            <w:tcW w:type="dxa" w:w="32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Operativna urna postavka</w:t>
            </w:r>
          </w:p>
        </w:tc>
        <w:tc>
          <w:tcPr>
            <w:tcW w:type="dxa" w:w="64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Polni strošek ure zaposlenega, ki opravlja neposredno delo.</w:t>
            </w:r>
          </w:p>
        </w:tc>
      </w:tr>
      <w:tr>
        <w:trPr>
          <w:cantSplit/>
        </w:trPr>
        <w:tc>
          <w:tcPr>
            <w:tcW w:type="dxa" w:w="32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Administrativna urna postavka</w:t>
            </w:r>
          </w:p>
        </w:tc>
        <w:tc>
          <w:tcPr>
            <w:tcW w:type="dxa" w:w="64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Strošek ure pisarniškega, strokovnega ali vodstvenega dela.</w:t>
            </w:r>
          </w:p>
        </w:tc>
      </w:tr>
      <w:tr>
        <w:trPr>
          <w:cantSplit/>
        </w:trPr>
        <w:tc>
          <w:tcPr>
            <w:tcW w:type="dxa" w:w="32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Zaračunana urna postavka</w:t>
            </w:r>
          </w:p>
        </w:tc>
        <w:tc>
          <w:tcPr>
            <w:tcW w:type="dxa" w:w="64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Cena ure, ki jo storitveno podjetje zaračuna stranki.</w:t>
            </w:r>
          </w:p>
        </w:tc>
      </w:tr>
      <w:tr>
        <w:trPr>
          <w:cantSplit/>
        </w:trPr>
        <w:tc>
          <w:tcPr>
            <w:tcW w:type="dxa" w:w="32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Prispevna marža</w:t>
            </w:r>
          </w:p>
        </w:tc>
        <w:tc>
          <w:tcPr>
            <w:tcW w:type="dxa" w:w="64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Del prodaje, ki podjetju ostane po neposrednih stroških.</w:t>
            </w:r>
          </w:p>
        </w:tc>
      </w:tr>
      <w:tr>
        <w:trPr>
          <w:cantSplit/>
        </w:trPr>
        <w:tc>
          <w:tcPr>
            <w:tcW w:type="dxa" w:w="32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Strošek kapitala</w:t>
            </w:r>
          </w:p>
        </w:tc>
        <w:tc>
          <w:tcPr>
            <w:tcW w:type="dxa" w:w="64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Letna cena denarja, ki je vezan v zalogi ali čaka na plačilo kupca.</w:t>
            </w:r>
          </w:p>
        </w:tc>
      </w:tr>
      <w:tr>
        <w:trPr>
          <w:cantSplit/>
        </w:trPr>
        <w:tc>
          <w:tcPr>
            <w:tcW w:type="dxa" w:w="32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Naslovljivi delež</w:t>
            </w:r>
          </w:p>
        </w:tc>
        <w:tc>
          <w:tcPr>
            <w:tcW w:type="dxa" w:w="64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Ocena, kolikšen del izgube je povezan z vzroki, na katere lahko vpliva poslovni sistem (15–75 %).</w:t>
            </w:r>
          </w:p>
        </w:tc>
      </w:tr>
      <w:tr>
        <w:trPr>
          <w:cantSplit/>
        </w:trPr>
        <w:tc>
          <w:tcPr>
            <w:tcW w:type="dxa" w:w="32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Naslovljiva osnova</w:t>
            </w:r>
          </w:p>
        </w:tc>
        <w:tc>
          <w:tcPr>
            <w:tcW w:type="dxa" w:w="64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Vsota naslovljivih delov vseh letnih postavk.</w:t>
            </w:r>
          </w:p>
        </w:tc>
      </w:tr>
      <w:tr>
        <w:trPr>
          <w:cantSplit/>
        </w:trPr>
        <w:tc>
          <w:tcPr>
            <w:tcW w:type="dxa" w:w="32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Pas izboljšave</w:t>
            </w:r>
          </w:p>
        </w:tc>
        <w:tc>
          <w:tcPr>
            <w:tcW w:type="dxa" w:w="64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Odstotni razpon, ki pove, kolikšen del naslovljive izgube bi bilo mogoče realno zmanjšati (8–40 %).</w:t>
            </w:r>
          </w:p>
        </w:tc>
      </w:tr>
      <w:tr>
        <w:trPr>
          <w:cantSplit/>
        </w:trPr>
        <w:tc>
          <w:tcPr>
            <w:tcW w:type="dxa" w:w="32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Realistični potencial izboljšave</w:t>
            </w:r>
          </w:p>
        </w:tc>
        <w:tc>
          <w:tcPr>
            <w:tcW w:type="dxa" w:w="64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Naslovljiva osnova × pas izboljšave; končni prikazani razpon.</w:t>
            </w:r>
          </w:p>
        </w:tc>
      </w:tr>
      <w:tr>
        <w:trPr>
          <w:cantSplit/>
        </w:trPr>
        <w:tc>
          <w:tcPr>
            <w:tcW w:type="dxa" w:w="3200"/>
            <w:shd w:fill="EDF2F8" w:color="auto" w:val="clear"/>
            <w:tcMar>
              <w:top w:type="dxa" w:w="90"/>
              <w:left w:type="dxa" w:w="130"/>
              <w:bottom w:type="dxa" w:w="90"/>
              <w:right w:type="dxa" w:w="130"/>
            </w:tcMar>
            <w:vAlign w:val="center"/>
          </w:tcPr>
          <w:p>
            <w:pPr>
              <w:spacing w:after="0" w:line="260"/>
              <w:jc w:val="left"/>
            </w:pPr>
            <w:r>
              <w:rPr>
                <w:b/>
                <w:bCs/>
                <w:color w:val="262626"/>
                <w:sz w:val="19"/>
                <w:szCs w:val="19"/>
              </w:rPr>
              <w:t xml:space="preserve">Zanesljivost izračuna</w:t>
            </w:r>
          </w:p>
        </w:tc>
        <w:tc>
          <w:tcPr>
            <w:tcW w:type="dxa" w:w="6400"/>
            <w:shd w:fill="EDF2F8"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Ocena kakovosti in popolnosti vhodnih podatkov (visoka / srednja / nizka).</w:t>
            </w:r>
          </w:p>
        </w:tc>
      </w:tr>
      <w:tr>
        <w:trPr>
          <w:cantSplit/>
        </w:trPr>
        <w:tc>
          <w:tcPr>
            <w:tcW w:type="dxa" w:w="3200"/>
            <w:shd w:fill="FFFFFF" w:color="auto" w:val="clear"/>
            <w:tcMar>
              <w:top w:type="dxa" w:w="90"/>
              <w:left w:type="dxa" w:w="130"/>
              <w:bottom w:type="dxa" w:w="90"/>
              <w:right w:type="dxa" w:w="130"/>
            </w:tcMar>
            <w:vAlign w:val="center"/>
          </w:tcPr>
          <w:p>
            <w:pPr>
              <w:spacing w:after="0" w:line="260"/>
              <w:jc w:val="left"/>
            </w:pPr>
            <w:r>
              <w:rPr>
                <w:b/>
                <w:bCs/>
                <w:color w:val="262626"/>
                <w:sz w:val="19"/>
                <w:szCs w:val="19"/>
              </w:rPr>
              <w:t xml:space="preserve">Pokritost analize</w:t>
            </w:r>
          </w:p>
        </w:tc>
        <w:tc>
          <w:tcPr>
            <w:tcW w:type="dxa" w:w="6400"/>
            <w:shd w:fill="FFFFFF" w:color="auto" w:val="clear"/>
            <w:tcMar>
              <w:top w:type="dxa" w:w="90"/>
              <w:left w:type="dxa" w:w="130"/>
              <w:bottom w:type="dxa" w:w="90"/>
              <w:right w:type="dxa" w:w="130"/>
            </w:tcMar>
            <w:vAlign w:val="center"/>
          </w:tcPr>
          <w:p>
            <w:pPr>
              <w:spacing w:after="0" w:line="260"/>
              <w:jc w:val="left"/>
            </w:pPr>
            <w:r>
              <w:rPr>
                <w:b w:val="false"/>
                <w:bCs w:val="false"/>
                <w:color w:val="262626"/>
                <w:sz w:val="19"/>
                <w:szCs w:val="19"/>
              </w:rPr>
              <w:t xml:space="preserve">Koliko poslovnih področij od razpoložljivih je bilo dejansko izmerjenih.</w:t>
            </w:r>
          </w:p>
        </w:tc>
      </w:tr>
    </w:tbl>
    <w:p>
      <w:pPr>
        <w:spacing w:after="300"/>
      </w:pPr>
      <w:r>
        <w:rPr>
          <w:sz w:val="4"/>
          <w:szCs w:val="4"/>
        </w:rPr>
        <w:t xml:space="preserve"/>
      </w:r>
    </w:p>
    <w:tbl>
      <w:tblPr>
        <w:tblW w:type="dxa" w:w="9600"/>
        <w:tblBorders>
          <w:top w:val="single" w:color="D5DDE7" w:sz="3"/>
          <w:left w:val="single" w:color="1F3A5F" w:sz="22"/>
          <w:bottom w:val="single" w:color="D5DDE7" w:sz="3"/>
          <w:right w:val="single" w:color="D5DDE7" w:sz="3"/>
          <w:insideH w:val="none" w:color="FFFFFF" w:sz="0"/>
          <w:insideV w:val="none" w:color="FFFFFF" w:sz="0"/>
        </w:tblBorders>
      </w:tblPr>
      <w:tblGrid>
        <w:gridCol w:w="9600"/>
      </w:tblGrid>
      <w:tr>
        <w:trPr>
          <w:cantSplit/>
        </w:trPr>
        <w:tc>
          <w:tcPr>
            <w:tcW w:type="dxa" w:w="9600"/>
            <w:shd w:fill="EDF2F8" w:color="auto" w:val="clear"/>
            <w:tcMar>
              <w:top w:type="dxa" w:w="150"/>
              <w:left w:type="dxa" w:w="200"/>
              <w:bottom w:type="dxa" w:w="150"/>
              <w:right w:type="dxa" w:w="200"/>
            </w:tcMar>
          </w:tcPr>
          <w:p>
            <w:pPr>
              <w:spacing w:after="80" w:line="260"/>
            </w:pPr>
            <w:r>
              <w:rPr>
                <w:b/>
                <w:bCs/>
                <w:color w:val="1F3A5F"/>
                <w:sz w:val="17"/>
                <w:szCs w:val="17"/>
              </w:rPr>
              <w:t xml:space="preserve">ZAKLJUČNA MISEL</w:t>
            </w:r>
          </w:p>
          <w:p>
            <w:pPr>
              <w:spacing w:after="90" w:line="264"/>
            </w:pPr>
            <w:r>
              <w:rPr>
                <w:b/>
                <w:bCs/>
                <w:i w:val="false"/>
                <w:iCs w:val="false"/>
                <w:color w:val="262626"/>
                <w:sz w:val="21"/>
                <w:szCs w:val="21"/>
              </w:rPr>
              <w:t xml:space="preserve">Aplikacija ne obljublja prihranka. Izmeri, kar je stranka povedala, pošteno pove, česa ni izmerila, in oceni, kolikšen del izmerjenega bi bilo mogoče zmanjšati.</w:t>
            </w:r>
          </w:p>
          <w:p>
            <w:pPr>
              <w:spacing w:after="90" w:line="264"/>
            </w:pPr>
            <w:r>
              <w:rPr>
                <w:color w:val="262626"/>
                <w:sz w:val="21"/>
                <w:szCs w:val="21"/>
              </w:rPr>
              <w:t xml:space="preserve"/>
            </w:r>
          </w:p>
          <w:p>
            <w:pPr>
              <w:spacing w:after="0" w:line="264"/>
            </w:pPr>
            <w:r>
              <w:rPr>
                <w:color w:val="262626"/>
                <w:sz w:val="21"/>
                <w:szCs w:val="21"/>
              </w:rPr>
              <w:t xml:space="preserve">Prav ta previdnost je njena največja prednost v pogovoru — številka, ki je predstavljena skupaj s svojimi omejitvami, je veliko bolj prepričljiva od številke, ki obljublja preveč.</w:t>
            </w:r>
          </w:p>
        </w:tc>
      </w:tr>
    </w:tbl>
    <w:sectPr>
      <w:headerReference w:type="default" r:id="rId7"/>
      <w:footerReference w:type="default" r:id="rId8"/>
      <w:pgSz w:w="11906" w:h="16838" w:orient="portrait"/>
      <w:pgMar w:top="1200" w:right="1134" w:bottom="11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4A0"/>
        <w:sz w:val="17"/>
        <w:szCs w:val="17"/>
      </w:rPr>
      <w:t xml:space="preserv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DE7" w:sz="4" w:space="4"/>
      </w:pBdr>
      <w:spacing w:after="60"/>
      <w:jc w:val="right"/>
    </w:pPr>
    <w:r>
      <w:rPr>
        <w:color w:val="8A94A0"/>
        <w:sz w:val="16"/>
        <w:szCs w:val="16"/>
      </w:rPr>
      <w:t xml:space="preserve">ROI kalkulator — kako deluje aplikacija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lvl w:ilvl="1" w15:tentative="1">
      <w:start w:val="1"/>
      <w:numFmt w:val="bullet"/>
      <w:lvlText w:val="–"/>
      <w:lvlJc w:val="left"/>
      <w:pPr>
        <w:ind w:left="760" w:hanging="240"/>
      </w:pPr>
    </w:lvl>
  </w:abstractNum>
  <w:abstractNum w:abstractNumId="3" w15:restartNumberingAfterBreak="0">
    <w:multiLevelType w:val="hybridMultilevel"/>
    <w:lvl w:ilvl="0" w15:tentative="1">
      <w:start w:val="1"/>
      <w:numFmt w:val="decimal"/>
      <w:lvlText w:val="%1."/>
      <w:lvlJc w:val="left"/>
      <w:pPr>
        <w:ind w:left="440" w:hanging="300"/>
      </w:pPr>
    </w:lvl>
  </w:abstractNum>
  <w:abstractNum w:abstractNumId="4" w15:restartNumberingAfterBreak="0">
    <w:multiLevelType w:val="hybridMultilevel"/>
    <w:lvl w:ilvl="0" w15:tentative="1">
      <w:start w:val="1"/>
      <w:numFmt w:val="decimal"/>
      <w:lvlText w:val="%1."/>
      <w:lvlJc w:val="left"/>
      <w:pPr>
        <w:ind w:left="440" w:hanging="300"/>
      </w:pPr>
    </w:lvl>
  </w:abstractNum>
  <w:abstractNum w:abstractNumId="5" w15:restartNumberingAfterBreak="0">
    <w:multiLevelType w:val="hybridMultilevel"/>
    <w:lvl w:ilvl="0" w15:tentative="1">
      <w:start w:val="1"/>
      <w:numFmt w:val="decimal"/>
      <w:lvlText w:val="%1."/>
      <w:lvlJc w:val="left"/>
      <w:pPr>
        <w:ind w:left="440" w:hanging="300"/>
      </w:pPr>
    </w:lvl>
  </w:abstractNum>
  <w:abstractNum w:abstractNumId="6" w15:restartNumberingAfterBreak="0">
    <w:multiLevelType w:val="hybridMultilevel"/>
    <w:lvl w:ilvl="0" w15:tentative="1">
      <w:start w:val="1"/>
      <w:numFmt w:val="decimal"/>
      <w:lvlText w:val="%1."/>
      <w:lvlJc w:val="left"/>
      <w:pPr>
        <w:ind w:left="440" w:hanging="300"/>
      </w:pPr>
    </w:lvl>
  </w:abstractNum>
  <w:abstractNum w:abstractNumId="7" w15:restartNumberingAfterBreak="0">
    <w:multiLevelType w:val="hybridMultilevel"/>
    <w:lvl w:ilvl="0" w15:tentative="1">
      <w:start w:val="1"/>
      <w:numFmt w:val="decimal"/>
      <w:lvlText w:val="%1."/>
      <w:lvlJc w:val="left"/>
      <w:pPr>
        <w:ind w:left="440" w:hanging="300"/>
      </w:pPr>
    </w:lvl>
  </w:abstractNum>
  <w:abstractNum w:abstractNumId="8" w15:restartNumberingAfterBreak="0">
    <w:multiLevelType w:val="hybridMultilevel"/>
    <w:lvl w:ilvl="0" w15:tentative="1">
      <w:start w:val="1"/>
      <w:numFmt w:val="decimal"/>
      <w:lvlText w:val="%1."/>
      <w:lvlJc w:val="left"/>
      <w:pPr>
        <w:ind w:left="440" w:hanging="300"/>
      </w:pPr>
    </w:lvl>
  </w:abstractNum>
  <w:abstractNum w:abstractNumId="9" w15:restartNumberingAfterBreak="0">
    <w:multiLevelType w:val="hybridMultilevel"/>
    <w:lvl w:ilvl="0" w15:tentative="1">
      <w:start w:val="1"/>
      <w:numFmt w:val="decimal"/>
      <w:lvlText w:val="%1."/>
      <w:lvlJc w:val="left"/>
      <w:pPr>
        <w:ind w:left="440" w:hanging="300"/>
      </w:pPr>
    </w:lvl>
  </w:abstractNum>
  <w:abstractNum w:abstractNumId="10" w15:restartNumberingAfterBreak="0">
    <w:multiLevelType w:val="hybridMultilevel"/>
    <w:lvl w:ilvl="0" w15:tentative="1">
      <w:start w:val="1"/>
      <w:numFmt w:val="decimal"/>
      <w:lvlText w:val="%1."/>
      <w:lvlJc w:val="left"/>
      <w:pPr>
        <w:ind w:left="440" w:hanging="300"/>
      </w:pPr>
    </w:lvl>
  </w:abstractNum>
  <w:abstractNum w:abstractNumId="11" w15:restartNumberingAfterBreak="0">
    <w:multiLevelType w:val="hybridMultilevel"/>
    <w:lvl w:ilvl="0" w15:tentative="1">
      <w:start w:val="1"/>
      <w:numFmt w:val="decimal"/>
      <w:lvlText w:val="%1."/>
      <w:lvlJc w:val="left"/>
      <w:pPr>
        <w:ind w:left="440" w:hanging="300"/>
      </w:pPr>
    </w:lvl>
  </w:abstractNum>
  <w:abstractNum w:abstractNumId="12" w15:restartNumberingAfterBreak="0">
    <w:multiLevelType w:val="hybridMultilevel"/>
    <w:lvl w:ilvl="0" w15:tentative="1">
      <w:start w:val="1"/>
      <w:numFmt w:val="decimal"/>
      <w:lvlText w:val="%1."/>
      <w:lvlJc w:val="left"/>
      <w:pPr>
        <w:ind w:left="440" w:hanging="300"/>
      </w:pPr>
    </w:lvl>
  </w:abstractNum>
  <w:abstractNum w:abstractNumId="13" w15:restartNumberingAfterBreak="0">
    <w:multiLevelType w:val="hybridMultilevel"/>
    <w:lvl w:ilvl="0" w15:tentative="1">
      <w:start w:val="1"/>
      <w:numFmt w:val="decimal"/>
      <w:lvlText w:val="%1."/>
      <w:lvlJc w:val="left"/>
      <w:pPr>
        <w:ind w:left="440" w:hanging="300"/>
      </w:pPr>
    </w:lvl>
  </w:abstractNum>
  <w:abstractNum w:abstractNumId="14" w15:restartNumberingAfterBreak="0">
    <w:multiLevelType w:val="hybridMultilevel"/>
    <w:lvl w:ilvl="0" w15:tentative="1">
      <w:start w:val="1"/>
      <w:numFmt w:val="decimal"/>
      <w:lvlText w:val="%1."/>
      <w:lvlJc w:val="left"/>
      <w:pPr>
        <w:ind w:left="440" w:hanging="300"/>
      </w:pPr>
    </w:lvl>
  </w:abstractNum>
  <w:abstractNum w:abstractNumId="15" w15:restartNumberingAfterBreak="0">
    <w:multiLevelType w:val="hybridMultilevel"/>
    <w:lvl w:ilvl="0" w15:tentative="1">
      <w:start w:val="1"/>
      <w:numFmt w:val="decimal"/>
      <w:lvlText w:val="%1."/>
      <w:lvlJc w:val="left"/>
      <w:pPr>
        <w:ind w:left="440" w:hanging="300"/>
      </w:pPr>
    </w:lvl>
  </w:abstractNum>
  <w:abstractNum w:abstractNumId="16" w15:restartNumberingAfterBreak="0">
    <w:multiLevelType w:val="hybridMultilevel"/>
    <w:lvl w:ilvl="0" w15:tentative="1">
      <w:start w:val="1"/>
      <w:numFmt w:val="decimal"/>
      <w:lvlText w:val="%1."/>
      <w:lvlJc w:val="left"/>
      <w:pPr>
        <w:ind w:left="440" w:hanging="300"/>
      </w:pPr>
    </w:lvl>
  </w:abstractNum>
  <w:abstractNum w:abstractNumId="17" w15:restartNumberingAfterBreak="0">
    <w:multiLevelType w:val="hybridMultilevel"/>
    <w:lvl w:ilvl="0" w15:tentative="1">
      <w:start w:val="1"/>
      <w:numFmt w:val="decimal"/>
      <w:lvlText w:val="%1."/>
      <w:lvlJc w:val="left"/>
      <w:pPr>
        <w:ind w:left="440" w:hanging="300"/>
      </w:pPr>
    </w:lvl>
  </w:abstractNum>
  <w:abstractNum w:abstractNumId="18" w15:restartNumberingAfterBreak="0">
    <w:multiLevelType w:val="hybridMultilevel"/>
    <w:lvl w:ilvl="0" w15:tentative="1">
      <w:start w:val="1"/>
      <w:numFmt w:val="decimal"/>
      <w:lvlText w:val="%1."/>
      <w:lvlJc w:val="left"/>
      <w:pPr>
        <w:ind w:left="440" w:hanging="300"/>
      </w:pPr>
    </w:lvl>
  </w:abstractNum>
  <w:abstractNum w:abstractNumId="19" w15:restartNumberingAfterBreak="0">
    <w:multiLevelType w:val="hybridMultilevel"/>
    <w:lvl w:ilvl="0" w15:tentative="1">
      <w:start w:val="1"/>
      <w:numFmt w:val="decimal"/>
      <w:lvlText w:val="%1."/>
      <w:lvlJc w:val="left"/>
      <w:pPr>
        <w:ind w:left="440" w:hanging="300"/>
      </w:pPr>
    </w:lvl>
  </w:abstractNum>
  <w:abstractNum w:abstractNumId="20" w15:restartNumberingAfterBreak="0">
    <w:multiLevelType w:val="hybridMultilevel"/>
    <w:lvl w:ilvl="0" w15:tentative="1">
      <w:start w:val="1"/>
      <w:numFmt w:val="decimal"/>
      <w:lvlText w:val="%1."/>
      <w:lvlJc w:val="left"/>
      <w:pPr>
        <w:ind w:left="440" w:hanging="300"/>
      </w:pPr>
    </w:lvl>
  </w:abstractNum>
  <w:abstractNum w:abstractNumId="21" w15:restartNumberingAfterBreak="0">
    <w:multiLevelType w:val="hybridMultilevel"/>
    <w:lvl w:ilvl="0" w15:tentative="1">
      <w:start w:val="1"/>
      <w:numFmt w:val="decimal"/>
      <w:lvlText w:val="%1."/>
      <w:lvlJc w:val="left"/>
      <w:pPr>
        <w:ind w:left="440" w:hanging="300"/>
      </w:pPr>
    </w:lvl>
  </w:abstractNum>
  <w:abstractNum w:abstractNumId="22" w15:restartNumberingAfterBreak="0">
    <w:multiLevelType w:val="hybridMultilevel"/>
    <w:lvl w:ilvl="0" w15:tentative="1">
      <w:start w:val="1"/>
      <w:numFmt w:val="decimal"/>
      <w:lvlText w:val="%1."/>
      <w:lvlJc w:val="left"/>
      <w:pPr>
        <w:ind w:left="4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A5F"/>
      <w:sz w:val="34"/>
      <w:szCs w:val="34"/>
    </w:rPr>
  </w:style>
  <w:style w:type="paragraph" w:styleId="Heading2">
    <w:name w:val="Heading 2"/>
    <w:basedOn w:val="Normal"/>
    <w:next w:val="Normal"/>
    <w:qFormat/>
    <w:rPr>
      <w:rFonts w:ascii="Calibri" w:cs="Calibri" w:eastAsia="Calibri" w:hAnsi="Calibri"/>
      <w:b/>
      <w:bCs/>
      <w:color w:val="2E75B6"/>
      <w:sz w:val="25"/>
      <w:szCs w:val="25"/>
    </w:rPr>
  </w:style>
  <w:style w:type="paragraph" w:styleId="Heading3">
    <w:name w:val="Heading 3"/>
    <w:basedOn w:val="Normal"/>
    <w:next w:val="Normal"/>
    <w:qFormat/>
    <w:rPr>
      <w:rFonts w:ascii="Calibri" w:cs="Calibri" w:eastAsia="Calibri" w:hAnsi="Calibri"/>
      <w:b/>
      <w:bCs/>
      <w:color w:val="3F3F3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ROI kalkulator – kako deluje aplikacija</dc:title>
  <dc:creator>ROI kalkulator</dc:creator>
  <dc:description>Razlaga vseh osmih korakov izračuna</dc:description>
  <cp:lastModifiedBy>Un-named</cp:lastModifiedBy>
  <cp:revision>1</cp:revision>
  <dcterms:created xsi:type="dcterms:W3CDTF">2026-08-26T07:52:56.872Z</dcterms:created>
  <dcterms:modified xsi:type="dcterms:W3CDTF">2026-08-26T07:52:56.873Z</dcterms:modified>
</cp:coreProperties>
</file>

<file path=docProps/custom.xml><?xml version="1.0" encoding="utf-8"?>
<Properties xmlns="http://schemas.openxmlformats.org/officeDocument/2006/custom-properties" xmlns:vt="http://schemas.openxmlformats.org/officeDocument/2006/docPropsVTypes"/>
</file>