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861" w:rsidRDefault="003278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Migración Personas</w:t>
      </w:r>
    </w:p>
    <w:p w:rsidR="00327861" w:rsidRDefault="00327861" w:rsidP="0032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Análisis</w:t>
      </w:r>
      <w:r>
        <w:rPr>
          <w:rFonts w:ascii="Consolas" w:hAnsi="Consolas" w:cs="Consolas"/>
          <w:sz w:val="20"/>
          <w:szCs w:val="20"/>
        </w:rPr>
        <w:t xml:space="preserve"> de viabilidad </w:t>
      </w:r>
    </w:p>
    <w:p w:rsidR="00327861" w:rsidRDefault="00327861" w:rsidP="0032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861" w:rsidRDefault="00327861" w:rsidP="0032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Descripción del Proyecto</w:t>
      </w:r>
    </w:p>
    <w:p w:rsidR="00327861" w:rsidRDefault="00327861" w:rsidP="0032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861" w:rsidRDefault="00327861" w:rsidP="0032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Se desea realizar una comprobación de unos registros del personal indicado por la empresa. </w:t>
      </w:r>
    </w:p>
    <w:p w:rsidR="00327861" w:rsidRDefault="00327861" w:rsidP="0032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327861" w:rsidRDefault="00327861" w:rsidP="0032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Antecedentes del Proyecto</w:t>
      </w:r>
    </w:p>
    <w:p w:rsidR="00327861" w:rsidRDefault="00327861" w:rsidP="0032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327861" w:rsidRDefault="00327861" w:rsidP="0032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Tras un virus se corrompió el fichero que almacenaba los datos del personal. Se desea automatizar el proceso de comprobación del fichero</w:t>
      </w:r>
    </w:p>
    <w:p w:rsidR="00327861" w:rsidRDefault="00327861" w:rsidP="0032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327861" w:rsidRDefault="00327861" w:rsidP="0032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861" w:rsidRDefault="00327861" w:rsidP="0032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Recursos Humanos necesarios </w:t>
      </w:r>
    </w:p>
    <w:p w:rsidR="00327861" w:rsidRDefault="00327861" w:rsidP="0032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861" w:rsidRDefault="00327861" w:rsidP="0032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 ha estimado que se necesitará contar con una plantilla compuesta por 1 trabajador, que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tendrá asignadas, en función de su puesto de trabajo, ciertas tareas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imprescindibles para el correcto desarrollo de la actividad.</w:t>
      </w:r>
    </w:p>
    <w:p w:rsidR="00327861" w:rsidRDefault="00327861" w:rsidP="0032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C53" w:rsidRDefault="00327861" w:rsidP="0032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 la siguiente tabla se resume la plantilla necesaria desglosada por los distintos puestos 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cargos. También se hace mención al régimen de la seguridad social al cual estarán afiliados y 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sueldo líquido mensual que recibirán.</w:t>
      </w:r>
    </w:p>
    <w:p w:rsidR="00327861" w:rsidRDefault="00327861" w:rsidP="0032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6"/>
        <w:gridCol w:w="1989"/>
        <w:gridCol w:w="1898"/>
        <w:gridCol w:w="1867"/>
      </w:tblGrid>
      <w:tr w:rsidR="00327861" w:rsidTr="00327861">
        <w:tc>
          <w:tcPr>
            <w:tcW w:w="2161" w:type="dxa"/>
          </w:tcPr>
          <w:p w:rsidR="00327861" w:rsidRDefault="00327861" w:rsidP="003278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Puesto o Cargo</w:t>
            </w:r>
          </w:p>
        </w:tc>
        <w:tc>
          <w:tcPr>
            <w:tcW w:w="2161" w:type="dxa"/>
          </w:tcPr>
          <w:p w:rsidR="00327861" w:rsidRDefault="00327861" w:rsidP="003278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Nº Trabajadores</w:t>
            </w:r>
          </w:p>
        </w:tc>
        <w:tc>
          <w:tcPr>
            <w:tcW w:w="2161" w:type="dxa"/>
          </w:tcPr>
          <w:p w:rsidR="00327861" w:rsidRDefault="00327861" w:rsidP="003278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Regimen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Seguridad Social</w:t>
            </w:r>
          </w:p>
        </w:tc>
        <w:tc>
          <w:tcPr>
            <w:tcW w:w="2161" w:type="dxa"/>
          </w:tcPr>
          <w:p w:rsidR="00327861" w:rsidRDefault="00327861" w:rsidP="003278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Sueldo Líquido Mensual</w:t>
            </w:r>
          </w:p>
        </w:tc>
      </w:tr>
      <w:tr w:rsidR="00327861" w:rsidTr="00327861">
        <w:tc>
          <w:tcPr>
            <w:tcW w:w="2161" w:type="dxa"/>
          </w:tcPr>
          <w:p w:rsidR="00327861" w:rsidRDefault="00327861" w:rsidP="003278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Administrador/Programador</w:t>
            </w:r>
          </w:p>
        </w:tc>
        <w:tc>
          <w:tcPr>
            <w:tcW w:w="2161" w:type="dxa"/>
          </w:tcPr>
          <w:p w:rsidR="00327861" w:rsidRDefault="00327861" w:rsidP="003278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2161" w:type="dxa"/>
          </w:tcPr>
          <w:p w:rsidR="00327861" w:rsidRDefault="00327861" w:rsidP="003278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Cuenta Ajena</w:t>
            </w:r>
          </w:p>
        </w:tc>
        <w:tc>
          <w:tcPr>
            <w:tcW w:w="2161" w:type="dxa"/>
          </w:tcPr>
          <w:p w:rsidR="00327861" w:rsidRDefault="00327861" w:rsidP="003278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1.500,00 €</w:t>
            </w:r>
          </w:p>
        </w:tc>
      </w:tr>
    </w:tbl>
    <w:p w:rsidR="00327861" w:rsidRDefault="00327861" w:rsidP="0032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861" w:rsidRDefault="00327861" w:rsidP="00327861">
      <w:pPr>
        <w:rPr>
          <w:rFonts w:ascii="Consolas" w:hAnsi="Consolas" w:cs="Consolas"/>
          <w:sz w:val="20"/>
          <w:szCs w:val="20"/>
        </w:rPr>
      </w:pPr>
      <w:r w:rsidRPr="00327861">
        <w:rPr>
          <w:rFonts w:ascii="Consolas" w:hAnsi="Consolas" w:cs="Consolas"/>
          <w:sz w:val="20"/>
          <w:szCs w:val="20"/>
        </w:rPr>
        <w:t>Antes de terminar con este punto, únicamente comentar que el sueldo líquido mensual es el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327861">
        <w:rPr>
          <w:rFonts w:ascii="Consolas" w:hAnsi="Consolas" w:cs="Consolas"/>
          <w:sz w:val="20"/>
          <w:szCs w:val="20"/>
        </w:rPr>
        <w:t>importe que el trabajador cobrará una vez descontadas la seguridad social y el IRPF. Es decir, lo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327861">
        <w:rPr>
          <w:rFonts w:ascii="Consolas" w:hAnsi="Consolas" w:cs="Consolas"/>
          <w:sz w:val="20"/>
          <w:szCs w:val="20"/>
        </w:rPr>
        <w:t>que el trabajador ingresará en su cuenta bancaria. Nos hemos decantado por indicar el sueldo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327861">
        <w:rPr>
          <w:rFonts w:ascii="Consolas" w:hAnsi="Consolas" w:cs="Consolas"/>
          <w:sz w:val="20"/>
          <w:szCs w:val="20"/>
        </w:rPr>
        <w:t>líquido mensual (sueldo neto), en lugar del sueldo bruto, por considerar, que esta es la variable que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327861">
        <w:rPr>
          <w:rFonts w:ascii="Consolas" w:hAnsi="Consolas" w:cs="Consolas"/>
          <w:sz w:val="20"/>
          <w:szCs w:val="20"/>
        </w:rPr>
        <w:t xml:space="preserve">más le interesa conocer a todo trabajador. </w:t>
      </w:r>
      <w:proofErr w:type="spellStart"/>
      <w:r w:rsidRPr="00327861">
        <w:rPr>
          <w:rFonts w:ascii="Consolas" w:hAnsi="Consolas" w:cs="Consolas"/>
          <w:sz w:val="20"/>
          <w:szCs w:val="20"/>
        </w:rPr>
        <w:t>Esta</w:t>
      </w:r>
      <w:proofErr w:type="spellEnd"/>
      <w:r w:rsidRPr="00327861">
        <w:rPr>
          <w:rFonts w:ascii="Consolas" w:hAnsi="Consolas" w:cs="Consolas"/>
          <w:sz w:val="20"/>
          <w:szCs w:val="20"/>
        </w:rPr>
        <w:t xml:space="preserve"> claro que el coste del trabajador para la empresa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327861">
        <w:rPr>
          <w:rFonts w:ascii="Consolas" w:hAnsi="Consolas" w:cs="Consolas"/>
          <w:sz w:val="20"/>
          <w:szCs w:val="20"/>
        </w:rPr>
        <w:t>será superior a este sueldo líquido, este coste es el que se ha tenido en cuenta para el cálculo de los</w:t>
      </w:r>
      <w:r>
        <w:rPr>
          <w:rFonts w:ascii="Consolas" w:hAnsi="Consolas" w:cs="Consolas"/>
          <w:sz w:val="20"/>
          <w:szCs w:val="20"/>
        </w:rPr>
        <w:t xml:space="preserve"> </w:t>
      </w:r>
      <w:bookmarkStart w:id="0" w:name="_GoBack"/>
      <w:bookmarkEnd w:id="0"/>
      <w:r w:rsidRPr="00327861">
        <w:rPr>
          <w:rFonts w:ascii="Consolas" w:hAnsi="Consolas" w:cs="Consolas"/>
          <w:sz w:val="20"/>
          <w:szCs w:val="20"/>
        </w:rPr>
        <w:t>costes mensuales de la empresa.</w:t>
      </w:r>
    </w:p>
    <w:p w:rsidR="00327861" w:rsidRDefault="00327861" w:rsidP="00327861"/>
    <w:sectPr w:rsidR="00327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61"/>
    <w:rsid w:val="00327861"/>
    <w:rsid w:val="00F7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7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7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</dc:creator>
  <cp:lastModifiedBy>Curso</cp:lastModifiedBy>
  <cp:revision>1</cp:revision>
  <dcterms:created xsi:type="dcterms:W3CDTF">2014-11-19T08:44:00Z</dcterms:created>
  <dcterms:modified xsi:type="dcterms:W3CDTF">2014-11-19T08:48:00Z</dcterms:modified>
</cp:coreProperties>
</file>