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tbl>
      <w:tblPr>
        <w:tblStyle w:val="Table"/>
        <w:tblW w:type="pct" w:w="5000"/>
        <w:tblLayout w:type="fixed"/>
        <w:tblLook w:firstRow="0" w:lastRow="0" w:firstColumn="0" w:lastColumn="0" w:noHBand="0" w:noVBand="0" w:val="0000"/>
      </w:tblPr>
      <w:tblGrid>
        <w:gridCol w:w="2906"/>
        <w:gridCol w:w="5013"/>
      </w:tblGrid>
      <w:tr>
        <w:tc>
          <w:tcPr/>
          <w:p>
            <w:pPr>
              <w:jc w:val="center"/>
            </w:pPr>
            <w:r>
              <w:drawing>
                <wp:inline>
                  <wp:extent cx="2185416" cy="2446361"/>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2185416" cy="2446361"/>
                          </a:xfrm>
                          <a:prstGeom prst="rect">
                            <a:avLst/>
                          </a:prstGeom>
                          <a:noFill/>
                          <a:ln w="9525">
                            <a:noFill/>
                            <a:headEnd/>
                            <a:tailEnd/>
                          </a:ln>
                        </pic:spPr>
                      </pic:pic>
                    </a:graphicData>
                  </a:graphic>
                </wp:inline>
              </w:drawing>
            </w:r>
          </w:p>
        </w:tc>
        <w:tc>
          <w:tcPr/>
          <w:p>
            <w:pPr>
              <w:jc w:val="center"/>
            </w:pPr>
            <w:r>
              <w:drawing>
                <wp:inline>
                  <wp:extent cx="3758184" cy="674731"/>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3758184" cy="674731"/>
                          </a:xfrm>
                          <a:prstGeom prst="rect">
                            <a:avLst/>
                          </a:prstGeom>
                          <a:noFill/>
                          <a:ln w="9525">
                            <a:noFill/>
                            <a:headEnd/>
                            <a:tailEnd/>
                          </a:ln>
                        </pic:spPr>
                      </pic:pic>
                    </a:graphicData>
                  </a:graphic>
                </wp:inline>
              </w:drawing>
            </w:r>
          </w:p>
        </w:tc>
      </w:tr>
    </w:tbl>
    <w:p>
      <w:pPr>
        <w:pStyle w:val="BodyText"/>
      </w:pPr>
      <w:r>
        <w:t xml:space="preserve">Viktoria Cologna — viktoria.cologna@eawag.ch</w:t>
      </w:r>
    </w:p>
    <w:p>
      <w:pPr>
        <w:pStyle w:val="BodyText"/>
      </w:pPr>
      <w:r>
        <w:t xml:space="preserve">Jan Pfänder — janlukas.pfaender@gmail.com</w:t>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we will discuss research findings in environmental psychology and communication science to understand specific challenges of climate change communication and how to address them.</w:t>
      </w:r>
    </w:p>
    <w:bookmarkEnd w:id="26"/>
    <w:bookmarkStart w:id="27" w:name="learning-objectives"/>
    <w:p>
      <w:pPr>
        <w:pStyle w:val="Heading2"/>
      </w:pPr>
      <w:r>
        <w:t xml:space="preserve">Learning Objectives</w:t>
      </w:r>
    </w:p>
    <w:p>
      <w:pPr>
        <w:pStyle w:val="FirstParagraph"/>
      </w:pPr>
      <w:r>
        <w:t xml:space="preserve">The course will provide students with an overview of current psychological theory and best practices in the area of climate change communication. At the completion of the course, students will be able to:</w:t>
      </w:r>
    </w:p>
    <w:p>
      <w:pPr>
        <w:pStyle w:val="Compact"/>
        <w:numPr>
          <w:ilvl w:val="0"/>
          <w:numId w:val="1001"/>
        </w:numPr>
      </w:pPr>
      <w:r>
        <w:t xml:space="preserve">Independently and accurately recognize challenges in climate change communication</w:t>
      </w:r>
    </w:p>
    <w:p>
      <w:pPr>
        <w:pStyle w:val="Compact"/>
        <w:numPr>
          <w:ilvl w:val="0"/>
          <w:numId w:val="1001"/>
        </w:numPr>
      </w:pPr>
      <w:r>
        <w:t xml:space="preserve">Clearly describe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Strategically design an effective climate change communication campaign</w:t>
      </w:r>
    </w:p>
    <w:bookmarkEnd w:id="27"/>
    <w:bookmarkStart w:id="29"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bookmarkEnd w:id="29"/>
    <w:bookmarkStart w:id="30" w:name="participation"/>
    <w:p>
      <w:pPr>
        <w:pStyle w:val="Heading2"/>
      </w:pPr>
      <w:r>
        <w:t xml:space="preserve">Participation</w:t>
      </w:r>
    </w:p>
    <w:p>
      <w:pPr>
        <w:pStyle w:val="FirstParagraph"/>
      </w:pPr>
      <w:r>
        <w:rPr>
          <w:b/>
          <w:bCs/>
        </w:rPr>
        <w:t xml:space="preserve">[TODO: carried over from 2024 UZH syllabus — rewrite]</w:t>
      </w:r>
    </w:p>
    <w:p>
      <w:pPr>
        <w:pStyle w:val="BodyText"/>
      </w:pPr>
      <w:r>
        <w:t xml:space="preserve">Students are expected to actively participate in the course by drawing on their own reading of the materials, as well as their personal experiences and perspectives.</w:t>
      </w:r>
    </w:p>
    <w:bookmarkEnd w:id="30"/>
    <w:bookmarkStart w:id="31" w:name="materials"/>
    <w:p>
      <w:pPr>
        <w:pStyle w:val="Heading2"/>
      </w:pPr>
      <w:r>
        <w:t xml:space="preserve">Materials</w:t>
      </w:r>
    </w:p>
    <w:p>
      <w:pPr>
        <w:pStyle w:val="FirstParagraph"/>
      </w:pPr>
      <w:r>
        <w:rPr>
          <w:b/>
          <w:bCs/>
        </w:rPr>
        <w:t xml:space="preserve">[TODO: carried over from 2024 UZH syllabus — rewrite. OLAT is the UZH platform, ETH uses Moodle.]</w:t>
      </w:r>
    </w:p>
    <w:p>
      <w:pPr>
        <w:pStyle w:val="BodyText"/>
      </w:pPr>
      <w:r>
        <w:t xml:space="preserve">Course plan, reading materials, and slides will be available on OLAT. Please note that no recording will be available for this course.</w:t>
      </w:r>
    </w:p>
    <w:bookmarkEnd w:id="31"/>
    <w:bookmarkStart w:id="32" w:name="assessment"/>
    <w:p>
      <w:pPr>
        <w:pStyle w:val="Heading2"/>
      </w:pPr>
      <w:r>
        <w:t xml:space="preserve">Assessment</w:t>
      </w:r>
    </w:p>
    <w:p>
      <w:pPr>
        <w:pStyle w:val="FirstParagraph"/>
      </w:pPr>
      <w:r>
        <w:rPr>
          <w:b/>
          <w:bCs/>
        </w:rPr>
        <w:t xml:space="preserve">[TODO: carried over from 2024 UZH syllabus — rewrite. Exam date below is from the old course (2024).]</w:t>
      </w:r>
    </w:p>
    <w:p>
      <w:pPr>
        <w:pStyle w:val="Compact"/>
        <w:numPr>
          <w:ilvl w:val="0"/>
          <w:numId w:val="1003"/>
        </w:numPr>
      </w:pPr>
      <w:r>
        <w:t xml:space="preserve">On-site written exam (3 ECTS) with multiple choice and open questions.</w:t>
      </w:r>
    </w:p>
    <w:p>
      <w:pPr>
        <w:pStyle w:val="Compact"/>
        <w:numPr>
          <w:ilvl w:val="0"/>
          <w:numId w:val="1003"/>
        </w:numPr>
      </w:pPr>
      <w:r>
        <w:t xml:space="preserve">The exam will take place on 18 December 2024.</w:t>
      </w:r>
    </w:p>
    <w:bookmarkEnd w:id="32"/>
    <w:bookmarkStart w:id="54" w:name="course-structure"/>
    <w:p>
      <w:pPr>
        <w:pStyle w:val="Heading2"/>
      </w:pPr>
      <w:r>
        <w:t xml:space="preserve">Course Structure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w:t>
            </w:r>
          </w:p>
        </w:tc>
      </w:tr>
      <w:tr>
        <w:trPr>
          <w:cantSplit/>
        </w:trPr>
        <w:tc>
          <w:tcPr>
            <w:tcMar>
              <w:top w:w="108" w:type="dxa"/>
              <w:bottom w:w="108" w:type="dxa"/>
            </w:tcMar>
          </w:tcPr>
          <w:p>
            <w:pPr>
              <w:pStyle w:val="BodyText"/>
            </w:pPr>
            <w:pPr>
              <w:spacing w:before="16" w:after="16"/>
            </w:pPr>
            <w:r>
              <w:t xml:space="preserve">Topics, descriptions, and literature below are carried over from a previous version of this course taught at UZH. Dates are correct for Autumn 2026, everything else will be revised. Citations are plain text copied from the old reference list. Once</w:t>
            </w:r>
            <w:r>
              <w:t xml:space="preserve"> </w:t>
            </w:r>
            <w:r>
              <w:rPr>
                <w:rStyle w:val="VerbatimChar"/>
              </w:rPr>
              <w:t xml:space="preserve">references.bib</w:t>
            </w:r>
            <w:r>
              <w:t xml:space="preserve"> </w:t>
            </w:r>
            <w:r>
              <w:t xml:space="preserve">is exported from Zotero, they can be replaced by</w:t>
            </w:r>
            <w:r>
              <w:t xml:space="preserve"> </w:t>
            </w:r>
            <w:r>
              <w:rPr>
                <w:rStyle w:val="VerbatimChar"/>
              </w:rPr>
              <w:t xml:space="preserve">@bibkeys</w:t>
            </w:r>
            <w:r>
              <w:t xml:space="preserve"> </w:t>
            </w:r>
            <w:r>
              <w:t xml:space="preserve">(Leiserowitz et al. 2024 and Corner et al. 2018 are missing from the old list).</w:t>
            </w:r>
          </w:p>
          <w:p/>
        </w:tc>
      </w:tr>
    </w:tbl>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organizational questions</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36">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Climate change, the deficit model, and public opinion</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7">
              <w:r>
                <w:rPr>
                  <w:rStyle w:val="Hyperlink"/>
                </w:rPr>
                <w:t xml:space="preserve">https://doi.org/10.1177/0963662515592558</w:t>
              </w:r>
            </w:hyperlink>
          </w:p>
          <w:p>
            <w:pPr>
              <w:pStyle w:val="BodyText"/>
            </w:pPr>
            <w:r>
              <w:t xml:space="preserve">Leiserowitz et al. (2024). Climate Change in the American Mind: Beliefs &amp; Attitudes.</w:t>
            </w:r>
            <w:r>
              <w:t xml:space="preserve"> </w:t>
            </w:r>
            <w:r>
              <w:rPr>
                <w:b/>
                <w:bCs/>
              </w:rPr>
              <w:t xml:space="preserve">[TODO: full citation missing from template’s reference list]</w:t>
            </w:r>
          </w:p>
          <w:p>
            <w:pPr>
              <w:pStyle w:val="BodyText"/>
            </w:pPr>
            <w:r>
              <w:t xml:space="preserve">Shi, J., Visschers, V. H. M., Siegrist, M., &amp; Arvai, J. (2016). Knowledge as a driver of public perceptions about climate change reassessed.</w:t>
            </w:r>
            <w:r>
              <w:t xml:space="preserve"> </w:t>
            </w:r>
            <w:r>
              <w:rPr>
                <w:i/>
                <w:iCs/>
              </w:rPr>
              <w:t xml:space="preserve">Nature Climate Change</w:t>
            </w:r>
            <w:r>
              <w:t xml:space="preserve">,</w:t>
            </w:r>
            <w:r>
              <w:t xml:space="preserve"> </w:t>
            </w:r>
            <w:r>
              <w:rPr>
                <w:i/>
                <w:iCs/>
              </w:rPr>
              <w:t xml:space="preserve">6</w:t>
            </w:r>
            <w:r>
              <w:t xml:space="preserve">(8).</w:t>
            </w:r>
            <w:r>
              <w:t xml:space="preserve"> </w:t>
            </w:r>
            <w:hyperlink r:id="rId38">
              <w:r>
                <w:rPr>
                  <w:rStyle w:val="Hyperlink"/>
                </w:rPr>
                <w:t xml:space="preserve">https://doi.org/10.1038/nclimate2997</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Guest speaker: Dr. Leonard Creutzburg</w:t>
            </w:r>
            <w:r>
              <w:t xml:space="preserve"> — Invited speaker</w:t>
            </w:r>
          </w:p>
          <w:p>
            <w:pPr>
              <w:pStyle w:val="BodyText"/>
            </w:pPr>
            <w:r>
              <w:rPr>
                <w:b/>
                <w:bCs/>
              </w:rPr>
              <w:t xml:space="preserve">[TODO: blurb below describes a different person (Dr. Lydia Ebersbach, WWF) — rewrite for the actual speaker]</w:t>
            </w:r>
          </w:p>
          <w:p>
            <w:pPr>
              <w:pStyle w:val="BodyText"/>
            </w:pPr>
            <w:r>
              <w:t xml:space="preserve">Dr. Lydia Ebersbach is media relations manager at WWF Switzerland. She holds a Magister in History, Politics and Economics from Potsdam University, a PhD in Marketing from St. Gallen University and completed a CAS in Storytelling and Brand Journalism at MAZ / HSL. She will talk to us about the challenges of climate communication from the perspective of a Swiss NGO.</w:t>
            </w:r>
          </w:p>
        </w:tc>
        <w:tc>
          <w:tcPr/>
          <w:p>
            <w:pPr>
              <w:pStyle w:val="BodyText"/>
            </w:pPr>
            <w:r>
              <w:rPr>
                <w:b/>
                <w:bCs/>
              </w:rPr>
              <w:t xml:space="preserve">[TODO: framing literature listed here in the template likely belongs to session 4]</w:t>
            </w:r>
          </w:p>
          <w:p>
            <w:pPr>
              <w:pStyle w:val="BodyText"/>
            </w:pPr>
            <w:r>
              <w:t xml:space="preserve">Lakoff, G. (2010). Why it Matters How We Frame the Environment.</w:t>
            </w:r>
            <w:r>
              <w:t xml:space="preserve"> </w:t>
            </w:r>
            <w:r>
              <w:rPr>
                <w:i/>
                <w:iCs/>
              </w:rPr>
              <w:t xml:space="preserve">Environmental Communication</w:t>
            </w:r>
            <w:r>
              <w:t xml:space="preserve">,</w:t>
            </w:r>
            <w:r>
              <w:t xml:space="preserve"> </w:t>
            </w:r>
            <w:r>
              <w:rPr>
                <w:i/>
                <w:iCs/>
              </w:rPr>
              <w:t xml:space="preserve">4</w:t>
            </w:r>
            <w:r>
              <w:t xml:space="preserve">(1), 70–81.</w:t>
            </w:r>
            <w:r>
              <w:t xml:space="preserve"> </w:t>
            </w:r>
            <w:hyperlink r:id="rId39">
              <w:r>
                <w:rPr>
                  <w:rStyle w:val="Hyperlink"/>
                </w:rPr>
                <w:t xml:space="preserve">https://doi.org/10.1080/17524030903529749</w:t>
              </w:r>
            </w:hyperlink>
          </w:p>
          <w:p>
            <w:pPr>
              <w:pStyle w:val="BodyText"/>
            </w:pPr>
            <w:r>
              <w:t xml:space="preserve">Dasandi, N., Graham, H., Hudson, D., Jankin, S., vanHeerde-Hudson, J., &amp; Watts, N. (2022). Positive, global, and health or environment framing bolsters public support for climate policies.</w:t>
            </w:r>
            <w:r>
              <w:t xml:space="preserve"> </w:t>
            </w:r>
            <w:r>
              <w:rPr>
                <w:i/>
                <w:iCs/>
              </w:rPr>
              <w:t xml:space="preserve">Communications Earth &amp; Environment</w:t>
            </w:r>
            <w:r>
              <w:t xml:space="preserve">,</w:t>
            </w:r>
            <w:r>
              <w:t xml:space="preserve"> </w:t>
            </w:r>
            <w:r>
              <w:rPr>
                <w:i/>
                <w:iCs/>
              </w:rPr>
              <w:t xml:space="preserve">3</w:t>
            </w:r>
            <w:r>
              <w:t xml:space="preserve">(1), 239.</w:t>
            </w:r>
            <w:r>
              <w:t xml:space="preserve"> </w:t>
            </w:r>
            <w:hyperlink r:id="rId40">
              <w:r>
                <w:rPr>
                  <w:rStyle w:val="Hyperlink"/>
                </w:rPr>
                <w:t xml:space="preserve">https://doi.org/10.1038/s43247-022-00571-x</w:t>
              </w:r>
            </w:hyperlink>
          </w:p>
          <w:p>
            <w:pPr>
              <w:pStyle w:val="BodyText"/>
            </w:pPr>
            <w:r>
              <w:t xml:space="preserve">Supran, G., &amp; Oreskes, N. (2021). Rhetoric and frame analysis of ExxonMobil’s climate change communications.</w:t>
            </w:r>
            <w:r>
              <w:t xml:space="preserve"> </w:t>
            </w:r>
            <w:r>
              <w:rPr>
                <w:i/>
                <w:iCs/>
              </w:rPr>
              <w:t xml:space="preserve">One Earth</w:t>
            </w:r>
            <w:r>
              <w:t xml:space="preserve">,</w:t>
            </w:r>
            <w:r>
              <w:t xml:space="preserve"> </w:t>
            </w:r>
            <w:r>
              <w:rPr>
                <w:i/>
                <w:iCs/>
              </w:rPr>
              <w:t xml:space="preserve">4</w:t>
            </w:r>
            <w:r>
              <w:t xml:space="preserve">(5), 696–719.</w:t>
            </w:r>
            <w:r>
              <w:t xml:space="preserve"> </w:t>
            </w:r>
            <w:hyperlink r:id="rId41">
              <w:r>
                <w:rPr>
                  <w:rStyle w:val="Hyperlink"/>
                </w:rPr>
                <w:t xml:space="preserve">https://doi.org/10.1016/j.oneear.2021.04.014</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rPr>
                <w:b/>
                <w:bCs/>
              </w:rPr>
              <w:t xml:space="preserve">[TODO: template lists the climate-delay/denial literature here, which matches session 5’s topic — check alignment]</w:t>
            </w:r>
          </w:p>
          <w:p>
            <w:pPr>
              <w:pStyle w:val="BodyText"/>
            </w:pPr>
            <w:r>
              <w:t xml:space="preserve">Lamb, W. F., Mattioli, G., Levi, S., Roberts, J. T., Capstick, S., Creutzig, F., Minx, J. C., Müller-Hansen, F., Culhane, T., &amp; Steinberger, J. K. (2020). Discourses of climate delay.</w:t>
            </w:r>
            <w:r>
              <w:t xml:space="preserve"> </w:t>
            </w:r>
            <w:r>
              <w:rPr>
                <w:i/>
                <w:iCs/>
              </w:rPr>
              <w:t xml:space="preserve">Global Sustainability</w:t>
            </w:r>
            <w:r>
              <w:t xml:space="preserve">,</w:t>
            </w:r>
            <w:r>
              <w:t xml:space="preserve"> </w:t>
            </w:r>
            <w:r>
              <w:rPr>
                <w:i/>
                <w:iCs/>
              </w:rPr>
              <w:t xml:space="preserve">3</w:t>
            </w:r>
            <w:r>
              <w:t xml:space="preserve">.</w:t>
            </w:r>
            <w:r>
              <w:t xml:space="preserve"> </w:t>
            </w:r>
            <w:hyperlink r:id="rId42">
              <w:r>
                <w:rPr>
                  <w:rStyle w:val="Hyperlink"/>
                </w:rPr>
                <w:t xml:space="preserve">https://doi.org/10.1017/sus.2020.13</w:t>
              </w:r>
            </w:hyperlink>
          </w:p>
          <w:p>
            <w:pPr>
              <w:pStyle w:val="BodyText"/>
            </w:pPr>
            <w:r>
              <w:t xml:space="preserve">Cook, J. (2020). Deconstructing climate science denial. In D. C. Holmes &amp; L. M. Richardson (Eds.),</w:t>
            </w:r>
            <w:r>
              <w:t xml:space="preserve"> </w:t>
            </w:r>
            <w:r>
              <w:rPr>
                <w:i/>
                <w:iCs/>
              </w:rPr>
              <w:t xml:space="preserve">Research Handbook on Communicating Climate Change</w:t>
            </w:r>
            <w:r>
              <w:t xml:space="preserve">. Edward Elgar Publishing.</w:t>
            </w:r>
            <w:r>
              <w:t xml:space="preserve"> </w:t>
            </w:r>
            <w:hyperlink r:id="rId43">
              <w:r>
                <w:rPr>
                  <w:rStyle w:val="Hyperlink"/>
                </w:rPr>
                <w:t xml:space="preserve">https://doi.org/10.4337/9781789900408.00014</w:t>
              </w:r>
            </w:hyperlink>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rPr>
                <w:b/>
                <w:bCs/>
              </w:rPr>
              <w:t xml:space="preserve">[TODO: template’s literature cell held only a guest-prep note — assign readings]</w:t>
            </w:r>
          </w:p>
        </w:tc>
      </w:tr>
      <w:tr>
        <w:tc>
          <w:tcPr/>
          <w:p>
            <w:pPr>
              <w:pStyle w:val="Compact"/>
            </w:pPr>
            <w:r>
              <w:t xml:space="preserve">6</w:t>
            </w:r>
          </w:p>
        </w:tc>
        <w:tc>
          <w:tcPr/>
          <w:p>
            <w:pPr>
              <w:pStyle w:val="Compact"/>
            </w:pPr>
            <w:r>
              <w:t xml:space="preserve">20.10.2026</w:t>
            </w:r>
          </w:p>
        </w:tc>
        <w:tc>
          <w:tcPr/>
          <w:p>
            <w:pPr>
              <w:pStyle w:val="BodyText"/>
            </w:pPr>
            <w:r>
              <w:rPr>
                <w:b/>
                <w:bCs/>
              </w:rPr>
              <w:t xml:space="preserve">Emotions and behavior</w:t>
            </w:r>
            <w:r>
              <w:t xml:space="preserve"> — [TODO: lecturer]</w:t>
            </w:r>
          </w:p>
          <w:p>
            <w:pPr>
              <w:pStyle w:val="BodyText"/>
            </w:pPr>
            <w:r>
              <w:t xml:space="preserve">What is the role of emotions in climate change communication? How can we communicate about climate change in a way that increases feelings of self-efficacy? How does media usage relate to behavioral intentions?</w:t>
            </w:r>
          </w:p>
        </w:tc>
        <w:tc>
          <w:tcPr/>
          <w:p>
            <w:pPr>
              <w:pStyle w:val="BodyText"/>
            </w:pPr>
            <w:r>
              <w:t xml:space="preserve">Myers, T. A., Roser-Renouf, C., &amp; Maibach, E. (2023). Emotional responses to climate change information and their effects on policy support.</w:t>
            </w:r>
            <w:r>
              <w:t xml:space="preserve"> </w:t>
            </w:r>
            <w:r>
              <w:rPr>
                <w:i/>
                <w:iCs/>
              </w:rPr>
              <w:t xml:space="preserve">Frontiers in Climate</w:t>
            </w:r>
            <w:r>
              <w:t xml:space="preserve">,</w:t>
            </w:r>
            <w:r>
              <w:t xml:space="preserve"> </w:t>
            </w:r>
            <w:r>
              <w:rPr>
                <w:i/>
                <w:iCs/>
              </w:rPr>
              <w:t xml:space="preserve">5</w:t>
            </w:r>
            <w:r>
              <w:t xml:space="preserve">.</w:t>
            </w:r>
            <w:r>
              <w:t xml:space="preserve"> </w:t>
            </w:r>
            <w:hyperlink r:id="rId44">
              <w:r>
                <w:rPr>
                  <w:rStyle w:val="Hyperlink"/>
                </w:rPr>
                <w:t xml:space="preserve">https://www.frontiersin.org/articles/10.3389/fclim.2023.1135450</w:t>
              </w:r>
            </w:hyperlink>
          </w:p>
          <w:p>
            <w:pPr>
              <w:pStyle w:val="BodyText"/>
            </w:pPr>
            <w:r>
              <w:t xml:space="preserve">Ogunbode, C. A., Doran, R., Hanss, D., Ojala, M., Salmela-Aro, K., van den Broek, K. L., Bhullar, N., Aquino, S. D., Marot, T., Schermer, J. A., Wlodarczyk, A., Lu, S., Jiang, F., Maran, D. A., Yadav, R., Ardi, R., Chegeni, R., Ghanbarian, E., Zand, S., … Karasu, M. (2022). Climate anxiety, wellbeing and pro-environmental action: Correlates of negative emotional responses to climate change in 32 countries.</w:t>
            </w:r>
            <w:r>
              <w:t xml:space="preserve"> </w:t>
            </w:r>
            <w:r>
              <w:rPr>
                <w:i/>
                <w:iCs/>
              </w:rPr>
              <w:t xml:space="preserve">Journal of Environmental Psychology</w:t>
            </w:r>
            <w:r>
              <w:t xml:space="preserve">,</w:t>
            </w:r>
            <w:r>
              <w:t xml:space="preserve"> </w:t>
            </w:r>
            <w:r>
              <w:rPr>
                <w:i/>
                <w:iCs/>
              </w:rPr>
              <w:t xml:space="preserve">84</w:t>
            </w:r>
            <w:r>
              <w:t xml:space="preserve">, 101887.</w:t>
            </w:r>
            <w:r>
              <w:t xml:space="preserve"> </w:t>
            </w:r>
            <w:hyperlink r:id="rId45">
              <w:r>
                <w:rPr>
                  <w:rStyle w:val="Hyperlink"/>
                </w:rPr>
                <w:t xml:space="preserve">https://doi.org/10.1016/j.jenvp.2022.101887</w:t>
              </w:r>
            </w:hyperlink>
          </w:p>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46">
              <w:r>
                <w:rPr>
                  <w:rStyle w:val="Hyperlink"/>
                </w:rPr>
                <w:t xml:space="preserve">https://doi.org/10.1016/j.joclim.2021.100003</w:t>
              </w:r>
            </w:hyperlink>
          </w:p>
        </w:tc>
      </w:tr>
      <w:tr>
        <w:tc>
          <w:tcPr/>
          <w:p>
            <w:pPr>
              <w:pStyle w:val="Compact"/>
            </w:pPr>
            <w:r>
              <w:t xml:space="preserve">7</w:t>
            </w:r>
          </w:p>
        </w:tc>
        <w:tc>
          <w:tcPr/>
          <w:p>
            <w:pPr>
              <w:pStyle w:val="Compact"/>
            </w:pPr>
            <w:r>
              <w:t xml:space="preserve">27.10.2026</w:t>
            </w:r>
          </w:p>
        </w:tc>
        <w:tc>
          <w:tcPr/>
          <w:p>
            <w:pPr>
              <w:pStyle w:val="BodyText"/>
            </w:pPr>
            <w:r>
              <w:rPr>
                <w:b/>
                <w:bCs/>
              </w:rPr>
              <w:t xml:space="preserve">A question of trust</w:t>
            </w:r>
            <w:r>
              <w:t xml:space="preserve"> — [TODO: lecturer]</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47">
              <w:r>
                <w:rPr>
                  <w:rStyle w:val="Hyperlink"/>
                </w:rPr>
                <w:t xml:space="preserve">https://doi.org/10.1371/journal.pclm.0000400</w:t>
              </w:r>
            </w:hyperlink>
          </w:p>
          <w:p>
            <w:pPr>
              <w:pStyle w:val="BodyText"/>
            </w:pPr>
            <w:r>
              <w:t xml:space="preserve">Oreskes, N. (2020). What Is the Social Responsibility of Climate Scientists?</w:t>
            </w:r>
            <w:r>
              <w:t xml:space="preserve"> </w:t>
            </w:r>
            <w:r>
              <w:rPr>
                <w:i/>
                <w:iCs/>
              </w:rPr>
              <w:t xml:space="preserve">Daedalus</w:t>
            </w:r>
            <w:r>
              <w:t xml:space="preserve">,</w:t>
            </w:r>
            <w:r>
              <w:t xml:space="preserve"> </w:t>
            </w:r>
            <w:r>
              <w:rPr>
                <w:i/>
                <w:iCs/>
              </w:rPr>
              <w:t xml:space="preserve">149</w:t>
            </w:r>
            <w:r>
              <w:t xml:space="preserve">(4), 33–45.</w:t>
            </w:r>
            <w:r>
              <w:t xml:space="preserve"> </w:t>
            </w:r>
            <w:hyperlink r:id="rId48">
              <w:r>
                <w:rPr>
                  <w:rStyle w:val="Hyperlink"/>
                </w:rPr>
                <w:t xml:space="preserve">https://doi.org/10.1162/daed_a_01815</w:t>
              </w:r>
            </w:hyperlink>
          </w:p>
        </w:tc>
      </w:tr>
      <w:tr>
        <w:tc>
          <w:tcPr/>
          <w:p>
            <w:pPr>
              <w:pStyle w:val="Compact"/>
            </w:pPr>
            <w:r>
              <w:t xml:space="preserve">8</w:t>
            </w:r>
          </w:p>
        </w:tc>
        <w:tc>
          <w:tcPr/>
          <w:p>
            <w:pPr>
              <w:pStyle w:val="Compact"/>
            </w:pPr>
            <w:r>
              <w:t xml:space="preserve">03.11.2026</w:t>
            </w:r>
          </w:p>
        </w:tc>
        <w:tc>
          <w:tcPr/>
          <w:p>
            <w:pPr>
              <w:pStyle w:val="BodyText"/>
            </w:pPr>
            <w:r>
              <w:rPr>
                <w:b/>
                <w:bCs/>
              </w:rPr>
              <w:t xml:space="preserve">Guest speaker: Dr. Cornelia Schwierz</w:t>
            </w:r>
            <w:r>
              <w:t xml:space="preserve"> — Invited speaker</w:t>
            </w:r>
          </w:p>
          <w:p>
            <w:pPr>
              <w:pStyle w:val="BodyText"/>
            </w:pPr>
            <w:r>
              <w:rPr>
                <w:b/>
                <w:bCs/>
              </w:rPr>
              <w:t xml:space="preserve">[TODO: confirm speaker still current]</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9">
              <w:r>
                <w:rPr>
                  <w:rStyle w:val="Hyperlink"/>
                </w:rPr>
                <w:t xml:space="preserve">https://doi.org/10.1177/1075547016635181</w:t>
              </w:r>
            </w:hyperlink>
          </w:p>
          <w:p>
            <w:pPr>
              <w:pStyle w:val="BodyText"/>
            </w:pPr>
            <w:r>
              <w:t xml:space="preserve">O’Neill, S. J. (2013). Image matters: Climate change imagery in US, UK and Australian newspapers.</w:t>
            </w:r>
            <w:r>
              <w:t xml:space="preserve"> </w:t>
            </w:r>
            <w:r>
              <w:rPr>
                <w:i/>
                <w:iCs/>
              </w:rPr>
              <w:t xml:space="preserve">Geoforum</w:t>
            </w:r>
            <w:r>
              <w:t xml:space="preserve">,</w:t>
            </w:r>
            <w:r>
              <w:t xml:space="preserve"> </w:t>
            </w:r>
            <w:r>
              <w:rPr>
                <w:i/>
                <w:iCs/>
              </w:rPr>
              <w:t xml:space="preserve">49</w:t>
            </w:r>
            <w:r>
              <w:t xml:space="preserve">, 10–19.</w:t>
            </w:r>
            <w:r>
              <w:t xml:space="preserve"> </w:t>
            </w:r>
            <w:hyperlink r:id="rId50">
              <w:r>
                <w:rPr>
                  <w:rStyle w:val="Hyperlink"/>
                </w:rPr>
                <w:t xml:space="preserve">https://doi.org/10.1016/j.geoforum.2013.04.030</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MISSING</w:t>
            </w:r>
            <w:r>
              <w:t xml:space="preserve"> — [TODO: lecturer]</w:t>
            </w:r>
          </w:p>
          <w:p>
            <w:pPr>
              <w:pStyle w:val="BodyText"/>
            </w:pPr>
            <w:r>
              <w:rPr>
                <w:b/>
                <w:bCs/>
              </w:rPr>
              <w:t xml:space="preserve">[TODO: topic missing in the template — define this session]</w:t>
            </w:r>
          </w:p>
        </w:tc>
        <w:tc>
          <w:tcPr/>
          <w:p>
            <w:pPr>
              <w:pStyle w:val="BodyText"/>
            </w:pPr>
            <w:r>
              <w:t xml:space="preserve">Barkemeyer, R., Figge, F., Hoepner, A., Holt, D., Kraak, J. M., &amp; Yu, P.-S. (2017). Media coverage of climate change: An international comparison.</w:t>
            </w:r>
            <w:r>
              <w:t xml:space="preserve"> </w:t>
            </w:r>
            <w:r>
              <w:rPr>
                <w:i/>
                <w:iCs/>
              </w:rPr>
              <w:t xml:space="preserve">Environment and Planning C: Politics and Space</w:t>
            </w:r>
            <w:r>
              <w:t xml:space="preserve">,</w:t>
            </w:r>
            <w:r>
              <w:t xml:space="preserve"> </w:t>
            </w:r>
            <w:r>
              <w:rPr>
                <w:i/>
                <w:iCs/>
              </w:rPr>
              <w:t xml:space="preserve">35</w:t>
            </w:r>
            <w:r>
              <w:t xml:space="preserve">(6), 1029–1054.</w:t>
            </w:r>
            <w:r>
              <w:t xml:space="preserve"> </w:t>
            </w:r>
            <w:hyperlink r:id="rId51">
              <w:r>
                <w:rPr>
                  <w:rStyle w:val="Hyperlink"/>
                </w:rPr>
                <w:t xml:space="preserve">https://doi.org/10.1177/0263774X16680818</w:t>
              </w:r>
            </w:hyperlink>
          </w:p>
          <w:p>
            <w:pPr>
              <w:pStyle w:val="BodyText"/>
            </w:pPr>
            <w:r>
              <w:t xml:space="preserve">Klinger, K., &amp; Metag, J. (2021). Media Effects in the Context of Environmental Issues. In</w:t>
            </w:r>
            <w:r>
              <w:t xml:space="preserve"> </w:t>
            </w:r>
            <w:r>
              <w:rPr>
                <w:i/>
                <w:iCs/>
              </w:rPr>
              <w:t xml:space="preserve">The Handbook of International Trends in Environmental Communication</w:t>
            </w:r>
            <w:r>
              <w:t xml:space="preserve">. Routledge.</w:t>
            </w:r>
          </w:p>
          <w:p>
            <w:pPr>
              <w:pStyle w:val="BodyText"/>
            </w:pPr>
            <w:r>
              <w:t xml:space="preserve">Schäfer, M. S., &amp; Painter, J. (2021). Climate journalism in a changing media ecosystem: Assessing the production of climate change-related news around the world.</w:t>
            </w:r>
            <w:r>
              <w:t xml:space="preserve"> </w:t>
            </w:r>
            <w:r>
              <w:rPr>
                <w:i/>
                <w:iCs/>
              </w:rPr>
              <w:t xml:space="preserve">WIREs Climate Change</w:t>
            </w:r>
            <w:r>
              <w:t xml:space="preserve">,</w:t>
            </w:r>
            <w:r>
              <w:t xml:space="preserve"> </w:t>
            </w:r>
            <w:r>
              <w:rPr>
                <w:i/>
                <w:iCs/>
              </w:rPr>
              <w:t xml:space="preserve">12</w:t>
            </w:r>
            <w:r>
              <w:t xml:space="preserve">(1), e675.</w:t>
            </w:r>
            <w:r>
              <w:t xml:space="preserve"> </w:t>
            </w:r>
            <w:hyperlink r:id="rId52">
              <w:r>
                <w:rPr>
                  <w:rStyle w:val="Hyperlink"/>
                </w:rPr>
                <w:t xml:space="preserve">https://doi.org/10.1002/wcc.675</w:t>
              </w:r>
            </w:hyperlink>
          </w:p>
        </w:tc>
      </w:tr>
      <w:tr>
        <w:tc>
          <w:tcPr/>
          <w:p>
            <w:pPr>
              <w:pStyle w:val="Compact"/>
            </w:pPr>
            <w:r>
              <w:t xml:space="preserve">11</w:t>
            </w:r>
          </w:p>
        </w:tc>
        <w:tc>
          <w:tcPr/>
          <w:p>
            <w:pPr>
              <w:pStyle w:val="Compact"/>
            </w:pPr>
            <w:r>
              <w:t xml:space="preserve">24.11.2026</w:t>
            </w:r>
          </w:p>
        </w:tc>
        <w:tc>
          <w:tcPr/>
          <w:p>
            <w:pPr>
              <w:pStyle w:val="BodyText"/>
            </w:pPr>
            <w:r>
              <w:rPr>
                <w:b/>
                <w:bCs/>
              </w:rPr>
              <w:t xml:space="preserve">Guest speaker: Cornelia Eisenach</w:t>
            </w:r>
            <w:r>
              <w:t xml:space="preserve"> — Invited speaker</w:t>
            </w:r>
          </w:p>
          <w:p>
            <w:pPr>
              <w:pStyle w:val="BodyText"/>
            </w:pPr>
            <w:r>
              <w:rPr>
                <w:b/>
                <w:bCs/>
              </w:rPr>
              <w:t xml:space="preserve">[TODO: blurb below describes a different person (Sabrina Weiss) — rewrite for the actual speaker]</w:t>
            </w:r>
          </w:p>
          <w:p>
            <w:pPr>
              <w:pStyle w:val="BodyText"/>
            </w:pPr>
            <w:r>
              <w:t xml:space="preserve">Sabrina Weiss is a Swiss climate journalist. She holds a BA in Media &amp; Communication Sciences from the University of Zurich and an MSc in Communication Psychology from the London School of Economics and Political Science. Sabrina Weiss is the co-founder of the Climate Journalism Network.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Reto Knutti</w:t>
            </w:r>
            <w:r>
              <w:t xml:space="preserve"> — Invited speaker</w:t>
            </w:r>
          </w:p>
          <w:p>
            <w:pPr>
              <w:pStyle w:val="BodyText"/>
            </w:pPr>
            <w:r>
              <w:rPr>
                <w:b/>
                <w:bCs/>
              </w:rPr>
              <w:t xml:space="preserve">[TODO: description below is a wrap-up summary from the old course, not a speaker blurb — rewrite]</w:t>
            </w:r>
          </w:p>
          <w:p>
            <w:pPr>
              <w:pStyle w:val="BodyText"/>
            </w:pPr>
            <w:r>
              <w:t xml:space="preserve">Based on what we have learned in the previous weeks, we will summarize and discuss successful communication strategies.</w:t>
            </w:r>
          </w:p>
        </w:tc>
        <w:tc>
          <w:tcPr/>
          <w:p>
            <w:pPr>
              <w:pStyle w:val="BodyText"/>
            </w:pPr>
            <w:r>
              <w:t xml:space="preserve">Maibach, E. W., Uppalapati, S. S., Orr, M., &amp; Thaker, J. (2023). Harnessing the Power of Communication and Behavior Science to Enhance Society’s Response to Climate Change.</w:t>
            </w:r>
            <w:r>
              <w:t xml:space="preserve"> </w:t>
            </w:r>
            <w:r>
              <w:rPr>
                <w:i/>
                <w:iCs/>
              </w:rPr>
              <w:t xml:space="preserve">Annual Review of Earth and Planetary Sciences</w:t>
            </w:r>
            <w:r>
              <w:t xml:space="preserve">,</w:t>
            </w:r>
            <w:r>
              <w:t xml:space="preserve"> </w:t>
            </w:r>
            <w:r>
              <w:rPr>
                <w:i/>
                <w:iCs/>
              </w:rPr>
              <w:t xml:space="preserve">51</w:t>
            </w:r>
            <w:r>
              <w:t xml:space="preserve">(1).</w:t>
            </w:r>
            <w:r>
              <w:t xml:space="preserve"> </w:t>
            </w:r>
            <w:hyperlink r:id="rId53">
              <w:r>
                <w:rPr>
                  <w:rStyle w:val="Hyperlink"/>
                </w:rPr>
                <w:t xml:space="preserve">https://doi.org/10.1146/annurev-earth-031621-114417</w:t>
              </w:r>
            </w:hyperlink>
          </w:p>
          <w:p>
            <w:pPr>
              <w:pStyle w:val="BodyText"/>
            </w:pPr>
            <w:r>
              <w:t xml:space="preserve">Corner et al. (2018). Principles for effective communication and public engagement on climate change.</w:t>
            </w:r>
            <w:r>
              <w:t xml:space="preserve"> </w:t>
            </w:r>
            <w:r>
              <w:rPr>
                <w:b/>
                <w:bCs/>
              </w:rPr>
              <w:t xml:space="preserve">[TODO: full citation missing from template’s reference list]</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Industry/Kanton</w:t>
            </w:r>
            <w:r>
              <w:t xml:space="preserve"> — Invited speaker</w:t>
            </w:r>
          </w:p>
          <w:p>
            <w:pPr>
              <w:pStyle w:val="BodyText"/>
            </w:pPr>
            <w:r>
              <w:rPr>
                <w:b/>
                <w:bCs/>
              </w:rPr>
              <w:t xml:space="preserve">[TODO: placeholder title — confirm speaker. Description below is the old course’s recap-session text]</w:t>
            </w:r>
          </w:p>
          <w:p>
            <w:pPr>
              <w:pStyle w:val="BodyText"/>
            </w:pPr>
            <w:r>
              <w:t xml:space="preserve">We will reflect on the contributions by our guest speakers and how they relate to what we have learned in the previous sessions. In preparation for the exam, we will recap the main lessons learnt in this course.</w:t>
            </w:r>
          </w:p>
        </w:tc>
        <w:tc>
          <w:tcPr/>
          <w:p>
            <w:pPr>
              <w:pStyle w:val="Compact"/>
            </w:pP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p>
            <w:pPr>
              <w:pStyle w:val="BodyText"/>
            </w:pPr>
            <w:r>
              <w:rPr>
                <w:b/>
                <w:bCs/>
              </w:rPr>
              <w:t xml:space="preserve">[TODO: description below contains stale 2024 exam logistics — rewrite]</w:t>
            </w:r>
          </w:p>
          <w:p>
            <w:pPr>
              <w:pStyle w:val="BodyText"/>
            </w:pPr>
            <w:r>
              <w:t xml:space="preserve">The exam will take place on-site. The format of the exam (online or pen and paper) will be communicated at a later stage.</w:t>
            </w:r>
          </w:p>
        </w:tc>
        <w:tc>
          <w:tcPr/>
          <w:p>
            <w:pPr>
              <w:pStyle w:val="Compact"/>
            </w:pPr>
          </w:p>
        </w:tc>
      </w:tr>
    </w:tbl>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52" Target="https://doi.org/10.1002/wcc.675" TargetMode="External" /><Relationship Type="http://schemas.openxmlformats.org/officeDocument/2006/relationships/hyperlink" Id="rId36" Target="https://doi.org/10.1016/B978-0-12-813130-5.00003-5" TargetMode="External" /><Relationship Type="http://schemas.openxmlformats.org/officeDocument/2006/relationships/hyperlink" Id="rId50" Target="https://doi.org/10.1016/j.geoforum.2013.04.030" TargetMode="External" /><Relationship Type="http://schemas.openxmlformats.org/officeDocument/2006/relationships/hyperlink" Id="rId45" Target="https://doi.org/10.1016/j.jenvp.2022.101887" TargetMode="External" /><Relationship Type="http://schemas.openxmlformats.org/officeDocument/2006/relationships/hyperlink" Id="rId46" Target="https://doi.org/10.1016/j.joclim.2021.100003" TargetMode="External" /><Relationship Type="http://schemas.openxmlformats.org/officeDocument/2006/relationships/hyperlink" Id="rId41" Target="https://doi.org/10.1016/j.oneear.2021.04.014" TargetMode="External" /><Relationship Type="http://schemas.openxmlformats.org/officeDocument/2006/relationships/hyperlink" Id="rId42" Target="https://doi.org/10.1017/sus.2020.13" TargetMode="External" /><Relationship Type="http://schemas.openxmlformats.org/officeDocument/2006/relationships/hyperlink" Id="rId38" Target="https://doi.org/10.1038/nclimate2997" TargetMode="External" /><Relationship Type="http://schemas.openxmlformats.org/officeDocument/2006/relationships/hyperlink" Id="rId40" Target="https://doi.org/10.1038/s43247-022-00571-x" TargetMode="External" /><Relationship Type="http://schemas.openxmlformats.org/officeDocument/2006/relationships/hyperlink" Id="rId39" Target="https://doi.org/10.1080/17524030903529749" TargetMode="External" /><Relationship Type="http://schemas.openxmlformats.org/officeDocument/2006/relationships/hyperlink" Id="rId53" Target="https://doi.org/10.1146/annurev-earth-031621-114417" TargetMode="External" /><Relationship Type="http://schemas.openxmlformats.org/officeDocument/2006/relationships/hyperlink" Id="rId48" Target="https://doi.org/10.1162/daed_a_01815" TargetMode="External" /><Relationship Type="http://schemas.openxmlformats.org/officeDocument/2006/relationships/hyperlink" Id="rId51" Target="https://doi.org/10.1177/0263774X16680818" TargetMode="External" /><Relationship Type="http://schemas.openxmlformats.org/officeDocument/2006/relationships/hyperlink" Id="rId37" Target="https://doi.org/10.1177/0963662515592558" TargetMode="External" /><Relationship Type="http://schemas.openxmlformats.org/officeDocument/2006/relationships/hyperlink" Id="rId49" Target="https://doi.org/10.1177/1075547016635181" TargetMode="External" /><Relationship Type="http://schemas.openxmlformats.org/officeDocument/2006/relationships/hyperlink" Id="rId47" Target="https://doi.org/10.1371/journal.pclm.0000400" TargetMode="External" /><Relationship Type="http://schemas.openxmlformats.org/officeDocument/2006/relationships/hyperlink" Id="rId43" Target="https://doi.org/10.4337/9781789900408.00014" TargetMode="External" /><Relationship Type="http://schemas.openxmlformats.org/officeDocument/2006/relationships/hyperlink" Id="rId44" Target="https://www.frontiersin.org/articles/10.3389/fclim.2023.113545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wcc.675" TargetMode="External" /><Relationship Type="http://schemas.openxmlformats.org/officeDocument/2006/relationships/hyperlink" Id="rId36" Target="https://doi.org/10.1016/B978-0-12-813130-5.00003-5" TargetMode="External" /><Relationship Type="http://schemas.openxmlformats.org/officeDocument/2006/relationships/hyperlink" Id="rId50" Target="https://doi.org/10.1016/j.geoforum.2013.04.030" TargetMode="External" /><Relationship Type="http://schemas.openxmlformats.org/officeDocument/2006/relationships/hyperlink" Id="rId45" Target="https://doi.org/10.1016/j.jenvp.2022.101887" TargetMode="External" /><Relationship Type="http://schemas.openxmlformats.org/officeDocument/2006/relationships/hyperlink" Id="rId46" Target="https://doi.org/10.1016/j.joclim.2021.100003" TargetMode="External" /><Relationship Type="http://schemas.openxmlformats.org/officeDocument/2006/relationships/hyperlink" Id="rId41" Target="https://doi.org/10.1016/j.oneear.2021.04.014" TargetMode="External" /><Relationship Type="http://schemas.openxmlformats.org/officeDocument/2006/relationships/hyperlink" Id="rId42" Target="https://doi.org/10.1017/sus.2020.13" TargetMode="External" /><Relationship Type="http://schemas.openxmlformats.org/officeDocument/2006/relationships/hyperlink" Id="rId38" Target="https://doi.org/10.1038/nclimate2997" TargetMode="External" /><Relationship Type="http://schemas.openxmlformats.org/officeDocument/2006/relationships/hyperlink" Id="rId40" Target="https://doi.org/10.1038/s43247-022-00571-x" TargetMode="External" /><Relationship Type="http://schemas.openxmlformats.org/officeDocument/2006/relationships/hyperlink" Id="rId39" Target="https://doi.org/10.1080/17524030903529749" TargetMode="External" /><Relationship Type="http://schemas.openxmlformats.org/officeDocument/2006/relationships/hyperlink" Id="rId53" Target="https://doi.org/10.1146/annurev-earth-031621-114417" TargetMode="External" /><Relationship Type="http://schemas.openxmlformats.org/officeDocument/2006/relationships/hyperlink" Id="rId48" Target="https://doi.org/10.1162/daed_a_01815" TargetMode="External" /><Relationship Type="http://schemas.openxmlformats.org/officeDocument/2006/relationships/hyperlink" Id="rId51" Target="https://doi.org/10.1177/0263774X16680818" TargetMode="External" /><Relationship Type="http://schemas.openxmlformats.org/officeDocument/2006/relationships/hyperlink" Id="rId37" Target="https://doi.org/10.1177/0963662515592558" TargetMode="External" /><Relationship Type="http://schemas.openxmlformats.org/officeDocument/2006/relationships/hyperlink" Id="rId49" Target="https://doi.org/10.1177/1075547016635181" TargetMode="External" /><Relationship Type="http://schemas.openxmlformats.org/officeDocument/2006/relationships/hyperlink" Id="rId47" Target="https://doi.org/10.1371/journal.pclm.0000400" TargetMode="External" /><Relationship Type="http://schemas.openxmlformats.org/officeDocument/2006/relationships/hyperlink" Id="rId43" Target="https://doi.org/10.4337/9781789900408.00014" TargetMode="External" /><Relationship Type="http://schemas.openxmlformats.org/officeDocument/2006/relationships/hyperlink" Id="rId44" Target="https://www.frontiersin.org/articles/10.3389/fclim.2023.113545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2026-08-03T11:32:22Z</dcterms:created>
  <dcterms:modified xsi:type="dcterms:W3CDTF">2026-08-03T11:32:22Z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toc-title">
    <vt:lpwstr>Table of contents</vt:lpwstr>
  </property>
</Properties>
</file>