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 Public Engagement With Climate Change: Five</w:t>
            </w:r>
            <w:r>
              <w:t xml:space="preserve"> </w:t>
            </w:r>
            <w:r>
              <w:t xml:space="preserve">“Best Practice”</w:t>
            </w:r>
            <w:r>
              <w:t xml:space="preserve"> </w:t>
            </w:r>
            <w:r>
              <w:t xml:space="preserve">Insights From Psychological Science.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Dr. Reto Knutti</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 Change Disinformation and How to Combat It.</w:t>
            </w:r>
            <w:r>
              <w:t xml:space="preserve"> </w:t>
            </w:r>
            <w:r>
              <w:rPr>
                <w:i/>
                <w:iCs/>
              </w:rPr>
              <w:t xml:space="preserve">Annual Review of Public Health</w:t>
            </w:r>
            <w:r>
              <w:t xml:space="preserve">,</w:t>
            </w:r>
            <w:r>
              <w:t xml:space="preserve"> </w:t>
            </w:r>
            <w:r>
              <w:rPr>
                <w:i/>
                <w:iCs/>
              </w:rPr>
              <w:t xml:space="preserve">42</w:t>
            </w:r>
            <w:r>
              <w:t xml:space="preserve">(1),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rPr>
                <w:b/>
                <w:bCs/>
              </w:rPr>
              <w:t xml:space="preserve">[TODO: description]</w:t>
            </w:r>
          </w:p>
        </w:tc>
        <w:tc>
          <w:tcPr/>
          <w:p>
            <w:pPr>
              <w:pStyle w:val="BodyText"/>
            </w:pPr>
            <w:r>
              <w:t xml:space="preserve">Fielding, K.S., &amp; Hornsey, M.J.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2026-09-15T08:39:26Z</dcterms:created>
  <dcterms:modified xsi:type="dcterms:W3CDTF">2026-09-15T08:39:26Z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