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34.png" ContentType="image/png"/>
  <Override PartName="/word/media/rId138.png" ContentType="image/png"/>
  <Override PartName="/word/media/rId143.png" ContentType="image/png"/>
  <Override PartName="/word/media/rId147.png" ContentType="image/png"/>
  <Override PartName="/word/media/rId152.png" ContentType="image/png"/>
  <Override PartName="/word/media/rId156.png" ContentType="image/png"/>
  <Override PartName="/word/media/rId62.png" ContentType="image/png"/>
  <Override PartName="/word/media/rId66.png" ContentType="image/png"/>
  <Override PartName="/word/media/rId89.png" ContentType="image/png"/>
  <Override PartName="/word/media/rId93.png" ContentType="image/png"/>
  <Override PartName="/word/media/rId210.png" ContentType="image/png"/>
  <Override PartName="/word/media/rId214.png" ContentType="image/png"/>
  <Override PartName="/word/media/rId71.png" ContentType="image/png"/>
  <Override PartName="/word/media/rId75.png" ContentType="image/png"/>
  <Override PartName="/word/media/rId54.png" ContentType="image/png"/>
  <Override PartName="/word/media/rId58.png" ContentType="image/png"/>
  <Override PartName="/word/media/rId202.png" ContentType="image/png"/>
  <Override PartName="/word/media/rId198.png" ContentType="image/png"/>
  <Override PartName="/word/media/rId206.png" ContentType="image/png"/>
  <Override PartName="/word/media/rId165.png" ContentType="image/png"/>
  <Override PartName="/word/media/rId169.png" ContentType="image/png"/>
  <Override PartName="/word/media/rId182.png" ContentType="image/png"/>
  <Override PartName="/word/media/rId178.png" ContentType="image/png"/>
  <Override PartName="/word/media/rId174.png" ContentType="image/png"/>
  <Override PartName="/word/media/rId161.png" ContentType="image/png"/>
  <Override PartName="/word/media/rId190.png" ContentType="image/png"/>
  <Override PartName="/word/media/rId186.png" ContentType="image/png"/>
  <Override PartName="/word/media/rId194.png" ContentType="image/png"/>
  <Override PartName="/word/media/rId80.png" ContentType="image/png"/>
  <Override PartName="/word/media/rId84.png" ContentType="image/png"/>
  <Override PartName="/word/media/rId98.png" ContentType="image/png"/>
  <Override PartName="/word/media/rId102.png" ContentType="image/png"/>
  <Override PartName="/word/media/rId107.png" ContentType="image/png"/>
  <Override PartName="/word/media/rId111.png" ContentType="image/png"/>
  <Override PartName="/word/media/rId116.png" ContentType="image/png"/>
  <Override PartName="/word/media/rId120.png" ContentType="image/png"/>
  <Override PartName="/word/media/rId125.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surveys for four different cohorts of Cité-Unis volunteers who did their service civique (2020-2024).</w:t>
      </w:r>
    </w:p>
    <w:p>
      <w:r>
        <w:br w:type="page"/>
      </w:r>
    </w:p>
    <w:bookmarkEnd w:id="21"/>
    <w:bookmarkStart w:id="22" w:name="firstheader"/>
    <w:p>
      <w:pPr>
        <w:pStyle w:val="Heading1"/>
      </w:pPr>
      <w:r>
        <w:t xml:space="preserve">Volunteer Report Cité-Unis</w:t>
      </w:r>
    </w:p>
    <w:bookmarkEnd w:id="22"/>
    <w:bookmarkStart w:id="24" w:name="introduction"/>
    <w:p>
      <w:pPr>
        <w:pStyle w:val="Heading1"/>
      </w:pPr>
      <w:r>
        <w:t xml:space="preserve">Introduction</w:t>
      </w:r>
    </w:p>
    <w:p>
      <w:pPr>
        <w:pStyle w:val="FirstParagraph"/>
      </w:pPr>
      <w:r>
        <w:t xml:space="preserve">In this report, we address three main questions regarding volunteers who do there service civique in France:</w:t>
      </w:r>
    </w:p>
    <w:p>
      <w:pPr>
        <w:pStyle w:val="Compact"/>
        <w:numPr>
          <w:ilvl w:val="0"/>
          <w:numId w:val="1001"/>
        </w:numPr>
      </w:pPr>
      <w:r>
        <w:t xml:space="preserve">Who are the volunteers? (</w:t>
      </w:r>
      <w:hyperlink w:anchor="sec-who">
        <w:r>
          <w:rPr>
            <w:rStyle w:val="Hyperlink"/>
          </w:rPr>
          <w:t xml:space="preserve">Section 2</w:t>
        </w:r>
      </w:hyperlink>
      <w:r>
        <w:t xml:space="preserve">)</w:t>
      </w:r>
    </w:p>
    <w:p>
      <w:pPr>
        <w:pStyle w:val="Compact"/>
        <w:numPr>
          <w:ilvl w:val="0"/>
          <w:numId w:val="1001"/>
        </w:numPr>
      </w:pPr>
      <w:r>
        <w:t xml:space="preserve">How does the service civique change the volunteers’ attitudes and views? (</w:t>
      </w:r>
      <w:hyperlink w:anchor="sec-within-change">
        <w:r>
          <w:rPr>
            <w:rStyle w:val="Hyperlink"/>
          </w:rPr>
          <w:t xml:space="preserve">Section 3</w:t>
        </w:r>
      </w:hyperlink>
      <w:r>
        <w:t xml:space="preserve">)</w:t>
      </w:r>
    </w:p>
    <w:p>
      <w:pPr>
        <w:pStyle w:val="Compact"/>
        <w:numPr>
          <w:ilvl w:val="0"/>
          <w:numId w:val="1001"/>
        </w:numPr>
      </w:pPr>
      <w:r>
        <w:t xml:space="preserve">Are there trends between different cohorts of volunteers? (</w:t>
      </w:r>
      <w:hyperlink w:anchor="sec-between-change">
        <w:r>
          <w:rPr>
            <w:rStyle w:val="Hyperlink"/>
          </w:rPr>
          <w:t xml:space="preserve">Section 4</w:t>
        </w:r>
      </w:hyperlink>
      <w:r>
        <w:t xml:space="preserve">)</w:t>
      </w:r>
    </w:p>
    <w:p>
      <w:pPr>
        <w:pStyle w:val="Compact"/>
        <w:numPr>
          <w:ilvl w:val="0"/>
          <w:numId w:val="1001"/>
        </w:numPr>
      </w:pPr>
      <w:r>
        <w:t xml:space="preserve">What predicts whether volunteers…</w:t>
      </w:r>
    </w:p>
    <w:p>
      <w:pPr>
        <w:pStyle w:val="Compact"/>
        <w:numPr>
          <w:ilvl w:val="0"/>
          <w:numId w:val="1002"/>
        </w:numPr>
      </w:pPr>
      <w:r>
        <w:t xml:space="preserve">…end their contract early? (</w:t>
      </w:r>
      <w:hyperlink w:anchor="sec-rupture">
        <w:r>
          <w:rPr>
            <w:rStyle w:val="Hyperlink"/>
          </w:rPr>
          <w:t xml:space="preserve">Section 5.1</w:t>
        </w:r>
      </w:hyperlink>
      <w:r>
        <w:t xml:space="preserve">)</w:t>
      </w:r>
    </w:p>
    <w:p>
      <w:pPr>
        <w:pStyle w:val="Compact"/>
        <w:numPr>
          <w:ilvl w:val="0"/>
          <w:numId w:val="1002"/>
        </w:numPr>
      </w:pPr>
      <w:r>
        <w:t xml:space="preserve">…are more satisfied ? (</w:t>
      </w:r>
      <w:hyperlink w:anchor="sec-satisfaction">
        <w:r>
          <w:rPr>
            <w:rStyle w:val="Hyperlink"/>
          </w:rPr>
          <w:t xml:space="preserve">Section 5.2</w:t>
        </w:r>
      </w:hyperlink>
      <w:r>
        <w:t xml:space="preserve">)</w:t>
      </w:r>
    </w:p>
    <w:p>
      <w:pPr>
        <w:pStyle w:val="Compact"/>
        <w:numPr>
          <w:ilvl w:val="0"/>
          <w:numId w:val="1002"/>
        </w:numPr>
      </w:pPr>
      <w:r>
        <w:t xml:space="preserve">…are more confident about their future? (</w:t>
      </w:r>
      <w:hyperlink w:anchor="sec-perception-avenir">
        <w:r>
          <w:rPr>
            <w:rStyle w:val="Hyperlink"/>
          </w:rPr>
          <w:t xml:space="preserve">Section 5.3</w:t>
        </w:r>
      </w:hyperlink>
      <w:r>
        <w:t xml:space="preserve">)</w:t>
      </w:r>
    </w:p>
    <w:p>
      <w:pPr>
        <w:pStyle w:val="Compact"/>
        <w:numPr>
          <w:ilvl w:val="0"/>
          <w:numId w:val="1003"/>
        </w:numPr>
      </w:pPr>
      <w:r>
        <w:t xml:space="preserve">How do volunteers differ between the different programs?</w:t>
      </w:r>
    </w:p>
    <w:p>
      <w:pPr>
        <w:pStyle w:val="Compact"/>
        <w:numPr>
          <w:ilvl w:val="0"/>
          <w:numId w:val="1004"/>
        </w:numPr>
      </w:pPr>
      <w:r>
        <w:t xml:space="preserve">Ciné (</w:t>
      </w:r>
      <w:hyperlink w:anchor="sec-cine">
        <w:r>
          <w:rPr>
            <w:rStyle w:val="Hyperlink"/>
          </w:rPr>
          <w:t xml:space="preserve">Section 6.1</w:t>
        </w:r>
      </w:hyperlink>
      <w:r>
        <w:t xml:space="preserve">)</w:t>
      </w:r>
    </w:p>
    <w:p>
      <w:pPr>
        <w:pStyle w:val="Compact"/>
        <w:numPr>
          <w:ilvl w:val="0"/>
          <w:numId w:val="1004"/>
        </w:numPr>
      </w:pPr>
      <w:r>
        <w:t xml:space="preserve">Ecology (</w:t>
      </w:r>
      <w:hyperlink w:anchor="sec-ecovolonterre">
        <w:r>
          <w:rPr>
            <w:rStyle w:val="Hyperlink"/>
          </w:rPr>
          <w:t xml:space="preserve">Section 6.2</w:t>
        </w:r>
      </w:hyperlink>
      <w:r>
        <w:t xml:space="preserve">)</w:t>
      </w:r>
    </w:p>
    <w:p>
      <w:pPr>
        <w:pStyle w:val="FirstParagraph"/>
      </w:pPr>
      <w:r>
        <w:t xml:space="preserve">We rely on questionnaires collected by Cité-Unis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3">
        <w:r>
          <w:rPr>
            <w:rStyle w:val="Hyperlink"/>
          </w:rPr>
          <w:t xml:space="preserve">codebook</w:t>
        </w:r>
      </w:hyperlink>
      <w:r>
        <w:t xml:space="preserve">). Note that this selection of variables was based only on the questionnaire of the first cohort (2020/21). As a result, potentially interesting variables that only appear in later questionnaires will not appear here.</w:t>
      </w:r>
    </w:p>
    <w:bookmarkEnd w:id="24"/>
    <w:bookmarkStart w:id="30" w:name="sec-who"/>
    <w:p>
      <w:pPr>
        <w:pStyle w:val="Heading1"/>
      </w:pPr>
      <w:r>
        <w:t xml:space="preserve">Who are the volunteers ?</w:t>
      </w:r>
    </w:p>
    <w:p>
      <w:pPr>
        <w:pStyle w:val="FirstParagraph"/>
      </w:pPr>
      <w:r>
        <w:t xml:space="preserve">Here, we just review some demographic variables briefly. An extensive summary table with sample demographics across the different cohorts can be found in</w:t>
      </w:r>
      <w:r>
        <w:t xml:space="preserve"> </w:t>
      </w:r>
      <w:hyperlink r:id="rId25">
        <w:r>
          <w:rPr>
            <w:rStyle w:val="Hyperlink"/>
          </w:rPr>
          <w:t xml:space="preserve">Tables</w:t>
        </w:r>
      </w:hyperlink>
      <w:r>
        <w:t xml:space="preserve">.</w:t>
      </w:r>
    </w:p>
    <w:bookmarkStart w:id="26"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5">
        <w:r>
          <w:rPr>
            <w:rStyle w:val="Hyperlink"/>
          </w:rPr>
          <w:t xml:space="preserve">Tables</w:t>
        </w:r>
      </w:hyperlink>
      <w:r>
        <w:t xml:space="preserve">.</w:t>
      </w:r>
    </w:p>
    <w:bookmarkEnd w:id="26"/>
    <w:bookmarkStart w:id="27" w:name="age"/>
    <w:p>
      <w:pPr>
        <w:pStyle w:val="Heading2"/>
      </w:pPr>
      <w:r>
        <w:t xml:space="preserve">Age</w:t>
      </w:r>
    </w:p>
    <w:p>
      <w:pPr>
        <w:pStyle w:val="FirstParagraph"/>
      </w:pPr>
      <w:r>
        <w:t xml:space="preserve">Across all promos, the majority of volunteers is between 18 and 20 years old (</w:t>
      </w:r>
      <w:hyperlink w:anchor="fig-age">
        <w:r>
          <w:rPr>
            <w:rStyle w:val="Hyperlink"/>
          </w:rPr>
          <w:t xml:space="preserve">Figure 3</w:t>
        </w:r>
      </w:hyperlink>
      <w:r>
        <w:t xml:space="preserve">).</w:t>
      </w:r>
    </w:p>
    <w:bookmarkEnd w:id="27"/>
    <w:bookmarkStart w:id="28" w:name="education"/>
    <w:p>
      <w:pPr>
        <w:pStyle w:val="Heading2"/>
      </w:pPr>
      <w:r>
        <w:t xml:space="preserve">Education</w:t>
      </w:r>
    </w:p>
    <w:p>
      <w:pPr>
        <w:pStyle w:val="FirstParagraph"/>
      </w:pPr>
      <w:r>
        <w:t xml:space="preserve">As shown in</w:t>
      </w:r>
      <w:r>
        <w:t xml:space="preserve"> </w:t>
      </w:r>
      <w:hyperlink w:anchor="fig-education">
        <w:r>
          <w:rPr>
            <w:rStyle w:val="Hyperlink"/>
          </w:rPr>
          <w:t xml:space="preserve">Figure 4</w:t>
        </w:r>
      </w:hyperlink>
      <w:r>
        <w:t xml:space="preserve">, volunteers with a</w:t>
      </w:r>
      <w:r>
        <w:t xml:space="preserve"> </w:t>
      </w:r>
      <w:r>
        <w:t xml:space="preserve">“Bac + 3 et plus”</w:t>
      </w:r>
      <w:r>
        <w:t xml:space="preserve"> </w:t>
      </w:r>
      <w:r>
        <w:t xml:space="preserve">are relatively rare.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8"/>
    <w:bookmarkStart w:id="29" w:name="sex"/>
    <w:p>
      <w:pPr>
        <w:pStyle w:val="Heading2"/>
      </w:pPr>
      <w:r>
        <w:t xml:space="preserve">Sex</w:t>
      </w:r>
    </w:p>
    <w:p>
      <w:pPr>
        <w:pStyle w:val="FirstParagraph"/>
      </w:pPr>
      <w:r>
        <w:t xml:space="preserve">There is a relatively stable difference regarding sex, with more women (~60%) being volunteers than men (</w:t>
      </w:r>
      <w:hyperlink w:anchor="fig-sex">
        <w:r>
          <w:rPr>
            <w:rStyle w:val="Hyperlink"/>
          </w:rPr>
          <w:t xml:space="preserve">Figure 5</w:t>
        </w:r>
      </w:hyperlink>
      <w:r>
        <w:t xml:space="preserve">).</w:t>
      </w:r>
    </w:p>
    <w:bookmarkEnd w:id="29"/>
    <w:bookmarkEnd w:id="30"/>
    <w:bookmarkStart w:id="41" w:name="sec-within-change"/>
    <w:p>
      <w:pPr>
        <w:pStyle w:val="Heading1"/>
      </w:pPr>
      <w:r>
        <w:t xml:space="preserve">How have volunteers changed their attitudes?</w:t>
      </w:r>
    </w:p>
    <w:p>
      <w:pPr>
        <w:pStyle w:val="FirstParagraph"/>
      </w:pPr>
      <w:r>
        <w:t xml:space="preserve">First, this analysis is restricted by attrition, i.e. volunteers dropping out of the surveys over time (see</w:t>
      </w:r>
      <w:r>
        <w:t xml:space="preserve"> </w:t>
      </w:r>
      <w:hyperlink w:anchor="fig-attrition">
        <w:r>
          <w:rPr>
            <w:rStyle w:val="Hyperlink"/>
          </w:rPr>
          <w:t xml:space="preserve">Figure 6</w:t>
        </w:r>
      </w:hyperlink>
      <w:r>
        <w:t xml:space="preserve">). Second, there are only two questions that volunteers of the same promo have been asked at different time points: [REPORT them here].</w:t>
      </w:r>
    </w:p>
    <w:bookmarkStart w:id="35" w:name="voting"/>
    <w:p>
      <w:pPr>
        <w:pStyle w:val="Heading2"/>
      </w:pPr>
      <w:r>
        <w:t xml:space="preserve">Voting</w:t>
      </w:r>
    </w:p>
    <w:p>
      <w:pPr>
        <w:pStyle w:val="FirstParagraph"/>
      </w:pPr>
      <w:r>
        <w:t xml:space="preserve">The figures in this section shows all volunteers who answered the question [XX] at both time points (q1 and q2), with either</w:t>
      </w:r>
      <w:r>
        <w:t xml:space="preserve"> </w:t>
      </w:r>
      <w:r>
        <w:t xml:space="preserve">“yes”</w:t>
      </w:r>
      <w:r>
        <w:t xml:space="preserve"> </w:t>
      </w:r>
      <w:r>
        <w:t xml:space="preserve">or</w:t>
      </w:r>
      <w:r>
        <w:t xml:space="preserve"> </w:t>
      </w:r>
      <w:r>
        <w:t xml:space="preserve">“no”</w:t>
      </w:r>
      <w:r>
        <w:t xml:space="preserve">, for the different promos (promo 2020-21,</w:t>
      </w:r>
      <w:r>
        <w:t xml:space="preserve"> </w:t>
      </w:r>
      <w:hyperlink w:anchor="fig-vote_derniers_elections-2020">
        <w:r>
          <w:rPr>
            <w:rStyle w:val="Hyperlink"/>
          </w:rPr>
          <w:t xml:space="preserve">Figure 7</w:t>
        </w:r>
      </w:hyperlink>
      <w:r>
        <w:t xml:space="preserve">; promo 2021-22,</w:t>
      </w:r>
      <w:r>
        <w:t xml:space="preserve"> </w:t>
      </w:r>
      <w:hyperlink w:anchor="fig-vote_derniers_elections-2021">
        <w:r>
          <w:rPr>
            <w:rStyle w:val="Hyperlink"/>
          </w:rPr>
          <w:t xml:space="preserve">Figure 8</w:t>
        </w:r>
      </w:hyperlink>
      <w:r>
        <w:t xml:space="preserve">; 2022-23,</w:t>
      </w:r>
      <w:r>
        <w:t xml:space="preserve"> </w:t>
      </w:r>
      <w:hyperlink w:anchor="fig-vote_derniers_elections-2022">
        <w:r>
          <w:rPr>
            <w:rStyle w:val="Hyperlink"/>
          </w:rPr>
          <w:t xml:space="preserve">Figure 9</w:t>
        </w:r>
      </w:hyperlink>
      <w:r>
        <w:t xml:space="preserve">; 2023-24,</w:t>
      </w:r>
      <w:r>
        <w:t xml:space="preserve"> </w:t>
      </w:r>
      <w:hyperlink w:anchor="fig-vote_derniers_elections-2023">
        <w:r>
          <w:rPr>
            <w:rStyle w:val="Hyperlink"/>
          </w:rPr>
          <w:t xml:space="preserve">Figure 10</w:t>
        </w:r>
      </w:hyperlink>
      <w:r>
        <w:t xml:space="preserve">).</w:t>
      </w:r>
    </w:p>
    <w:p>
      <w:pPr>
        <w:pStyle w:val="BodyText"/>
      </w:pPr>
      <w:r>
        <w:t xml:space="preserve">This descriptive analysis suggests that the service civique did not have an impact on voting behavior, on average. However, this analysis is pooled across different cohorts, not all of which would have had the chance to change their voting behavior during their year volunteering, simply because there were no elections.</w:t>
      </w:r>
    </w:p>
    <w:bookmarkStart w:id="31" w:name="promo-2020-21"/>
    <w:p>
      <w:pPr>
        <w:pStyle w:val="Heading3"/>
      </w:pPr>
      <w:r>
        <w:t xml:space="preserve">Promo 2020-21</w:t>
      </w:r>
    </w:p>
    <w:bookmarkEnd w:id="31"/>
    <w:bookmarkStart w:id="32" w:name="promo-2021-22"/>
    <w:p>
      <w:pPr>
        <w:pStyle w:val="Heading3"/>
      </w:pPr>
      <w:r>
        <w:t xml:space="preserve">Promo 2021-22</w:t>
      </w:r>
    </w:p>
    <w:bookmarkEnd w:id="32"/>
    <w:bookmarkStart w:id="33" w:name="promo-2022-23"/>
    <w:p>
      <w:pPr>
        <w:pStyle w:val="Heading3"/>
      </w:pPr>
      <w:r>
        <w:t xml:space="preserve">Promo 2022-23</w:t>
      </w:r>
    </w:p>
    <w:bookmarkEnd w:id="33"/>
    <w:bookmarkStart w:id="34" w:name="promo-2023-24"/>
    <w:p>
      <w:pPr>
        <w:pStyle w:val="Heading3"/>
      </w:pPr>
      <w:r>
        <w:t xml:space="preserve">Promo 2023-24</w:t>
      </w:r>
    </w:p>
    <w:bookmarkEnd w:id="34"/>
    <w:bookmarkEnd w:id="35"/>
    <w:bookmarkStart w:id="40" w:name="acting-for-society"/>
    <w:p>
      <w:pPr>
        <w:pStyle w:val="Heading2"/>
      </w:pPr>
      <w:r>
        <w:t xml:space="preserve">Acting for society</w:t>
      </w:r>
    </w:p>
    <w:p>
      <w:pPr>
        <w:pStyle w:val="FirstParagraph"/>
      </w:pPr>
      <w:r>
        <w:t xml:space="preserve">The figures in this section show changes in volunteers perception on whether their individual action can contribute to changing society, for the different promos (promo 2020-21,</w:t>
      </w:r>
      <w:r>
        <w:t xml:space="preserve"> </w:t>
      </w:r>
      <w:hyperlink w:anchor="fig-action_individuelle_societe-2020">
        <w:r>
          <w:rPr>
            <w:rStyle w:val="Hyperlink"/>
          </w:rPr>
          <w:t xml:space="preserve">Figure 11</w:t>
        </w:r>
      </w:hyperlink>
      <w:r>
        <w:t xml:space="preserve">; promo 2021-22,</w:t>
      </w:r>
      <w:r>
        <w:t xml:space="preserve"> </w:t>
      </w:r>
      <w:hyperlink w:anchor="fig-vote_derniers_elections-2021">
        <w:r>
          <w:rPr>
            <w:rStyle w:val="Hyperlink"/>
          </w:rPr>
          <w:t xml:space="preserve">Figure 8</w:t>
        </w:r>
      </w:hyperlink>
      <w:r>
        <w:t xml:space="preserve">; 2022-23,</w:t>
      </w:r>
      <w:r>
        <w:t xml:space="preserve"> </w:t>
      </w:r>
      <w:hyperlink w:anchor="fig-vote_derniers_elections-2022">
        <w:r>
          <w:rPr>
            <w:rStyle w:val="Hyperlink"/>
          </w:rPr>
          <w:t xml:space="preserve">Figure 9</w:t>
        </w:r>
      </w:hyperlink>
      <w:r>
        <w:t xml:space="preserve">; 2023-24,</w:t>
      </w:r>
      <w:r>
        <w:t xml:space="preserve"> </w:t>
      </w:r>
      <w:hyperlink w:anchor="fig-vote_derniers_elections-2023">
        <w:r>
          <w:rPr>
            <w:rStyle w:val="Hyperlink"/>
          </w:rPr>
          <w:t xml:space="preserve">Figure 10</w:t>
        </w:r>
      </w:hyperlink>
      <w:r>
        <w:t xml:space="preserve">)</w:t>
      </w:r>
      <w:r>
        <w:rPr>
          <w:rStyle w:val="FootnoteReference"/>
        </w:rPr>
        <w:footnoteReference w:id="36"/>
      </w:r>
      <w:r>
        <w:t xml:space="preserve">. Descriptively, there is no clear positive or negative trend either.</w:t>
      </w:r>
    </w:p>
    <w:bookmarkStart w:id="37" w:name="promo-2020-21-1"/>
    <w:p>
      <w:pPr>
        <w:pStyle w:val="Heading3"/>
      </w:pPr>
      <w:r>
        <w:t xml:space="preserve">Promo 2020-21</w:t>
      </w:r>
    </w:p>
    <w:bookmarkEnd w:id="37"/>
    <w:bookmarkStart w:id="38" w:name="promo-2021-22-1"/>
    <w:p>
      <w:pPr>
        <w:pStyle w:val="Heading3"/>
      </w:pPr>
      <w:r>
        <w:t xml:space="preserve">Promo 2021-22</w:t>
      </w:r>
    </w:p>
    <w:bookmarkEnd w:id="38"/>
    <w:bookmarkStart w:id="39" w:name="promo-2022-23-1"/>
    <w:p>
      <w:pPr>
        <w:pStyle w:val="Heading3"/>
      </w:pPr>
      <w:r>
        <w:t xml:space="preserve">Promo 2022-23</w:t>
      </w:r>
    </w:p>
    <w:bookmarkEnd w:id="39"/>
    <w:bookmarkEnd w:id="40"/>
    <w:bookmarkEnd w:id="41"/>
    <w:bookmarkStart w:id="43" w:name="sec-between-change"/>
    <w:p>
      <w:pPr>
        <w:pStyle w:val="Heading1"/>
      </w:pPr>
      <w:r>
        <w:t xml:space="preserve">Are there trends between different cohorts of volunteers?</w:t>
      </w:r>
    </w:p>
    <w:p>
      <w:pPr>
        <w:pStyle w:val="FirstParagraph"/>
      </w:pPr>
      <w:r>
        <w:t xml:space="preserve">There are many possible differences to investigate between cohorts. Here, we report XX [add two other variables].</w:t>
      </w:r>
    </w:p>
    <w:bookmarkStart w:id="42" w:name="satisfaction"/>
    <w:p>
      <w:pPr>
        <w:pStyle w:val="Heading2"/>
      </w:pPr>
      <w:r>
        <w:t xml:space="preserve">Satisfaction</w:t>
      </w:r>
    </w:p>
    <w:p>
      <w:pPr>
        <w:pStyle w:val="FirstParagraph"/>
      </w:pPr>
      <w:hyperlink w:anchor="fig-satisfaction">
        <w:r>
          <w:rPr>
            <w:rStyle w:val="Hyperlink"/>
          </w:rPr>
          <w:t xml:space="preserve">Figure 14</w:t>
        </w:r>
      </w:hyperlink>
      <w:r>
        <w:t xml:space="preserve"> </w:t>
      </w:r>
      <w:r>
        <w:t xml:space="preserve">shows how different cohorts evaluated their satisfaction with the service civique.</w:t>
      </w:r>
    </w:p>
    <w:bookmarkEnd w:id="42"/>
    <w:bookmarkEnd w:id="43"/>
    <w:bookmarkStart w:id="49" w:name="predictions"/>
    <w:p>
      <w:pPr>
        <w:pStyle w:val="Heading1"/>
      </w:pPr>
      <w:r>
        <w:t xml:space="preserve">Predictions</w:t>
      </w:r>
    </w:p>
    <w:p>
      <w:pPr>
        <w:pStyle w:val="FirstParagraph"/>
      </w:pPr>
      <w:r>
        <w:t xml:space="preserve">Note that all predictions here are just statistical associations–they tell us about differences we observe, but they do not provide proof for causal conclusions on why we observe these differences.</w:t>
      </w:r>
    </w:p>
    <w:bookmarkStart w:id="44" w:name="sec-rupture"/>
    <w:p>
      <w:pPr>
        <w:pStyle w:val="Heading2"/>
      </w:pPr>
      <w:r>
        <w:t xml:space="preserve">What predicts whether volunteers end their contract early (rupture)?</w:t>
      </w:r>
    </w:p>
    <w:p>
      <w:pPr>
        <w:pStyle w:val="FirstParagraph"/>
      </w:pPr>
      <w:hyperlink w:anchor="fig-rupture">
        <w:r>
          <w:rPr>
            <w:rStyle w:val="Hyperlink"/>
          </w:rPr>
          <w:t xml:space="preserve">Figure 15</w:t>
        </w:r>
      </w:hyperlink>
      <w:r>
        <w:t xml:space="preserve"> </w:t>
      </w:r>
      <w:r>
        <w:t xml:space="preserve">shows how many volunteers have ended their contract early (rupture), for the different promos.</w:t>
      </w:r>
      <w:r>
        <w:t xml:space="preserve"> </w:t>
      </w:r>
      <w:hyperlink w:anchor="fig-rupture-motive">
        <w:r>
          <w:rPr>
            <w:rStyle w:val="Hyperlink"/>
          </w:rPr>
          <w:t xml:space="preserve">Figure 16</w:t>
        </w:r>
      </w:hyperlink>
      <w:r>
        <w:t xml:space="preserve"> </w:t>
      </w:r>
      <w:r>
        <w:t xml:space="preserve">provides an overview of the different reasons, pooling all promos.</w:t>
      </w:r>
    </w:p>
    <w:p>
      <w:pPr>
        <w:pStyle w:val="BodyText"/>
      </w:pPr>
      <w:r>
        <w:t xml:space="preserve">Not all volunteers work until the end of their contract. In fact, 22.9% of volunteers have a</w:t>
      </w:r>
      <w:r>
        <w:t xml:space="preserve"> </w:t>
      </w:r>
      <w:r>
        <w:t xml:space="preserve">“rupture”</w:t>
      </w:r>
      <w:r>
        <w:t xml:space="preserve">, i.e. terminate the contract early. There are various motives for ending one’s contract early (see</w:t>
      </w:r>
      <w:r>
        <w:t xml:space="preserve"> </w:t>
      </w:r>
      <w:hyperlink w:anchor="tbl-rupture">
        <w:r>
          <w:rPr>
            <w:rStyle w:val="Hyperlink"/>
          </w:rPr>
          <w:t xml:space="preserve">Table 1</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 For our analyses, we focus only on volunteers who ended their contract early for apparently negative reasons.</w:t>
      </w:r>
    </w:p>
    <w:p>
      <w:pPr>
        <w:pStyle w:val="BodyText"/>
      </w:pPr>
      <w:r>
        <w:t xml:space="preserve">To see whether there are differences in different groups, we ran separate logistic regressions for a selection of variables. The results are shown in</w:t>
      </w:r>
      <w:r>
        <w:t xml:space="preserve"> </w:t>
      </w:r>
      <w:hyperlink w:anchor="fig-rupture-model">
        <w:r>
          <w:rPr>
            <w:rStyle w:val="Hyperlink"/>
          </w:rPr>
          <w:t xml:space="preserve">Figure 17</w:t>
        </w:r>
      </w:hyperlink>
      <w:r>
        <w:t xml:space="preserve">. Because the magnitude of the odds ratios (OR) are not straightforward to interpret,</w:t>
      </w:r>
      <w:r>
        <w:t xml:space="preserve"> </w:t>
      </w:r>
      <w:hyperlink w:anchor="fig-rupture-descriptive">
        <w:r>
          <w:rPr>
            <w:rStyle w:val="Hyperlink"/>
          </w:rPr>
          <w:t xml:space="preserve">Figure 18</w:t>
        </w:r>
      </w:hyperlink>
      <w:r>
        <w:t xml:space="preserve"> </w:t>
      </w:r>
      <w:r>
        <w:t xml:space="preserve">shows descriptive differences in contract terminations for some groups.</w:t>
      </w:r>
    </w:p>
    <w:p>
      <w:pPr>
        <w:pStyle w:val="BodyText"/>
      </w:pPr>
      <w:r>
        <w:t xml:space="preserve">How to make sense of the odds ratios? Take the example of the type of volunteers (</w:t>
      </w:r>
      <w:r>
        <w:rPr>
          <w:rStyle w:val="VerbatimChar"/>
        </w:rPr>
        <w:t xml:space="preserve">type_volontaire</w:t>
      </w:r>
      <w:r>
        <w:t xml:space="preserve">).</w:t>
      </w:r>
      <w:r>
        <w:t xml:space="preserve"> </w:t>
      </w:r>
      <w:hyperlink w:anchor="tbl-OR-example">
        <w:r>
          <w:rPr>
            <w:rStyle w:val="Hyperlink"/>
          </w:rPr>
          <w:t xml:space="preserve">Table 2</w:t>
        </w:r>
      </w:hyperlink>
      <w:r>
        <w:t xml:space="preserve"> </w:t>
      </w:r>
      <w:r>
        <w:t xml:space="preserve">shows the count, odds and share for rupture vs. no rupture for a negative motive.</w:t>
      </w:r>
    </w:p>
    <w:p>
      <w:pPr>
        <w:pStyle w:val="BodyText"/>
      </w:pPr>
      <w:r>
        <w:t xml:space="preserve">In this case the OR is odds of</w:t>
      </w:r>
      <w:r>
        <w:t xml:space="preserve"> </w:t>
      </w:r>
      <w:r>
        <w:t xml:space="preserve">“CŒUR”</w:t>
      </w:r>
      <w:r>
        <w:t xml:space="preserve"> </w:t>
      </w:r>
      <w:r>
        <w:t xml:space="preserve">divided by odds of</w:t>
      </w:r>
      <w:r>
        <w:t xml:space="preserve"> </w:t>
      </w:r>
      <w:r>
        <w:t xml:space="preserve">“RELAIS”</w:t>
      </w:r>
      <w:r>
        <w:t xml:space="preserve"> </w:t>
      </w:r>
      <w:r>
        <w:t xml:space="preserve">(OR = 1.6138667).</w:t>
      </w:r>
    </w:p>
    <w:p>
      <w:pPr>
        <w:pStyle w:val="BodyText"/>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3</w:t>
        </w:r>
      </w:hyperlink>
      <w:r>
        <w:t xml:space="preserve">). Only for the two variables that have been asked at</w:t>
      </w:r>
      <w:r>
        <w:t xml:space="preserve"> </w:t>
      </w:r>
      <w:r>
        <w:t xml:space="preserve">“q1”</w:t>
      </w:r>
      <w:r>
        <w:t xml:space="preserve"> </w:t>
      </w:r>
      <w:r>
        <w:t xml:space="preserve">(</w:t>
      </w:r>
      <w:r>
        <w:rPr>
          <w:rStyle w:val="VerbatimChar"/>
        </w:rPr>
        <w:t xml:space="preserve">perception_avenir</w:t>
      </w:r>
      <w:r>
        <w:t xml:space="preserve"> </w:t>
      </w:r>
      <w:r>
        <w:t xml:space="preserve">and</w:t>
      </w:r>
      <w:r>
        <w:t xml:space="preserve"> </w:t>
      </w:r>
      <w:r>
        <w:rPr>
          <w:rStyle w:val="VerbatimChar"/>
        </w:rPr>
        <w:t xml:space="preserve">action_individuelle_societe</w:t>
      </w:r>
      <w:r>
        <w:t xml:space="preserve">) we can look at their relationship with rupture (</w:t>
      </w:r>
      <w:hyperlink w:anchor="fig-rupture-model">
        <w:r>
          <w:rPr>
            <w:rStyle w:val="Hyperlink"/>
          </w:rPr>
          <w:t xml:space="preserve">Figure 17</w:t>
        </w:r>
      </w:hyperlink>
      <w:r>
        <w:t xml:space="preserve">).</w:t>
      </w:r>
    </w:p>
    <w:bookmarkEnd w:id="44"/>
    <w:bookmarkStart w:id="46" w:name="sec-satisfaction"/>
    <w:p>
      <w:pPr>
        <w:pStyle w:val="Heading2"/>
      </w:pPr>
      <w:r>
        <w:t xml:space="preserve">What predicts whether volunteers are more satisfied ?</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45"/>
      </w:r>
      <w:r>
        <w:t xml:space="preserve">. As shown in</w:t>
      </w:r>
      <w:r>
        <w:t xml:space="preserve"> </w:t>
      </w:r>
      <w:hyperlink w:anchor="fig-satisfaction-descriptive">
        <w:r>
          <w:rPr>
            <w:rStyle w:val="Hyperlink"/>
          </w:rPr>
          <w:t xml:space="preserve">Figure 19</w:t>
        </w:r>
      </w:hyperlink>
      <w:r>
        <w:t xml:space="preserve">, taking all cohorts together, the majority of volunteers thinks their experience is</w:t>
      </w:r>
      <w:r>
        <w:t xml:space="preserve"> </w:t>
      </w:r>
      <w:r>
        <w:t xml:space="preserve">“très satisfaisant”</w:t>
      </w:r>
      <w:r>
        <w:t xml:space="preserve">.</w:t>
      </w:r>
    </w:p>
    <w:p>
      <w:pPr>
        <w:pStyle w:val="BodyText"/>
      </w:pPr>
      <w:r>
        <w:t xml:space="preserve">To see whether there are statistical differences between different categories of volunteers, we ran separate regression models for a selection of variables. The results are shown in</w:t>
      </w:r>
      <w:r>
        <w:t xml:space="preserve"> </w:t>
      </w:r>
      <w:hyperlink w:anchor="fig-satisfaction-demographic-variables">
        <w:r>
          <w:rPr>
            <w:rStyle w:val="Hyperlink"/>
          </w:rPr>
          <w:t xml:space="preserve">Figure 20</w:t>
        </w:r>
      </w:hyperlink>
      <w:r>
        <w:t xml:space="preserve">, for demographic variables, and</w:t>
      </w:r>
      <w:r>
        <w:t xml:space="preserve"> </w:t>
      </w:r>
      <w:hyperlink w:anchor="fig-satisfaction-other-variables">
        <w:r>
          <w:rPr>
            <w:rStyle w:val="Hyperlink"/>
          </w:rPr>
          <w:t xml:space="preserve">Figure 21</w:t>
        </w:r>
      </w:hyperlink>
      <w:r>
        <w:t xml:space="preserve">, for other variables. The estimates in these figures are the results of separate linear regressions for each variable. All likert scale type responses (such as satisfaction) have been coded as numeric (from 1 to 4). How to interpret the coefficients? For categorical variables, a baseline has been chosen in the model (refer to the codebook to see the omitted baseline category). The estimate shown in the graph is how much, compared to this baseline, satisfaction increases or decreases (on a scale from 1 to 4). For numeric variables, estimates represent how much satisfaction increases or decreases after increasing the variable by one unit.</w:t>
      </w:r>
    </w:p>
    <w:bookmarkEnd w:id="46"/>
    <w:bookmarkStart w:id="48" w:name="sec-perception-avenir"/>
    <w:p>
      <w:pPr>
        <w:pStyle w:val="Heading2"/>
      </w:pPr>
      <w:r>
        <w:t xml:space="preserve">What predicts whether volunteers are more confident in their future ?</w:t>
      </w:r>
    </w:p>
    <w:p>
      <w:pPr>
        <w:pStyle w:val="FirstParagraph"/>
      </w:pPr>
      <w:r>
        <w:t xml:space="preserve">In this section, we look at confidence in one’s future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47"/>
      </w:r>
      <w:r>
        <w:t xml:space="preserve">. As shown in</w:t>
      </w:r>
      <w:r>
        <w:t xml:space="preserve"> </w:t>
      </w:r>
      <w:hyperlink w:anchor="fig-perception-avenir-descriptive">
        <w:r>
          <w:rPr>
            <w:rStyle w:val="Hyperlink"/>
          </w:rPr>
          <w:t xml:space="preserve">Figure 22</w:t>
        </w:r>
      </w:hyperlink>
      <w:r>
        <w:t xml:space="preserve">, taking all cohorts together, the majority of volunteers are</w:t>
      </w:r>
      <w:r>
        <w:t xml:space="preserve"> </w:t>
      </w:r>
      <w:r>
        <w:t xml:space="preserve">“assez confiant.e”</w:t>
      </w:r>
      <w:r>
        <w:t xml:space="preserve">.</w:t>
      </w:r>
    </w:p>
    <w:p>
      <w:pPr>
        <w:pStyle w:val="BodyText"/>
      </w:pPr>
      <w:r>
        <w:t xml:space="preserve">To see whether there are statistical differences between different categories of volunteers, we ran separate regression models for a selection of variables. The results are shown in</w:t>
      </w:r>
      <w:r>
        <w:t xml:space="preserve"> </w:t>
      </w:r>
      <w:hyperlink w:anchor="fig-satisfaction-demographic-variables">
        <w:r>
          <w:rPr>
            <w:rStyle w:val="Hyperlink"/>
          </w:rPr>
          <w:t xml:space="preserve">Figure 20</w:t>
        </w:r>
      </w:hyperlink>
      <w:r>
        <w:t xml:space="preserve">, for demographic variables, and</w:t>
      </w:r>
      <w:r>
        <w:t xml:space="preserve"> </w:t>
      </w:r>
      <w:hyperlink w:anchor="fig-satisfaction-other-variables">
        <w:r>
          <w:rPr>
            <w:rStyle w:val="Hyperlink"/>
          </w:rPr>
          <w:t xml:space="preserve">Figure 21</w:t>
        </w:r>
      </w:hyperlink>
      <w:r>
        <w:t xml:space="preserve">, for other variables. The estimates in these figures are the results of separate linear regressions for each variable. All likert scale type responses (such as satisfaction) have been coded as numeric (from 1 to 4). How to interpret the coefficients? For categorical variables, a baseline has been chosen in the model (refer to the codebook to see the omitted baseline category). The estimate shown in the graph is how much, compared to this baseline, satisfaction increases or decreases (on a scale from 1 to 4). For numeric variables, estimates represent how much satisfaction increases or decreases after increasing the variable by one unit.</w:t>
      </w:r>
    </w:p>
    <w:bookmarkEnd w:id="48"/>
    <w:bookmarkEnd w:id="49"/>
    <w:bookmarkStart w:id="219" w:name="differences-between-programs"/>
    <w:p>
      <w:pPr>
        <w:pStyle w:val="Heading1"/>
      </w:pPr>
      <w:r>
        <w:t xml:space="preserve">Differences between programs</w:t>
      </w:r>
    </w:p>
    <w:bookmarkStart w:id="50" w:name="sec-cine"/>
    <w:p>
      <w:pPr>
        <w:pStyle w:val="Heading2"/>
      </w:pPr>
      <w:r>
        <w:t xml:space="preserve">Ciné</w:t>
      </w:r>
    </w:p>
    <w:p>
      <w:pPr>
        <w:pStyle w:val="FirstParagraph"/>
      </w:pPr>
      <w:r>
        <w:t xml:space="preserve">Volunteers who work in cine-related projects tend to be older and more educated. Refugies are less likely to be cine volunteers. If there is a preliminary end to the contract, cine volunteers are more likely to do so because they were offered a CDD of less than 6 months. Refugees are less likely to be cine volunteers, and women, as well as people from urban areas are more likely.</w:t>
      </w:r>
    </w:p>
    <w:bookmarkEnd w:id="50"/>
    <w:bookmarkStart w:id="218" w:name="sec-ecovolonterre"/>
    <w:p>
      <w:pPr>
        <w:pStyle w:val="Heading2"/>
      </w:pPr>
      <w:r>
        <w:t xml:space="preserve">Ecovolonterre</w:t>
      </w:r>
    </w:p>
    <w:p>
      <w:pPr>
        <w:pStyle w:val="FirstParagraph"/>
      </w:pPr>
      <w:r>
        <w:t xml:space="preserve">Ecovolonterres tend to be older (mostly in the 21 to 23 agegroup) and more educated than other volunteers. They tend to plan for longer volunteer programs. Ecovolonterres tend to be from more rural but also urban ares (compared to QVP).</w:t>
      </w:r>
    </w:p>
    <w:bookmarkStart w:id="51" w:name="tbl-rupture"/>
    <w:p>
      <w:pPr>
        <w:pStyle w:val="FigureTitle"/>
      </w:pPr>
      <w:r>
        <w:t xml:space="preserve">Table 1</w:t>
      </w:r>
    </w:p>
    <w:p>
      <w:pPr>
        <w:pStyle w:val="Caption"/>
      </w:pPr>
      <w:r>
        <w:t xml:space="preserve">Different motives for</w:t>
      </w:r>
      <w:r>
        <w:t xml:space="preserve"> </w:t>
      </w:r>
      <w:r>
        <w:t xml:space="preserve">“rupture”</w:t>
      </w:r>
      <w:r>
        <w:t xml:space="preserve"> </w:t>
      </w:r>
      <w:r>
        <w:t xml:space="preserve">and whether they were coded as negative, positive, or external reasons.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motif_rupture</w:t>
            </w:r>
          </w:p>
        </w:tc>
        <w:tc>
          <w:tcPr/>
          <w:p>
            <w:pPr>
              <w:pStyle w:val="Compact"/>
              <w:jc w:val="left"/>
            </w:pPr>
            <w:r>
              <w:t xml:space="preserve">rupture_valence</w:t>
            </w:r>
          </w:p>
        </w:tc>
        <w:tc>
          <w:tcPr/>
          <w:p>
            <w:pPr>
              <w:pStyle w:val="Compact"/>
              <w:jc w:val="right"/>
            </w:pPr>
            <w:r>
              <w:t xml:space="preserve">n</w:t>
            </w:r>
          </w:p>
        </w:tc>
      </w:tr>
      <w:tr>
        <w:tc>
          <w:tcPr/>
          <w:p>
            <w:pPr>
              <w:pStyle w:val="Compact"/>
              <w:jc w:val="left"/>
            </w:pPr>
            <w:r>
              <w:t xml:space="preserve">01 - Abandon de poste</w:t>
            </w:r>
          </w:p>
        </w:tc>
        <w:tc>
          <w:tcPr/>
          <w:p>
            <w:pPr>
              <w:pStyle w:val="Compact"/>
              <w:jc w:val="left"/>
            </w:pPr>
            <w:r>
              <w:t xml:space="preserve">negative</w:t>
            </w:r>
          </w:p>
        </w:tc>
        <w:tc>
          <w:tcPr/>
          <w:p>
            <w:pPr>
              <w:pStyle w:val="Compact"/>
              <w:jc w:val="right"/>
            </w:pPr>
            <w:r>
              <w:t xml:space="preserve">1444</w:t>
            </w:r>
          </w:p>
        </w:tc>
      </w:tr>
      <w:tr>
        <w:tc>
          <w:tcPr/>
          <w:p>
            <w:pPr>
              <w:pStyle w:val="Compact"/>
              <w:jc w:val="left"/>
            </w:pPr>
            <w:r>
              <w:t xml:space="preserve">02 - Faute grave d'une des parties</w:t>
            </w:r>
          </w:p>
        </w:tc>
        <w:tc>
          <w:tcPr/>
          <w:p>
            <w:pPr>
              <w:pStyle w:val="Compact"/>
              <w:jc w:val="left"/>
            </w:pPr>
            <w:r>
              <w:t xml:space="preserve">negative</w:t>
            </w:r>
          </w:p>
        </w:tc>
        <w:tc>
          <w:tcPr/>
          <w:p>
            <w:pPr>
              <w:pStyle w:val="Compact"/>
              <w:jc w:val="right"/>
            </w:pPr>
            <w:r>
              <w:t xml:space="preserve">455</w:t>
            </w:r>
          </w:p>
        </w:tc>
      </w:tr>
      <w:tr>
        <w:tc>
          <w:tcPr/>
          <w:p>
            <w:pPr>
              <w:pStyle w:val="Compact"/>
              <w:jc w:val="left"/>
            </w:pPr>
            <w:r>
              <w:t xml:space="preserve">03 - Force majeure</w:t>
            </w:r>
          </w:p>
        </w:tc>
        <w:tc>
          <w:tcPr/>
          <w:p>
            <w:pPr>
              <w:pStyle w:val="Compact"/>
              <w:jc w:val="left"/>
            </w:pPr>
            <w:r>
              <w:t xml:space="preserve">negative</w:t>
            </w:r>
          </w:p>
        </w:tc>
        <w:tc>
          <w:tcPr/>
          <w:p>
            <w:pPr>
              <w:pStyle w:val="Compact"/>
              <w:jc w:val="right"/>
            </w:pPr>
            <w:r>
              <w:t xml:space="preserve">280</w:t>
            </w:r>
          </w:p>
        </w:tc>
      </w:tr>
      <w:tr>
        <w:tc>
          <w:tcPr/>
          <w:p>
            <w:pPr>
              <w:pStyle w:val="Compact"/>
              <w:jc w:val="left"/>
            </w:pPr>
            <w:r>
              <w:t xml:space="preserve">04 - Embauche en CDD d'au moins 6 mois ou CDI</w:t>
            </w:r>
          </w:p>
        </w:tc>
        <w:tc>
          <w:tcPr/>
          <w:p>
            <w:pPr>
              <w:pStyle w:val="Compact"/>
              <w:jc w:val="left"/>
            </w:pPr>
            <w:r>
              <w:t xml:space="preserve">positive</w:t>
            </w:r>
          </w:p>
        </w:tc>
        <w:tc>
          <w:tcPr/>
          <w:p>
            <w:pPr>
              <w:pStyle w:val="Compact"/>
              <w:jc w:val="right"/>
            </w:pPr>
            <w:r>
              <w:t xml:space="preserve">621</w:t>
            </w:r>
          </w:p>
        </w:tc>
      </w:tr>
      <w:tr>
        <w:tc>
          <w:tcPr/>
          <w:p>
            <w:pPr>
              <w:pStyle w:val="Compact"/>
              <w:jc w:val="left"/>
            </w:pPr>
            <w:r>
              <w:t xml:space="preserve">05 - Embauche en CDD moins de 6 mois</w:t>
            </w:r>
          </w:p>
        </w:tc>
        <w:tc>
          <w:tcPr/>
          <w:p>
            <w:pPr>
              <w:pStyle w:val="Compact"/>
              <w:jc w:val="left"/>
            </w:pPr>
            <w:r>
              <w:t xml:space="preserve">positive</w:t>
            </w:r>
          </w:p>
        </w:tc>
        <w:tc>
          <w:tcPr/>
          <w:p>
            <w:pPr>
              <w:pStyle w:val="Compact"/>
              <w:jc w:val="right"/>
            </w:pPr>
            <w:r>
              <w:t xml:space="preserve">383</w:t>
            </w:r>
          </w:p>
        </w:tc>
      </w:tr>
      <w:tr>
        <w:tc>
          <w:tcPr/>
          <w:p>
            <w:pPr>
              <w:pStyle w:val="Compact"/>
              <w:jc w:val="left"/>
            </w:pPr>
            <w:r>
              <w:t xml:space="preserve">06 - Commun accord entre les parties</w:t>
            </w:r>
          </w:p>
        </w:tc>
        <w:tc>
          <w:tcPr/>
          <w:p>
            <w:pPr>
              <w:pStyle w:val="Compact"/>
              <w:jc w:val="left"/>
            </w:pPr>
            <w:r>
              <w:t xml:space="preserve">negative</w:t>
            </w:r>
          </w:p>
        </w:tc>
        <w:tc>
          <w:tcPr/>
          <w:p>
            <w:pPr>
              <w:pStyle w:val="Compact"/>
              <w:jc w:val="right"/>
            </w:pPr>
            <w:r>
              <w:t xml:space="preserve">2761</w:t>
            </w:r>
          </w:p>
        </w:tc>
      </w:tr>
      <w:tr>
        <w:tc>
          <w:tcPr/>
          <w:p>
            <w:pPr>
              <w:pStyle w:val="Compact"/>
              <w:jc w:val="left"/>
            </w:pPr>
            <w:r>
              <w:t xml:space="preserve">07 - Le volontaire n'a jamais pris son poste</w:t>
            </w:r>
          </w:p>
        </w:tc>
        <w:tc>
          <w:tcPr/>
          <w:p>
            <w:pPr>
              <w:pStyle w:val="Compact"/>
              <w:jc w:val="left"/>
            </w:pPr>
            <w:r>
              <w:t xml:space="preserve">negative</w:t>
            </w:r>
          </w:p>
        </w:tc>
        <w:tc>
          <w:tcPr/>
          <w:p>
            <w:pPr>
              <w:pStyle w:val="Compact"/>
              <w:jc w:val="right"/>
            </w:pPr>
            <w:r>
              <w:t xml:space="preserve">13</w:t>
            </w:r>
          </w:p>
        </w:tc>
      </w:tr>
      <w:tr>
        <w:tc>
          <w:tcPr/>
          <w:p>
            <w:pPr>
              <w:pStyle w:val="Compact"/>
              <w:jc w:val="left"/>
            </w:pPr>
            <w:r>
              <w:t xml:space="preserve">08 - Retrait de l'agrément de la structure d'accueil</w:t>
            </w:r>
          </w:p>
        </w:tc>
        <w:tc>
          <w:tcPr/>
          <w:p>
            <w:pPr>
              <w:pStyle w:val="Compact"/>
              <w:jc w:val="left"/>
            </w:pPr>
            <w:r>
              <w:t xml:space="preserve">negative</w:t>
            </w:r>
          </w:p>
        </w:tc>
        <w:tc>
          <w:tcPr/>
          <w:p>
            <w:pPr>
              <w:pStyle w:val="Compact"/>
              <w:jc w:val="right"/>
            </w:pPr>
            <w:r>
              <w:t xml:space="preserve">3</w:t>
            </w:r>
          </w:p>
        </w:tc>
      </w:tr>
      <w:tr>
        <w:tc>
          <w:tcPr/>
          <w:p>
            <w:pPr>
              <w:pStyle w:val="Compact"/>
              <w:jc w:val="left"/>
            </w:pPr>
            <w:r>
              <w:t xml:space="preserve">09 - Reprise d'études</w:t>
            </w:r>
          </w:p>
        </w:tc>
        <w:tc>
          <w:tcPr/>
          <w:p>
            <w:pPr>
              <w:pStyle w:val="Compact"/>
              <w:jc w:val="left"/>
            </w:pPr>
            <w:r>
              <w:t xml:space="preserve">positive</w:t>
            </w:r>
          </w:p>
        </w:tc>
        <w:tc>
          <w:tcPr/>
          <w:p>
            <w:pPr>
              <w:pStyle w:val="Compact"/>
              <w:jc w:val="right"/>
            </w:pPr>
            <w:r>
              <w:t xml:space="preserve">412</w:t>
            </w:r>
          </w:p>
        </w:tc>
      </w:tr>
      <w:tr>
        <w:tc>
          <w:tcPr/>
          <w:p>
            <w:pPr>
              <w:pStyle w:val="Compact"/>
              <w:jc w:val="left"/>
            </w:pPr>
            <w:r>
              <w:t xml:space="preserve">10 - Fin de validité du Titre de Séjour</w:t>
            </w:r>
          </w:p>
        </w:tc>
        <w:tc>
          <w:tcPr/>
          <w:p>
            <w:pPr>
              <w:pStyle w:val="Compact"/>
              <w:jc w:val="left"/>
            </w:pPr>
            <w:r>
              <w:t xml:space="preserve">raisons externes</w:t>
            </w:r>
          </w:p>
        </w:tc>
        <w:tc>
          <w:tcPr/>
          <w:p>
            <w:pPr>
              <w:pStyle w:val="Compact"/>
              <w:jc w:val="right"/>
            </w:pPr>
            <w:r>
              <w:t xml:space="preserve">39</w:t>
            </w:r>
          </w:p>
        </w:tc>
      </w:tr>
      <w:tr>
        <w:tc>
          <w:tcPr/>
          <w:p>
            <w:pPr>
              <w:pStyle w:val="Compact"/>
              <w:jc w:val="left"/>
            </w:pPr>
            <w:r>
              <w:t xml:space="preserve">NA</w:t>
            </w:r>
          </w:p>
        </w:tc>
        <w:tc>
          <w:tcPr/>
          <w:p>
            <w:pPr>
              <w:pStyle w:val="Compact"/>
              <w:jc w:val="left"/>
            </w:pPr>
            <w:r>
              <w:t xml:space="preserve">NA</w:t>
            </w:r>
          </w:p>
        </w:tc>
        <w:tc>
          <w:tcPr/>
          <w:p>
            <w:pPr>
              <w:pStyle w:val="Compact"/>
              <w:jc w:val="right"/>
            </w:pPr>
            <w:r>
              <w:t xml:space="preserve">21549</w:t>
            </w:r>
          </w:p>
        </w:tc>
      </w:tr>
    </w:tbl>
    <w:bookmarkEnd w:id="51"/>
    <w:p>
      <w:r>
        <w:br w:type="page"/>
      </w:r>
    </w:p>
    <w:bookmarkStart w:id="52" w:name="tbl-OR-example"/>
    <w:p>
      <w:pPr>
        <w:pStyle w:val="FigureTitle"/>
      </w:pPr>
      <w:r>
        <w:t xml:space="preserve">Table 2</w:t>
      </w:r>
    </w:p>
    <w:p>
      <w:pPr>
        <w:pStyle w:val="Caption"/>
      </w:pPr>
      <w:r>
        <w:t xml:space="preserve">Count, odds and share for rupture vs. no rupture for a negative motive, according to which type of volunteer.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type_volontaire</w:t>
            </w:r>
          </w:p>
        </w:tc>
        <w:tc>
          <w:tcPr/>
          <w:p>
            <w:pPr>
              <w:pStyle w:val="Compact"/>
              <w:jc w:val="right"/>
            </w:pPr>
            <w:r>
              <w:t xml:space="preserve">pas de rupture negative</w:t>
            </w:r>
          </w:p>
        </w:tc>
        <w:tc>
          <w:tcPr/>
          <w:p>
            <w:pPr>
              <w:pStyle w:val="Compact"/>
              <w:jc w:val="right"/>
            </w:pPr>
            <w:r>
              <w:t xml:space="preserve">rupture negative</w:t>
            </w:r>
          </w:p>
        </w:tc>
        <w:tc>
          <w:tcPr/>
          <w:p>
            <w:pPr>
              <w:pStyle w:val="Compact"/>
              <w:jc w:val="right"/>
            </w:pPr>
            <w:r>
              <w:t xml:space="preserve">odds</w:t>
            </w:r>
          </w:p>
        </w:tc>
        <w:tc>
          <w:tcPr/>
          <w:p>
            <w:pPr>
              <w:pStyle w:val="Compact"/>
              <w:jc w:val="right"/>
            </w:pPr>
            <w:r>
              <w:t xml:space="preserve">share</w:t>
            </w:r>
          </w:p>
        </w:tc>
      </w:tr>
      <w:tr>
        <w:tc>
          <w:tcPr/>
          <w:p>
            <w:pPr>
              <w:pStyle w:val="Compact"/>
              <w:jc w:val="left"/>
            </w:pPr>
            <w:r>
              <w:t xml:space="preserve">CŒUR</w:t>
            </w:r>
          </w:p>
        </w:tc>
        <w:tc>
          <w:tcPr/>
          <w:p>
            <w:pPr>
              <w:pStyle w:val="Compact"/>
              <w:jc w:val="right"/>
            </w:pPr>
            <w:r>
              <w:t xml:space="preserve">19863</w:t>
            </w:r>
          </w:p>
        </w:tc>
        <w:tc>
          <w:tcPr/>
          <w:p>
            <w:pPr>
              <w:pStyle w:val="Compact"/>
              <w:jc w:val="right"/>
            </w:pPr>
            <w:r>
              <w:t xml:space="preserve">945</w:t>
            </w:r>
          </w:p>
        </w:tc>
        <w:tc>
          <w:tcPr/>
          <w:p>
            <w:pPr>
              <w:pStyle w:val="Compact"/>
              <w:jc w:val="right"/>
            </w:pPr>
            <w:r>
              <w:t xml:space="preserve">21.019</w:t>
            </w:r>
          </w:p>
        </w:tc>
        <w:tc>
          <w:tcPr/>
          <w:p>
            <w:pPr>
              <w:pStyle w:val="Compact"/>
              <w:jc w:val="right"/>
            </w:pPr>
            <w:r>
              <w:t xml:space="preserve">0.045</w:t>
            </w:r>
          </w:p>
        </w:tc>
      </w:tr>
      <w:tr>
        <w:tc>
          <w:tcPr/>
          <w:p>
            <w:pPr>
              <w:pStyle w:val="Compact"/>
              <w:jc w:val="left"/>
            </w:pPr>
            <w:r>
              <w:t xml:space="preserve">RELAIS</w:t>
            </w:r>
          </w:p>
        </w:tc>
        <w:tc>
          <w:tcPr/>
          <w:p>
            <w:pPr>
              <w:pStyle w:val="Compact"/>
              <w:jc w:val="right"/>
            </w:pPr>
            <w:r>
              <w:t xml:space="preserve">6642</w:t>
            </w:r>
          </w:p>
        </w:tc>
        <w:tc>
          <w:tcPr/>
          <w:p>
            <w:pPr>
              <w:pStyle w:val="Compact"/>
              <w:jc w:val="right"/>
            </w:pPr>
            <w:r>
              <w:t xml:space="preserve">510</w:t>
            </w:r>
          </w:p>
        </w:tc>
        <w:tc>
          <w:tcPr/>
          <w:p>
            <w:pPr>
              <w:pStyle w:val="Compact"/>
              <w:jc w:val="right"/>
            </w:pPr>
            <w:r>
              <w:t xml:space="preserve">13.024</w:t>
            </w:r>
          </w:p>
        </w:tc>
        <w:tc>
          <w:tcPr/>
          <w:p>
            <w:pPr>
              <w:pStyle w:val="Compact"/>
              <w:jc w:val="right"/>
            </w:pPr>
            <w:r>
              <w:t xml:space="preserve">0.071</w:t>
            </w:r>
          </w:p>
        </w:tc>
      </w:tr>
    </w:tbl>
    <w:bookmarkEnd w:id="52"/>
    <w:p>
      <w:r>
        <w:br w:type="page"/>
      </w:r>
    </w:p>
    <w:bookmarkStart w:id="53" w:name="tbl-rupture-candidates"/>
    <w:p>
      <w:pPr>
        <w:pStyle w:val="FigureTitle"/>
      </w:pPr>
      <w:r>
        <w:t xml:space="preserve">Table 3</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53"/>
    <w:p>
      <w:r>
        <w:br w:type="page"/>
      </w:r>
    </w:p>
    <w:bookmarkStart w:id="57"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55" name="Picture"/>
            <a:graphic>
              <a:graphicData uri="http://schemas.openxmlformats.org/drawingml/2006/picture">
                <pic:pic>
                  <pic:nvPicPr>
                    <pic:cNvPr descr="index_files/figure-docx/fig-map-repartition-1.png" id="56" name="Picture"/>
                    <pic:cNvPicPr>
                      <a:picLocks noChangeArrowheads="1" noChangeAspect="1"/>
                    </pic:cNvPicPr>
                  </pic:nvPicPr>
                  <pic:blipFill>
                    <a:blip r:embed="rId54"/>
                    <a:stretch>
                      <a:fillRect/>
                    </a:stretch>
                  </pic:blipFill>
                  <pic:spPr bwMode="auto">
                    <a:xfrm>
                      <a:off x="0" y="0"/>
                      <a:ext cx="5943600" cy="5943600"/>
                    </a:xfrm>
                    <a:prstGeom prst="rect">
                      <a:avLst/>
                    </a:prstGeom>
                    <a:noFill/>
                    <a:ln w="9525">
                      <a:noFill/>
                      <a:headEnd/>
                      <a:tailEnd/>
                    </a:ln>
                  </pic:spPr>
                </pic:pic>
              </a:graphicData>
            </a:graphic>
          </wp:inline>
        </w:drawing>
      </w:r>
    </w:p>
    <w:bookmarkEnd w:id="57"/>
    <w:p>
      <w:r>
        <w:br w:type="page"/>
      </w:r>
    </w:p>
    <w:bookmarkStart w:id="61"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59" name="Picture"/>
            <a:graphic>
              <a:graphicData uri="http://schemas.openxmlformats.org/drawingml/2006/picture">
                <pic:pic>
                  <pic:nvPicPr>
                    <pic:cNvPr descr="index_files/figure-docx/fig-map-trend-1.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bookmarkEnd w:id="61"/>
    <w:p>
      <w:r>
        <w:br w:type="page"/>
      </w:r>
    </w:p>
    <w:bookmarkStart w:id="70" w:name="fig-age"/>
    <w:bookmarkStart w:id="65" w:name="fig-age-1"/>
    <w:p>
      <w:pPr>
        <w:pStyle w:val="FigureWithoutNote"/>
      </w:pPr>
      <w:r>
        <w:t xml:space="preserve">(A) (absolute numbers)</w:t>
      </w:r>
    </w:p>
    <w:p>
      <w:pPr>
        <w:pStyle w:val="FigureWithoutNote"/>
      </w:pPr>
      <w:r>
        <w:drawing>
          <wp:inline>
            <wp:extent cx="2971800" cy="2971800"/>
            <wp:effectExtent b="0" l="0" r="0" t="0"/>
            <wp:docPr descr="" title="" id="63" name="Picture"/>
            <a:graphic>
              <a:graphicData uri="http://schemas.openxmlformats.org/drawingml/2006/picture">
                <pic:pic>
                  <pic:nvPicPr>
                    <pic:cNvPr descr="index_files/figure-docx/fig-age-1.png" id="64" name="Picture"/>
                    <pic:cNvPicPr>
                      <a:picLocks noChangeArrowheads="1" noChangeAspect="1"/>
                    </pic:cNvPicPr>
                  </pic:nvPicPr>
                  <pic:blipFill>
                    <a:blip r:embed="rId62"/>
                    <a:stretch>
                      <a:fillRect/>
                    </a:stretch>
                  </pic:blipFill>
                  <pic:spPr bwMode="auto">
                    <a:xfrm>
                      <a:off x="0" y="0"/>
                      <a:ext cx="2971800" cy="2971800"/>
                    </a:xfrm>
                    <a:prstGeom prst="rect">
                      <a:avLst/>
                    </a:prstGeom>
                    <a:noFill/>
                    <a:ln w="9525">
                      <a:noFill/>
                      <a:headEnd/>
                      <a:tailEnd/>
                    </a:ln>
                  </pic:spPr>
                </pic:pic>
              </a:graphicData>
            </a:graphic>
          </wp:inline>
        </w:drawing>
      </w:r>
    </w:p>
    <w:bookmarkEnd w:id="65"/>
    <w:bookmarkStart w:id="69" w:name="fig-age-2"/>
    <w:p>
      <w:pPr>
        <w:pStyle w:val="FigureWithoutNote"/>
      </w:pPr>
      <w:r>
        <w:t xml:space="preserve">(B) (percentages)</w:t>
      </w:r>
    </w:p>
    <w:p>
      <w:pPr>
        <w:pStyle w:val="FigureWithoutNote"/>
      </w:pPr>
      <w:r>
        <w:drawing>
          <wp:inline>
            <wp:extent cx="2971800" cy="2971800"/>
            <wp:effectExtent b="0" l="0" r="0" t="0"/>
            <wp:docPr descr="" title="" id="67" name="Picture"/>
            <a:graphic>
              <a:graphicData uri="http://schemas.openxmlformats.org/drawingml/2006/picture">
                <pic:pic>
                  <pic:nvPicPr>
                    <pic:cNvPr descr="index_files/figure-docx/fig-age-2.png" id="68" name="Picture"/>
                    <pic:cNvPicPr>
                      <a:picLocks noChangeArrowheads="1" noChangeAspect="1"/>
                    </pic:cNvPicPr>
                  </pic:nvPicPr>
                  <pic:blipFill>
                    <a:blip r:embed="rId66"/>
                    <a:stretch>
                      <a:fillRect/>
                    </a:stretch>
                  </pic:blipFill>
                  <pic:spPr bwMode="auto">
                    <a:xfrm>
                      <a:off x="0" y="0"/>
                      <a:ext cx="2971800" cy="2971800"/>
                    </a:xfrm>
                    <a:prstGeom prst="rect">
                      <a:avLst/>
                    </a:prstGeom>
                    <a:noFill/>
                    <a:ln w="9525">
                      <a:noFill/>
                      <a:headEnd/>
                      <a:tailEnd/>
                    </a:ln>
                  </pic:spPr>
                </pic:pic>
              </a:graphicData>
            </a:graphic>
          </wp:inline>
        </w:drawing>
      </w:r>
    </w:p>
    <w:bookmarkEnd w:id="69"/>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70"/>
    <w:p>
      <w:r>
        <w:br w:type="page"/>
      </w:r>
    </w:p>
    <w:bookmarkStart w:id="79" w:name="fig-education"/>
    <w:bookmarkStart w:id="74" w:name="fig-education-1"/>
    <w:p>
      <w:pPr>
        <w:pStyle w:val="FigureWithoutNote"/>
      </w:pPr>
      <w:r>
        <w:t xml:space="preserve">(A) (absolute numbers)</w:t>
      </w:r>
    </w:p>
    <w:p>
      <w:pPr>
        <w:pStyle w:val="FigureWithoutNote"/>
      </w:pPr>
      <w:r>
        <w:drawing>
          <wp:inline>
            <wp:extent cx="2971800" cy="2971800"/>
            <wp:effectExtent b="0" l="0" r="0" t="0"/>
            <wp:docPr descr="" title="" id="72" name="Picture"/>
            <a:graphic>
              <a:graphicData uri="http://schemas.openxmlformats.org/drawingml/2006/picture">
                <pic:pic>
                  <pic:nvPicPr>
                    <pic:cNvPr descr="index_files/figure-docx/fig-education-1.png" id="73" name="Picture"/>
                    <pic:cNvPicPr>
                      <a:picLocks noChangeArrowheads="1" noChangeAspect="1"/>
                    </pic:cNvPicPr>
                  </pic:nvPicPr>
                  <pic:blipFill>
                    <a:blip r:embed="rId71"/>
                    <a:stretch>
                      <a:fillRect/>
                    </a:stretch>
                  </pic:blipFill>
                  <pic:spPr bwMode="auto">
                    <a:xfrm>
                      <a:off x="0" y="0"/>
                      <a:ext cx="2971800" cy="2971800"/>
                    </a:xfrm>
                    <a:prstGeom prst="rect">
                      <a:avLst/>
                    </a:prstGeom>
                    <a:noFill/>
                    <a:ln w="9525">
                      <a:noFill/>
                      <a:headEnd/>
                      <a:tailEnd/>
                    </a:ln>
                  </pic:spPr>
                </pic:pic>
              </a:graphicData>
            </a:graphic>
          </wp:inline>
        </w:drawing>
      </w:r>
    </w:p>
    <w:bookmarkEnd w:id="74"/>
    <w:bookmarkStart w:id="78" w:name="fig-education-2"/>
    <w:p>
      <w:pPr>
        <w:pStyle w:val="FigureWithoutNote"/>
      </w:pPr>
      <w:r>
        <w:t xml:space="preserve">(B) (percentages)</w:t>
      </w:r>
    </w:p>
    <w:p>
      <w:pPr>
        <w:pStyle w:val="FigureWithoutNote"/>
      </w:pPr>
      <w:r>
        <w:drawing>
          <wp:inline>
            <wp:extent cx="2971800" cy="2971800"/>
            <wp:effectExtent b="0" l="0" r="0" t="0"/>
            <wp:docPr descr="" title="" id="76" name="Picture"/>
            <a:graphic>
              <a:graphicData uri="http://schemas.openxmlformats.org/drawingml/2006/picture">
                <pic:pic>
                  <pic:nvPicPr>
                    <pic:cNvPr descr="index_files/figure-docx/fig-education-2.png" id="77" name="Picture"/>
                    <pic:cNvPicPr>
                      <a:picLocks noChangeArrowheads="1" noChangeAspect="1"/>
                    </pic:cNvPicPr>
                  </pic:nvPicPr>
                  <pic:blipFill>
                    <a:blip r:embed="rId75"/>
                    <a:stretch>
                      <a:fillRect/>
                    </a:stretch>
                  </pic:blipFill>
                  <pic:spPr bwMode="auto">
                    <a:xfrm>
                      <a:off x="0" y="0"/>
                      <a:ext cx="2971800" cy="2971800"/>
                    </a:xfrm>
                    <a:prstGeom prst="rect">
                      <a:avLst/>
                    </a:prstGeom>
                    <a:noFill/>
                    <a:ln w="9525">
                      <a:noFill/>
                      <a:headEnd/>
                      <a:tailEnd/>
                    </a:ln>
                  </pic:spPr>
                </pic:pic>
              </a:graphicData>
            </a:graphic>
          </wp:inline>
        </w:drawing>
      </w:r>
    </w:p>
    <w:bookmarkEnd w:id="78"/>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79"/>
    <w:p>
      <w:r>
        <w:br w:type="page"/>
      </w:r>
    </w:p>
    <w:bookmarkStart w:id="88" w:name="fig-sex"/>
    <w:bookmarkStart w:id="83" w:name="fig-sex-1"/>
    <w:p>
      <w:pPr>
        <w:pStyle w:val="FigureWithoutNote"/>
      </w:pPr>
      <w:r>
        <w:t xml:space="preserve">(A) (absolute numbers)</w:t>
      </w:r>
    </w:p>
    <w:p>
      <w:pPr>
        <w:pStyle w:val="FigureWithoutNote"/>
      </w:pPr>
      <w:r>
        <w:drawing>
          <wp:inline>
            <wp:extent cx="2971800" cy="2971800"/>
            <wp:effectExtent b="0" l="0" r="0" t="0"/>
            <wp:docPr descr="" title="" id="81" name="Picture"/>
            <a:graphic>
              <a:graphicData uri="http://schemas.openxmlformats.org/drawingml/2006/picture">
                <pic:pic>
                  <pic:nvPicPr>
                    <pic:cNvPr descr="index_files/figure-docx/fig-sex-1.png" id="82" name="Picture"/>
                    <pic:cNvPicPr>
                      <a:picLocks noChangeArrowheads="1" noChangeAspect="1"/>
                    </pic:cNvPicPr>
                  </pic:nvPicPr>
                  <pic:blipFill>
                    <a:blip r:embed="rId80"/>
                    <a:stretch>
                      <a:fillRect/>
                    </a:stretch>
                  </pic:blipFill>
                  <pic:spPr bwMode="auto">
                    <a:xfrm>
                      <a:off x="0" y="0"/>
                      <a:ext cx="2971800" cy="2971800"/>
                    </a:xfrm>
                    <a:prstGeom prst="rect">
                      <a:avLst/>
                    </a:prstGeom>
                    <a:noFill/>
                    <a:ln w="9525">
                      <a:noFill/>
                      <a:headEnd/>
                      <a:tailEnd/>
                    </a:ln>
                  </pic:spPr>
                </pic:pic>
              </a:graphicData>
            </a:graphic>
          </wp:inline>
        </w:drawing>
      </w:r>
    </w:p>
    <w:bookmarkEnd w:id="83"/>
    <w:bookmarkStart w:id="87" w:name="fig-sex-2"/>
    <w:p>
      <w:pPr>
        <w:pStyle w:val="FigureWithoutNote"/>
      </w:pPr>
      <w:r>
        <w:t xml:space="preserve">(B) (percentages)</w:t>
      </w:r>
    </w:p>
    <w:p>
      <w:pPr>
        <w:pStyle w:val="FigureWithoutNote"/>
      </w:pPr>
      <w:r>
        <w:drawing>
          <wp:inline>
            <wp:extent cx="2971800" cy="2971800"/>
            <wp:effectExtent b="0" l="0" r="0" t="0"/>
            <wp:docPr descr="" title="" id="85" name="Picture"/>
            <a:graphic>
              <a:graphicData uri="http://schemas.openxmlformats.org/drawingml/2006/picture">
                <pic:pic>
                  <pic:nvPicPr>
                    <pic:cNvPr descr="index_files/figure-docx/fig-sex-2.png" id="86" name="Picture"/>
                    <pic:cNvPicPr>
                      <a:picLocks noChangeArrowheads="1" noChangeAspect="1"/>
                    </pic:cNvPicPr>
                  </pic:nvPicPr>
                  <pic:blipFill>
                    <a:blip r:embed="rId84"/>
                    <a:stretch>
                      <a:fillRect/>
                    </a:stretch>
                  </pic:blipFill>
                  <pic:spPr bwMode="auto">
                    <a:xfrm>
                      <a:off x="0" y="0"/>
                      <a:ext cx="2971800" cy="2971800"/>
                    </a:xfrm>
                    <a:prstGeom prst="rect">
                      <a:avLst/>
                    </a:prstGeom>
                    <a:noFill/>
                    <a:ln w="9525">
                      <a:noFill/>
                      <a:headEnd/>
                      <a:tailEnd/>
                    </a:ln>
                  </pic:spPr>
                </pic:pic>
              </a:graphicData>
            </a:graphic>
          </wp:inline>
        </w:drawing>
      </w:r>
    </w:p>
    <w:bookmarkEnd w:id="87"/>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88"/>
    <w:p>
      <w:r>
        <w:br w:type="page"/>
      </w:r>
    </w:p>
    <w:bookmarkStart w:id="97" w:name="fig-attrition"/>
    <w:bookmarkStart w:id="92" w:name="fig-attrition-1"/>
    <w:p>
      <w:pPr>
        <w:pStyle w:val="FigureWithoutNote"/>
      </w:pPr>
      <w:r>
        <w:t xml:space="preserve">(A) (absolute numbers)</w:t>
      </w:r>
    </w:p>
    <w:p>
      <w:pPr>
        <w:pStyle w:val="FigureWithoutNote"/>
      </w:pPr>
      <w:r>
        <w:drawing>
          <wp:inline>
            <wp:extent cx="2971800" cy="2971800"/>
            <wp:effectExtent b="0" l="0" r="0" t="0"/>
            <wp:docPr descr="" title="" id="90" name="Picture"/>
            <a:graphic>
              <a:graphicData uri="http://schemas.openxmlformats.org/drawingml/2006/picture">
                <pic:pic>
                  <pic:nvPicPr>
                    <pic:cNvPr descr="index_files/figure-docx/fig-attrition-1.png" id="91" name="Picture"/>
                    <pic:cNvPicPr>
                      <a:picLocks noChangeArrowheads="1" noChangeAspect="1"/>
                    </pic:cNvPicPr>
                  </pic:nvPicPr>
                  <pic:blipFill>
                    <a:blip r:embed="rId89"/>
                    <a:stretch>
                      <a:fillRect/>
                    </a:stretch>
                  </pic:blipFill>
                  <pic:spPr bwMode="auto">
                    <a:xfrm>
                      <a:off x="0" y="0"/>
                      <a:ext cx="2971800" cy="2971800"/>
                    </a:xfrm>
                    <a:prstGeom prst="rect">
                      <a:avLst/>
                    </a:prstGeom>
                    <a:noFill/>
                    <a:ln w="9525">
                      <a:noFill/>
                      <a:headEnd/>
                      <a:tailEnd/>
                    </a:ln>
                  </pic:spPr>
                </pic:pic>
              </a:graphicData>
            </a:graphic>
          </wp:inline>
        </w:drawing>
      </w:r>
    </w:p>
    <w:bookmarkEnd w:id="92"/>
    <w:bookmarkStart w:id="96" w:name="fig-attrition-2"/>
    <w:p>
      <w:pPr>
        <w:pStyle w:val="FigureWithoutNote"/>
      </w:pPr>
      <w:r>
        <w:t xml:space="preserve">(B) (percentages)</w:t>
      </w:r>
    </w:p>
    <w:p>
      <w:pPr>
        <w:pStyle w:val="FigureWithoutNote"/>
      </w:pPr>
      <w:r>
        <w:drawing>
          <wp:inline>
            <wp:extent cx="2971800" cy="2971800"/>
            <wp:effectExtent b="0" l="0" r="0" t="0"/>
            <wp:docPr descr="" title="" id="94" name="Picture"/>
            <a:graphic>
              <a:graphicData uri="http://schemas.openxmlformats.org/drawingml/2006/picture">
                <pic:pic>
                  <pic:nvPicPr>
                    <pic:cNvPr descr="index_files/figure-docx/fig-attrition-2.png" id="95" name="Picture"/>
                    <pic:cNvPicPr>
                      <a:picLocks noChangeArrowheads="1" noChangeAspect="1"/>
                    </pic:cNvPicPr>
                  </pic:nvPicPr>
                  <pic:blipFill>
                    <a:blip r:embed="rId93"/>
                    <a:stretch>
                      <a:fillRect/>
                    </a:stretch>
                  </pic:blipFill>
                  <pic:spPr bwMode="auto">
                    <a:xfrm>
                      <a:off x="0" y="0"/>
                      <a:ext cx="2971800" cy="2971800"/>
                    </a:xfrm>
                    <a:prstGeom prst="rect">
                      <a:avLst/>
                    </a:prstGeom>
                    <a:noFill/>
                    <a:ln w="9525">
                      <a:noFill/>
                      <a:headEnd/>
                      <a:tailEnd/>
                    </a:ln>
                  </pic:spPr>
                </pic:pic>
              </a:graphicData>
            </a:graphic>
          </wp:inline>
        </w:drawing>
      </w:r>
    </w:p>
    <w:bookmarkEnd w:id="96"/>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Note that in the percentage plot, the percentages are relative to all volunteers from the respective promo.</w:t>
      </w:r>
    </w:p>
    <w:bookmarkEnd w:id="97"/>
    <w:p>
      <w:r>
        <w:br w:type="page"/>
      </w:r>
    </w:p>
    <w:bookmarkStart w:id="106" w:name="fig-vote_derniers_elections-2020"/>
    <w:bookmarkStart w:id="101" w:name="fig-vote_derniers_elections-2020-1"/>
    <w:p>
      <w:pPr>
        <w:pStyle w:val="FigureWithoutNote"/>
      </w:pPr>
      <w:r>
        <w:t xml:space="preserve">(A) Alluvial plot</w:t>
      </w:r>
    </w:p>
    <w:p>
      <w:pPr>
        <w:pStyle w:val="FigureWithoutNote"/>
      </w:pPr>
      <w:r>
        <w:drawing>
          <wp:inline>
            <wp:extent cx="2971800" cy="2971800"/>
            <wp:effectExtent b="0" l="0" r="0" t="0"/>
            <wp:docPr descr="" title="" id="99" name="Picture"/>
            <a:graphic>
              <a:graphicData uri="http://schemas.openxmlformats.org/drawingml/2006/picture">
                <pic:pic>
                  <pic:nvPicPr>
                    <pic:cNvPr descr="index_files/figure-docx/fig-vote_derniers_elections-2020-1.png" id="100" name="Picture"/>
                    <pic:cNvPicPr>
                      <a:picLocks noChangeArrowheads="1" noChangeAspect="1"/>
                    </pic:cNvPicPr>
                  </pic:nvPicPr>
                  <pic:blipFill>
                    <a:blip r:embed="rId98"/>
                    <a:stretch>
                      <a:fillRect/>
                    </a:stretch>
                  </pic:blipFill>
                  <pic:spPr bwMode="auto">
                    <a:xfrm>
                      <a:off x="0" y="0"/>
                      <a:ext cx="2971800" cy="2971800"/>
                    </a:xfrm>
                    <a:prstGeom prst="rect">
                      <a:avLst/>
                    </a:prstGeom>
                    <a:noFill/>
                    <a:ln w="9525">
                      <a:noFill/>
                      <a:headEnd/>
                      <a:tailEnd/>
                    </a:ln>
                  </pic:spPr>
                </pic:pic>
              </a:graphicData>
            </a:graphic>
          </wp:inline>
        </w:drawing>
      </w:r>
    </w:p>
    <w:bookmarkEnd w:id="101"/>
    <w:bookmarkStart w:id="105" w:name="fig-vote_derniers_elections-2020-2"/>
    <w:p>
      <w:pPr>
        <w:pStyle w:val="FigureWithoutNote"/>
      </w:pPr>
      <w:r>
        <w:t xml:space="preserve">(B) Percentages</w:t>
      </w:r>
    </w:p>
    <w:p>
      <w:pPr>
        <w:pStyle w:val="FigureWithoutNote"/>
      </w:pPr>
      <w:r>
        <w:drawing>
          <wp:inline>
            <wp:extent cx="2971800" cy="2971800"/>
            <wp:effectExtent b="0" l="0" r="0" t="0"/>
            <wp:docPr descr="" title="" id="103" name="Picture"/>
            <a:graphic>
              <a:graphicData uri="http://schemas.openxmlformats.org/drawingml/2006/picture">
                <pic:pic>
                  <pic:nvPicPr>
                    <pic:cNvPr descr="index_files/figure-docx/fig-vote_derniers_elections-2020-2.png" id="104" name="Picture"/>
                    <pic:cNvPicPr>
                      <a:picLocks noChangeArrowheads="1" noChangeAspect="1"/>
                    </pic:cNvPicPr>
                  </pic:nvPicPr>
                  <pic:blipFill>
                    <a:blip r:embed="rId102"/>
                    <a:stretch>
                      <a:fillRect/>
                    </a:stretch>
                  </pic:blipFill>
                  <pic:spPr bwMode="auto">
                    <a:xfrm>
                      <a:off x="0" y="0"/>
                      <a:ext cx="2971800" cy="2971800"/>
                    </a:xfrm>
                    <a:prstGeom prst="rect">
                      <a:avLst/>
                    </a:prstGeom>
                    <a:noFill/>
                    <a:ln w="9525">
                      <a:noFill/>
                      <a:headEnd/>
                      <a:tailEnd/>
                    </a:ln>
                  </pic:spPr>
                </pic:pic>
              </a:graphicData>
            </a:graphic>
          </wp:inline>
        </w:drawing>
      </w:r>
    </w:p>
    <w:bookmarkEnd w:id="105"/>
    <w:p>
      <w:pPr>
        <w:pStyle w:val="FigureTitle"/>
      </w:pPr>
      <w:r>
        <w:t xml:space="preserve">Figure 7</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06"/>
    <w:p>
      <w:r>
        <w:br w:type="page"/>
      </w:r>
    </w:p>
    <w:bookmarkStart w:id="115" w:name="fig-vote_derniers_elections-2021"/>
    <w:bookmarkStart w:id="110" w:name="fig-vote_derniers_elections-2021-1"/>
    <w:p>
      <w:pPr>
        <w:pStyle w:val="FigureWithoutNote"/>
      </w:pPr>
      <w:r>
        <w:t xml:space="preserve">(A) Alluvial plot</w:t>
      </w:r>
    </w:p>
    <w:p>
      <w:pPr>
        <w:pStyle w:val="FigureWithoutNote"/>
      </w:pPr>
      <w:r>
        <w:drawing>
          <wp:inline>
            <wp:extent cx="2971800" cy="2971800"/>
            <wp:effectExtent b="0" l="0" r="0" t="0"/>
            <wp:docPr descr="" title="" id="108" name="Picture"/>
            <a:graphic>
              <a:graphicData uri="http://schemas.openxmlformats.org/drawingml/2006/picture">
                <pic:pic>
                  <pic:nvPicPr>
                    <pic:cNvPr descr="index_files/figure-docx/fig-vote_derniers_elections-2021-1.png" id="109" name="Picture"/>
                    <pic:cNvPicPr>
                      <a:picLocks noChangeArrowheads="1" noChangeAspect="1"/>
                    </pic:cNvPicPr>
                  </pic:nvPicPr>
                  <pic:blipFill>
                    <a:blip r:embed="rId107"/>
                    <a:stretch>
                      <a:fillRect/>
                    </a:stretch>
                  </pic:blipFill>
                  <pic:spPr bwMode="auto">
                    <a:xfrm>
                      <a:off x="0" y="0"/>
                      <a:ext cx="2971800" cy="2971800"/>
                    </a:xfrm>
                    <a:prstGeom prst="rect">
                      <a:avLst/>
                    </a:prstGeom>
                    <a:noFill/>
                    <a:ln w="9525">
                      <a:noFill/>
                      <a:headEnd/>
                      <a:tailEnd/>
                    </a:ln>
                  </pic:spPr>
                </pic:pic>
              </a:graphicData>
            </a:graphic>
          </wp:inline>
        </w:drawing>
      </w:r>
    </w:p>
    <w:bookmarkEnd w:id="110"/>
    <w:bookmarkStart w:id="114" w:name="fig-vote_derniers_elections-2021-2"/>
    <w:p>
      <w:pPr>
        <w:pStyle w:val="FigureWithoutNote"/>
      </w:pPr>
      <w:r>
        <w:t xml:space="preserve">(B) Percentages</w:t>
      </w:r>
    </w:p>
    <w:p>
      <w:pPr>
        <w:pStyle w:val="FigureWithoutNote"/>
      </w:pPr>
      <w:r>
        <w:drawing>
          <wp:inline>
            <wp:extent cx="2971800" cy="2971800"/>
            <wp:effectExtent b="0" l="0" r="0" t="0"/>
            <wp:docPr descr="" title="" id="112" name="Picture"/>
            <a:graphic>
              <a:graphicData uri="http://schemas.openxmlformats.org/drawingml/2006/picture">
                <pic:pic>
                  <pic:nvPicPr>
                    <pic:cNvPr descr="index_files/figure-docx/fig-vote_derniers_elections-2021-2.png" id="113" name="Picture"/>
                    <pic:cNvPicPr>
                      <a:picLocks noChangeArrowheads="1" noChangeAspect="1"/>
                    </pic:cNvPicPr>
                  </pic:nvPicPr>
                  <pic:blipFill>
                    <a:blip r:embed="rId111"/>
                    <a:stretch>
                      <a:fillRect/>
                    </a:stretch>
                  </pic:blipFill>
                  <pic:spPr bwMode="auto">
                    <a:xfrm>
                      <a:off x="0" y="0"/>
                      <a:ext cx="2971800" cy="2971800"/>
                    </a:xfrm>
                    <a:prstGeom prst="rect">
                      <a:avLst/>
                    </a:prstGeom>
                    <a:noFill/>
                    <a:ln w="9525">
                      <a:noFill/>
                      <a:headEnd/>
                      <a:tailEnd/>
                    </a:ln>
                  </pic:spPr>
                </pic:pic>
              </a:graphicData>
            </a:graphic>
          </wp:inline>
        </w:drawing>
      </w:r>
    </w:p>
    <w:bookmarkEnd w:id="114"/>
    <w:p>
      <w:pPr>
        <w:pStyle w:val="FigureTitle"/>
      </w:pPr>
      <w:r>
        <w:t xml:space="preserve">Figure 8</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15"/>
    <w:p>
      <w:r>
        <w:br w:type="page"/>
      </w:r>
    </w:p>
    <w:bookmarkStart w:id="124" w:name="fig-vote_derniers_elections-2022"/>
    <w:bookmarkStart w:id="119" w:name="fig-vote_derniers_elections-2022-1"/>
    <w:p>
      <w:pPr>
        <w:pStyle w:val="FigureWithoutNote"/>
      </w:pPr>
      <w:r>
        <w:t xml:space="preserve">(A) Alluvial plot</w:t>
      </w:r>
    </w:p>
    <w:p>
      <w:pPr>
        <w:pStyle w:val="FigureWithoutNote"/>
      </w:pPr>
      <w:r>
        <w:drawing>
          <wp:inline>
            <wp:extent cx="2971800" cy="2971800"/>
            <wp:effectExtent b="0" l="0" r="0" t="0"/>
            <wp:docPr descr="" title="" id="117" name="Picture"/>
            <a:graphic>
              <a:graphicData uri="http://schemas.openxmlformats.org/drawingml/2006/picture">
                <pic:pic>
                  <pic:nvPicPr>
                    <pic:cNvPr descr="index_files/figure-docx/fig-vote_derniers_elections-2022-1.png" id="118" name="Picture"/>
                    <pic:cNvPicPr>
                      <a:picLocks noChangeArrowheads="1" noChangeAspect="1"/>
                    </pic:cNvPicPr>
                  </pic:nvPicPr>
                  <pic:blipFill>
                    <a:blip r:embed="rId116"/>
                    <a:stretch>
                      <a:fillRect/>
                    </a:stretch>
                  </pic:blipFill>
                  <pic:spPr bwMode="auto">
                    <a:xfrm>
                      <a:off x="0" y="0"/>
                      <a:ext cx="2971800" cy="2971800"/>
                    </a:xfrm>
                    <a:prstGeom prst="rect">
                      <a:avLst/>
                    </a:prstGeom>
                    <a:noFill/>
                    <a:ln w="9525">
                      <a:noFill/>
                      <a:headEnd/>
                      <a:tailEnd/>
                    </a:ln>
                  </pic:spPr>
                </pic:pic>
              </a:graphicData>
            </a:graphic>
          </wp:inline>
        </w:drawing>
      </w:r>
    </w:p>
    <w:bookmarkEnd w:id="119"/>
    <w:bookmarkStart w:id="123" w:name="fig-vote_derniers_elections-2022-2"/>
    <w:p>
      <w:pPr>
        <w:pStyle w:val="FigureWithoutNote"/>
      </w:pPr>
      <w:r>
        <w:t xml:space="preserve">(B) Percentages</w:t>
      </w:r>
    </w:p>
    <w:p>
      <w:pPr>
        <w:pStyle w:val="FigureWithoutNote"/>
      </w:pPr>
      <w:r>
        <w:drawing>
          <wp:inline>
            <wp:extent cx="2971800" cy="2971800"/>
            <wp:effectExtent b="0" l="0" r="0" t="0"/>
            <wp:docPr descr="" title="" id="121" name="Picture"/>
            <a:graphic>
              <a:graphicData uri="http://schemas.openxmlformats.org/drawingml/2006/picture">
                <pic:pic>
                  <pic:nvPicPr>
                    <pic:cNvPr descr="index_files/figure-docx/fig-vote_derniers_elections-2022-2.png" id="122" name="Picture"/>
                    <pic:cNvPicPr>
                      <a:picLocks noChangeArrowheads="1" noChangeAspect="1"/>
                    </pic:cNvPicPr>
                  </pic:nvPicPr>
                  <pic:blipFill>
                    <a:blip r:embed="rId120"/>
                    <a:stretch>
                      <a:fillRect/>
                    </a:stretch>
                  </pic:blipFill>
                  <pic:spPr bwMode="auto">
                    <a:xfrm>
                      <a:off x="0" y="0"/>
                      <a:ext cx="2971800" cy="2971800"/>
                    </a:xfrm>
                    <a:prstGeom prst="rect">
                      <a:avLst/>
                    </a:prstGeom>
                    <a:noFill/>
                    <a:ln w="9525">
                      <a:noFill/>
                      <a:headEnd/>
                      <a:tailEnd/>
                    </a:ln>
                  </pic:spPr>
                </pic:pic>
              </a:graphicData>
            </a:graphic>
          </wp:inline>
        </w:drawing>
      </w:r>
    </w:p>
    <w:bookmarkEnd w:id="123"/>
    <w:p>
      <w:pPr>
        <w:pStyle w:val="FigureTitle"/>
      </w:pPr>
      <w:r>
        <w:t xml:space="preserve">Figure 9</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24"/>
    <w:p>
      <w:r>
        <w:br w:type="page"/>
      </w:r>
    </w:p>
    <w:bookmarkStart w:id="133" w:name="fig-vote_derniers_elections-2023"/>
    <w:bookmarkStart w:id="128" w:name="fig-vote_derniers_elections-2023-1"/>
    <w:p>
      <w:pPr>
        <w:pStyle w:val="FigureWithoutNote"/>
      </w:pPr>
      <w:r>
        <w:t xml:space="preserve">(A) Alluvial plot</w:t>
      </w:r>
    </w:p>
    <w:p>
      <w:pPr>
        <w:pStyle w:val="FigureWithoutNote"/>
      </w:pPr>
      <w:r>
        <w:drawing>
          <wp:inline>
            <wp:extent cx="2971800" cy="2971800"/>
            <wp:effectExtent b="0" l="0" r="0" t="0"/>
            <wp:docPr descr="" title="" id="126" name="Picture"/>
            <a:graphic>
              <a:graphicData uri="http://schemas.openxmlformats.org/drawingml/2006/picture">
                <pic:pic>
                  <pic:nvPicPr>
                    <pic:cNvPr descr="index_files/figure-docx/fig-vote_derniers_elections-2023-1.png" id="127" name="Picture"/>
                    <pic:cNvPicPr>
                      <a:picLocks noChangeArrowheads="1" noChangeAspect="1"/>
                    </pic:cNvPicPr>
                  </pic:nvPicPr>
                  <pic:blipFill>
                    <a:blip r:embed="rId125"/>
                    <a:stretch>
                      <a:fillRect/>
                    </a:stretch>
                  </pic:blipFill>
                  <pic:spPr bwMode="auto">
                    <a:xfrm>
                      <a:off x="0" y="0"/>
                      <a:ext cx="2971800" cy="2971800"/>
                    </a:xfrm>
                    <a:prstGeom prst="rect">
                      <a:avLst/>
                    </a:prstGeom>
                    <a:noFill/>
                    <a:ln w="9525">
                      <a:noFill/>
                      <a:headEnd/>
                      <a:tailEnd/>
                    </a:ln>
                  </pic:spPr>
                </pic:pic>
              </a:graphicData>
            </a:graphic>
          </wp:inline>
        </w:drawing>
      </w:r>
    </w:p>
    <w:bookmarkEnd w:id="128"/>
    <w:bookmarkStart w:id="132" w:name="fig-vote_derniers_elections-2023-2"/>
    <w:p>
      <w:pPr>
        <w:pStyle w:val="FigureWithoutNote"/>
      </w:pPr>
      <w:r>
        <w:t xml:space="preserve">(B) Percentages</w:t>
      </w:r>
    </w:p>
    <w:p>
      <w:pPr>
        <w:pStyle w:val="FigureWithoutNote"/>
      </w:pPr>
      <w:r>
        <w:drawing>
          <wp:inline>
            <wp:extent cx="2971800" cy="2971800"/>
            <wp:effectExtent b="0" l="0" r="0" t="0"/>
            <wp:docPr descr="" title="" id="130" name="Picture"/>
            <a:graphic>
              <a:graphicData uri="http://schemas.openxmlformats.org/drawingml/2006/picture">
                <pic:pic>
                  <pic:nvPicPr>
                    <pic:cNvPr descr="index_files/figure-docx/fig-vote_derniers_elections-2023-2.png" id="131" name="Picture"/>
                    <pic:cNvPicPr>
                      <a:picLocks noChangeArrowheads="1" noChangeAspect="1"/>
                    </pic:cNvPicPr>
                  </pic:nvPicPr>
                  <pic:blipFill>
                    <a:blip r:embed="rId129"/>
                    <a:stretch>
                      <a:fillRect/>
                    </a:stretch>
                  </pic:blipFill>
                  <pic:spPr bwMode="auto">
                    <a:xfrm>
                      <a:off x="0" y="0"/>
                      <a:ext cx="2971800" cy="2971800"/>
                    </a:xfrm>
                    <a:prstGeom prst="rect">
                      <a:avLst/>
                    </a:prstGeom>
                    <a:noFill/>
                    <a:ln w="9525">
                      <a:noFill/>
                      <a:headEnd/>
                      <a:tailEnd/>
                    </a:ln>
                  </pic:spPr>
                </pic:pic>
              </a:graphicData>
            </a:graphic>
          </wp:inline>
        </w:drawing>
      </w:r>
    </w:p>
    <w:bookmarkEnd w:id="132"/>
    <w:p>
      <w:pPr>
        <w:pStyle w:val="FigureTitle"/>
      </w:pPr>
      <w:r>
        <w:t xml:space="preserve">Figure 10</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33"/>
    <w:p>
      <w:r>
        <w:br w:type="page"/>
      </w:r>
    </w:p>
    <w:bookmarkStart w:id="142" w:name="fig-action_individuelle_societe-2020"/>
    <w:bookmarkStart w:id="137" w:name="fig-action_individuelle_societe-2020-1"/>
    <w:p>
      <w:pPr>
        <w:pStyle w:val="FigureWithoutNote"/>
      </w:pPr>
      <w:r>
        <w:t xml:space="preserve">(A) Alluvial plot</w:t>
      </w:r>
    </w:p>
    <w:p>
      <w:pPr>
        <w:pStyle w:val="FigureWithoutNote"/>
      </w:pPr>
      <w:r>
        <w:drawing>
          <wp:inline>
            <wp:extent cx="2971800" cy="2971800"/>
            <wp:effectExtent b="0" l="0" r="0" t="0"/>
            <wp:docPr descr="" title="" id="135" name="Picture"/>
            <a:graphic>
              <a:graphicData uri="http://schemas.openxmlformats.org/drawingml/2006/picture">
                <pic:pic>
                  <pic:nvPicPr>
                    <pic:cNvPr descr="index_files/figure-docx/fig-action_individuelle_societe-2020-1.png" id="136" name="Picture"/>
                    <pic:cNvPicPr>
                      <a:picLocks noChangeArrowheads="1" noChangeAspect="1"/>
                    </pic:cNvPicPr>
                  </pic:nvPicPr>
                  <pic:blipFill>
                    <a:blip r:embed="rId134"/>
                    <a:stretch>
                      <a:fillRect/>
                    </a:stretch>
                  </pic:blipFill>
                  <pic:spPr bwMode="auto">
                    <a:xfrm>
                      <a:off x="0" y="0"/>
                      <a:ext cx="2971800" cy="2971800"/>
                    </a:xfrm>
                    <a:prstGeom prst="rect">
                      <a:avLst/>
                    </a:prstGeom>
                    <a:noFill/>
                    <a:ln w="9525">
                      <a:noFill/>
                      <a:headEnd/>
                      <a:tailEnd/>
                    </a:ln>
                  </pic:spPr>
                </pic:pic>
              </a:graphicData>
            </a:graphic>
          </wp:inline>
        </w:drawing>
      </w:r>
    </w:p>
    <w:bookmarkEnd w:id="137"/>
    <w:bookmarkStart w:id="141" w:name="fig-action_individuelle_societe-2020-2"/>
    <w:p>
      <w:pPr>
        <w:pStyle w:val="FigureWithoutNote"/>
      </w:pPr>
      <w:r>
        <w:t xml:space="preserve">(B) Percentages</w:t>
      </w:r>
    </w:p>
    <w:p>
      <w:pPr>
        <w:pStyle w:val="FigureWithoutNote"/>
      </w:pPr>
      <w:r>
        <w:drawing>
          <wp:inline>
            <wp:extent cx="2971800" cy="2971800"/>
            <wp:effectExtent b="0" l="0" r="0" t="0"/>
            <wp:docPr descr="" title="" id="139" name="Picture"/>
            <a:graphic>
              <a:graphicData uri="http://schemas.openxmlformats.org/drawingml/2006/picture">
                <pic:pic>
                  <pic:nvPicPr>
                    <pic:cNvPr descr="index_files/figure-docx/fig-action_individuelle_societe-2020-2.png" id="140" name="Picture"/>
                    <pic:cNvPicPr>
                      <a:picLocks noChangeArrowheads="1" noChangeAspect="1"/>
                    </pic:cNvPicPr>
                  </pic:nvPicPr>
                  <pic:blipFill>
                    <a:blip r:embed="rId138"/>
                    <a:stretch>
                      <a:fillRect/>
                    </a:stretch>
                  </pic:blipFill>
                  <pic:spPr bwMode="auto">
                    <a:xfrm>
                      <a:off x="0" y="0"/>
                      <a:ext cx="2971800" cy="2971800"/>
                    </a:xfrm>
                    <a:prstGeom prst="rect">
                      <a:avLst/>
                    </a:prstGeom>
                    <a:noFill/>
                    <a:ln w="9525">
                      <a:noFill/>
                      <a:headEnd/>
                      <a:tailEnd/>
                    </a:ln>
                  </pic:spPr>
                </pic:pic>
              </a:graphicData>
            </a:graphic>
          </wp:inline>
        </w:drawing>
      </w:r>
    </w:p>
    <w:bookmarkEnd w:id="141"/>
    <w:p>
      <w:pPr>
        <w:pStyle w:val="FigureTitle"/>
      </w:pPr>
      <w:r>
        <w:t xml:space="preserve">Figure 11</w:t>
      </w:r>
    </w:p>
    <w:p>
      <w:pPr>
        <w:pStyle w:val="Caption"/>
      </w:pPr>
      <w:r>
        <w:t xml:space="preserve">Promo 2020-21. Change in volunteers reporting whether they think their individual action can contribute to changing society, between Q1 and Q2. Note that this analysis considers only answers of volunteers who answered at</w:t>
      </w:r>
      <w:r>
        <w:t xml:space="preserve"> </w:t>
      </w:r>
      <w:r>
        <w:rPr>
          <w:i/>
          <w:iCs/>
        </w:rPr>
        <w:t xml:space="preserve">both</w:t>
      </w:r>
      <w:r>
        <w:t xml:space="preserve"> </w:t>
      </w:r>
      <w:r>
        <w:t xml:space="preserve">time points.</w:t>
      </w:r>
    </w:p>
    <w:bookmarkEnd w:id="142"/>
    <w:p>
      <w:r>
        <w:br w:type="page"/>
      </w:r>
    </w:p>
    <w:bookmarkStart w:id="151" w:name="fig-action_individuelle_societe-2021"/>
    <w:bookmarkStart w:id="146" w:name="fig-action_individuelle_societe-2021-1"/>
    <w:p>
      <w:pPr>
        <w:pStyle w:val="FigureWithoutNote"/>
      </w:pPr>
      <w:r>
        <w:t xml:space="preserve">(A) Alluvial plot</w:t>
      </w:r>
    </w:p>
    <w:p>
      <w:pPr>
        <w:pStyle w:val="FigureWithoutNote"/>
      </w:pPr>
      <w:r>
        <w:drawing>
          <wp:inline>
            <wp:extent cx="2971800" cy="2971800"/>
            <wp:effectExtent b="0" l="0" r="0" t="0"/>
            <wp:docPr descr="" title="" id="144" name="Picture"/>
            <a:graphic>
              <a:graphicData uri="http://schemas.openxmlformats.org/drawingml/2006/picture">
                <pic:pic>
                  <pic:nvPicPr>
                    <pic:cNvPr descr="index_files/figure-docx/fig-action_individuelle_societe-2021-1.png" id="145" name="Picture"/>
                    <pic:cNvPicPr>
                      <a:picLocks noChangeArrowheads="1" noChangeAspect="1"/>
                    </pic:cNvPicPr>
                  </pic:nvPicPr>
                  <pic:blipFill>
                    <a:blip r:embed="rId143"/>
                    <a:stretch>
                      <a:fillRect/>
                    </a:stretch>
                  </pic:blipFill>
                  <pic:spPr bwMode="auto">
                    <a:xfrm>
                      <a:off x="0" y="0"/>
                      <a:ext cx="2971800" cy="2971800"/>
                    </a:xfrm>
                    <a:prstGeom prst="rect">
                      <a:avLst/>
                    </a:prstGeom>
                    <a:noFill/>
                    <a:ln w="9525">
                      <a:noFill/>
                      <a:headEnd/>
                      <a:tailEnd/>
                    </a:ln>
                  </pic:spPr>
                </pic:pic>
              </a:graphicData>
            </a:graphic>
          </wp:inline>
        </w:drawing>
      </w:r>
    </w:p>
    <w:bookmarkEnd w:id="146"/>
    <w:bookmarkStart w:id="150" w:name="fig-action_individuelle_societe-2021-2"/>
    <w:p>
      <w:pPr>
        <w:pStyle w:val="FigureWithoutNote"/>
      </w:pPr>
      <w:r>
        <w:t xml:space="preserve">(B) Percentages</w:t>
      </w:r>
    </w:p>
    <w:p>
      <w:pPr>
        <w:pStyle w:val="FigureWithoutNote"/>
      </w:pPr>
      <w:r>
        <w:drawing>
          <wp:inline>
            <wp:extent cx="2971800" cy="2971800"/>
            <wp:effectExtent b="0" l="0" r="0" t="0"/>
            <wp:docPr descr="" title="" id="148" name="Picture"/>
            <a:graphic>
              <a:graphicData uri="http://schemas.openxmlformats.org/drawingml/2006/picture">
                <pic:pic>
                  <pic:nvPicPr>
                    <pic:cNvPr descr="index_files/figure-docx/fig-action_individuelle_societe-2021-2.png" id="149" name="Picture"/>
                    <pic:cNvPicPr>
                      <a:picLocks noChangeArrowheads="1" noChangeAspect="1"/>
                    </pic:cNvPicPr>
                  </pic:nvPicPr>
                  <pic:blipFill>
                    <a:blip r:embed="rId147"/>
                    <a:stretch>
                      <a:fillRect/>
                    </a:stretch>
                  </pic:blipFill>
                  <pic:spPr bwMode="auto">
                    <a:xfrm>
                      <a:off x="0" y="0"/>
                      <a:ext cx="2971800" cy="2971800"/>
                    </a:xfrm>
                    <a:prstGeom prst="rect">
                      <a:avLst/>
                    </a:prstGeom>
                    <a:noFill/>
                    <a:ln w="9525">
                      <a:noFill/>
                      <a:headEnd/>
                      <a:tailEnd/>
                    </a:ln>
                  </pic:spPr>
                </pic:pic>
              </a:graphicData>
            </a:graphic>
          </wp:inline>
        </w:drawing>
      </w:r>
    </w:p>
    <w:bookmarkEnd w:id="150"/>
    <w:p>
      <w:pPr>
        <w:pStyle w:val="FigureTitle"/>
      </w:pPr>
      <w:r>
        <w:t xml:space="preserve">Figure 12</w:t>
      </w:r>
    </w:p>
    <w:p>
      <w:pPr>
        <w:pStyle w:val="Caption"/>
      </w:pPr>
      <w:r>
        <w:t xml:space="preserve">Promo 2021-22. Change in volunteers reporting whether they think their individual action can contribute to changing society, between Q1 and Q2. Note that this analysis considers only answers of volunteers who answered at</w:t>
      </w:r>
      <w:r>
        <w:t xml:space="preserve"> </w:t>
      </w:r>
      <w:r>
        <w:rPr>
          <w:i/>
          <w:iCs/>
        </w:rPr>
        <w:t xml:space="preserve">both</w:t>
      </w:r>
      <w:r>
        <w:t xml:space="preserve"> </w:t>
      </w:r>
      <w:r>
        <w:t xml:space="preserve">time points.</w:t>
      </w:r>
    </w:p>
    <w:bookmarkEnd w:id="151"/>
    <w:p>
      <w:r>
        <w:br w:type="page"/>
      </w:r>
    </w:p>
    <w:bookmarkStart w:id="160" w:name="fig-action_individuelle_societe-2022"/>
    <w:bookmarkStart w:id="155" w:name="fig-action_individuelle_societe-2022-1"/>
    <w:p>
      <w:pPr>
        <w:pStyle w:val="FigureWithoutNote"/>
      </w:pPr>
      <w:r>
        <w:t xml:space="preserve">(A) Alluvial plot</w:t>
      </w:r>
    </w:p>
    <w:p>
      <w:pPr>
        <w:pStyle w:val="FigureWithoutNote"/>
      </w:pPr>
      <w:r>
        <w:drawing>
          <wp:inline>
            <wp:extent cx="2971800" cy="2971800"/>
            <wp:effectExtent b="0" l="0" r="0" t="0"/>
            <wp:docPr descr="" title="" id="153" name="Picture"/>
            <a:graphic>
              <a:graphicData uri="http://schemas.openxmlformats.org/drawingml/2006/picture">
                <pic:pic>
                  <pic:nvPicPr>
                    <pic:cNvPr descr="index_files/figure-docx/fig-action_individuelle_societe-2022-1.png" id="154" name="Picture"/>
                    <pic:cNvPicPr>
                      <a:picLocks noChangeArrowheads="1" noChangeAspect="1"/>
                    </pic:cNvPicPr>
                  </pic:nvPicPr>
                  <pic:blipFill>
                    <a:blip r:embed="rId152"/>
                    <a:stretch>
                      <a:fillRect/>
                    </a:stretch>
                  </pic:blipFill>
                  <pic:spPr bwMode="auto">
                    <a:xfrm>
                      <a:off x="0" y="0"/>
                      <a:ext cx="2971800" cy="2971800"/>
                    </a:xfrm>
                    <a:prstGeom prst="rect">
                      <a:avLst/>
                    </a:prstGeom>
                    <a:noFill/>
                    <a:ln w="9525">
                      <a:noFill/>
                      <a:headEnd/>
                      <a:tailEnd/>
                    </a:ln>
                  </pic:spPr>
                </pic:pic>
              </a:graphicData>
            </a:graphic>
          </wp:inline>
        </w:drawing>
      </w:r>
    </w:p>
    <w:bookmarkEnd w:id="155"/>
    <w:bookmarkStart w:id="159" w:name="fig-action_individuelle_societe-2022-2"/>
    <w:p>
      <w:pPr>
        <w:pStyle w:val="FigureWithoutNote"/>
      </w:pPr>
      <w:r>
        <w:t xml:space="preserve">(B) Percentages</w:t>
      </w:r>
    </w:p>
    <w:p>
      <w:pPr>
        <w:pStyle w:val="FigureWithoutNote"/>
      </w:pPr>
      <w:r>
        <w:drawing>
          <wp:inline>
            <wp:extent cx="2971800" cy="2971800"/>
            <wp:effectExtent b="0" l="0" r="0" t="0"/>
            <wp:docPr descr="" title="" id="157" name="Picture"/>
            <a:graphic>
              <a:graphicData uri="http://schemas.openxmlformats.org/drawingml/2006/picture">
                <pic:pic>
                  <pic:nvPicPr>
                    <pic:cNvPr descr="index_files/figure-docx/fig-action_individuelle_societe-2022-2.png" id="158" name="Picture"/>
                    <pic:cNvPicPr>
                      <a:picLocks noChangeArrowheads="1" noChangeAspect="1"/>
                    </pic:cNvPicPr>
                  </pic:nvPicPr>
                  <pic:blipFill>
                    <a:blip r:embed="rId156"/>
                    <a:stretch>
                      <a:fillRect/>
                    </a:stretch>
                  </pic:blipFill>
                  <pic:spPr bwMode="auto">
                    <a:xfrm>
                      <a:off x="0" y="0"/>
                      <a:ext cx="2971800" cy="2971800"/>
                    </a:xfrm>
                    <a:prstGeom prst="rect">
                      <a:avLst/>
                    </a:prstGeom>
                    <a:noFill/>
                    <a:ln w="9525">
                      <a:noFill/>
                      <a:headEnd/>
                      <a:tailEnd/>
                    </a:ln>
                  </pic:spPr>
                </pic:pic>
              </a:graphicData>
            </a:graphic>
          </wp:inline>
        </w:drawing>
      </w:r>
    </w:p>
    <w:bookmarkEnd w:id="159"/>
    <w:p>
      <w:pPr>
        <w:pStyle w:val="FigureTitle"/>
      </w:pPr>
      <w:r>
        <w:t xml:space="preserve">Figure 13</w:t>
      </w:r>
    </w:p>
    <w:p>
      <w:pPr>
        <w:pStyle w:val="Caption"/>
      </w:pPr>
      <w:r>
        <w:t xml:space="preserve">Promo 2022-23. Change in volunteers reporting whether they think their individual action can contribute to changing society, between Q1 and Q2. Note that this analysis considers only answers of volunteers who answered at</w:t>
      </w:r>
      <w:r>
        <w:t xml:space="preserve"> </w:t>
      </w:r>
      <w:r>
        <w:rPr>
          <w:i/>
          <w:iCs/>
        </w:rPr>
        <w:t xml:space="preserve">both</w:t>
      </w:r>
      <w:r>
        <w:t xml:space="preserve"> </w:t>
      </w:r>
      <w:r>
        <w:t xml:space="preserve">time points.</w:t>
      </w:r>
    </w:p>
    <w:bookmarkEnd w:id="160"/>
    <w:p>
      <w:r>
        <w:br w:type="page"/>
      </w:r>
    </w:p>
    <w:bookmarkStart w:id="164" w:name="fig-satisfaction"/>
    <w:p>
      <w:pPr>
        <w:pStyle w:val="FigureTitle"/>
      </w:pPr>
      <w:r>
        <w:t xml:space="preserve">Figure 14</w:t>
      </w:r>
    </w:p>
    <w:p>
      <w:pPr>
        <w:pStyle w:val="Caption"/>
      </w:pPr>
      <w:r>
        <w:t xml:space="preserve">Satisfaction between cohorts.</w:t>
      </w:r>
    </w:p>
    <w:p>
      <w:pPr>
        <w:pStyle w:val="FigureWithoutNote"/>
      </w:pPr>
      <w:r>
        <w:drawing>
          <wp:inline>
            <wp:extent cx="5943600" cy="5943600"/>
            <wp:effectExtent b="0" l="0" r="0" t="0"/>
            <wp:docPr descr="" title="" id="162" name="Picture"/>
            <a:graphic>
              <a:graphicData uri="http://schemas.openxmlformats.org/drawingml/2006/picture">
                <pic:pic>
                  <pic:nvPicPr>
                    <pic:cNvPr descr="index_files/figure-docx/fig-satisfaction-1.png" id="163" name="Picture"/>
                    <pic:cNvPicPr>
                      <a:picLocks noChangeArrowheads="1" noChangeAspect="1"/>
                    </pic:cNvPicPr>
                  </pic:nvPicPr>
                  <pic:blipFill>
                    <a:blip r:embed="rId161"/>
                    <a:stretch>
                      <a:fillRect/>
                    </a:stretch>
                  </pic:blipFill>
                  <pic:spPr bwMode="auto">
                    <a:xfrm>
                      <a:off x="0" y="0"/>
                      <a:ext cx="5943600" cy="5943600"/>
                    </a:xfrm>
                    <a:prstGeom prst="rect">
                      <a:avLst/>
                    </a:prstGeom>
                    <a:noFill/>
                    <a:ln w="9525">
                      <a:noFill/>
                      <a:headEnd/>
                      <a:tailEnd/>
                    </a:ln>
                  </pic:spPr>
                </pic:pic>
              </a:graphicData>
            </a:graphic>
          </wp:inline>
        </w:drawing>
      </w:r>
    </w:p>
    <w:bookmarkEnd w:id="164"/>
    <w:p>
      <w:r>
        <w:br w:type="page"/>
      </w:r>
    </w:p>
    <w:bookmarkStart w:id="173" w:name="fig-rupture"/>
    <w:bookmarkStart w:id="168" w:name="fig-rupture-1"/>
    <w:p>
      <w:pPr>
        <w:pStyle w:val="FigureWithoutNote"/>
      </w:pPr>
      <w:r>
        <w:t xml:space="preserve">(A) (absolute numbers)</w:t>
      </w:r>
    </w:p>
    <w:p>
      <w:pPr>
        <w:pStyle w:val="FigureWithoutNote"/>
      </w:pPr>
      <w:r>
        <w:drawing>
          <wp:inline>
            <wp:extent cx="2971800" cy="2971800"/>
            <wp:effectExtent b="0" l="0" r="0" t="0"/>
            <wp:docPr descr="" title="" id="166" name="Picture"/>
            <a:graphic>
              <a:graphicData uri="http://schemas.openxmlformats.org/drawingml/2006/picture">
                <pic:pic>
                  <pic:nvPicPr>
                    <pic:cNvPr descr="index_files/figure-docx/fig-rupture-1.png" id="167" name="Picture"/>
                    <pic:cNvPicPr>
                      <a:picLocks noChangeArrowheads="1" noChangeAspect="1"/>
                    </pic:cNvPicPr>
                  </pic:nvPicPr>
                  <pic:blipFill>
                    <a:blip r:embed="rId165"/>
                    <a:stretch>
                      <a:fillRect/>
                    </a:stretch>
                  </pic:blipFill>
                  <pic:spPr bwMode="auto">
                    <a:xfrm>
                      <a:off x="0" y="0"/>
                      <a:ext cx="2971800" cy="2971800"/>
                    </a:xfrm>
                    <a:prstGeom prst="rect">
                      <a:avLst/>
                    </a:prstGeom>
                    <a:noFill/>
                    <a:ln w="9525">
                      <a:noFill/>
                      <a:headEnd/>
                      <a:tailEnd/>
                    </a:ln>
                  </pic:spPr>
                </pic:pic>
              </a:graphicData>
            </a:graphic>
          </wp:inline>
        </w:drawing>
      </w:r>
    </w:p>
    <w:bookmarkEnd w:id="168"/>
    <w:bookmarkStart w:id="172" w:name="fig-rupture-2"/>
    <w:p>
      <w:pPr>
        <w:pStyle w:val="FigureWithoutNote"/>
      </w:pPr>
      <w:r>
        <w:t xml:space="preserve">(B) (percentages)</w:t>
      </w:r>
    </w:p>
    <w:p>
      <w:pPr>
        <w:pStyle w:val="FigureWithoutNote"/>
      </w:pPr>
      <w:r>
        <w:drawing>
          <wp:inline>
            <wp:extent cx="2971800" cy="2971800"/>
            <wp:effectExtent b="0" l="0" r="0" t="0"/>
            <wp:docPr descr="" title="" id="170" name="Picture"/>
            <a:graphic>
              <a:graphicData uri="http://schemas.openxmlformats.org/drawingml/2006/picture">
                <pic:pic>
                  <pic:nvPicPr>
                    <pic:cNvPr descr="index_files/figure-docx/fig-rupture-2.png" id="171" name="Picture"/>
                    <pic:cNvPicPr>
                      <a:picLocks noChangeArrowheads="1" noChangeAspect="1"/>
                    </pic:cNvPicPr>
                  </pic:nvPicPr>
                  <pic:blipFill>
                    <a:blip r:embed="rId169"/>
                    <a:stretch>
                      <a:fillRect/>
                    </a:stretch>
                  </pic:blipFill>
                  <pic:spPr bwMode="auto">
                    <a:xfrm>
                      <a:off x="0" y="0"/>
                      <a:ext cx="2971800" cy="2971800"/>
                    </a:xfrm>
                    <a:prstGeom prst="rect">
                      <a:avLst/>
                    </a:prstGeom>
                    <a:noFill/>
                    <a:ln w="9525">
                      <a:noFill/>
                      <a:headEnd/>
                      <a:tailEnd/>
                    </a:ln>
                  </pic:spPr>
                </pic:pic>
              </a:graphicData>
            </a:graphic>
          </wp:inline>
        </w:drawing>
      </w:r>
    </w:p>
    <w:bookmarkEnd w:id="172"/>
    <w:p>
      <w:pPr>
        <w:pStyle w:val="FigureTitle"/>
      </w:pPr>
      <w:r>
        <w:t xml:space="preserve">Figure 15</w:t>
      </w:r>
    </w:p>
    <w:p>
      <w:pPr>
        <w:pStyle w:val="Caption"/>
      </w:pPr>
      <w:r>
        <w:t xml:space="preserve">Number of volunteers with a rupture (for various possible reasons, including positive ones, such as obtaining a work contract).</w:t>
      </w:r>
    </w:p>
    <w:bookmarkEnd w:id="173"/>
    <w:p>
      <w:r>
        <w:br w:type="page"/>
      </w:r>
    </w:p>
    <w:bookmarkStart w:id="177" w:name="fig-rupture-motive"/>
    <w:p>
      <w:pPr>
        <w:pStyle w:val="FigureTitle"/>
      </w:pPr>
      <w:r>
        <w:t xml:space="preserve">Figure 16</w:t>
      </w:r>
    </w:p>
    <w:p>
      <w:pPr>
        <w:pStyle w:val="Caption"/>
      </w:pPr>
      <w:r>
        <w:t xml:space="preserve">Prevalence of different rupture motives</w:t>
      </w:r>
    </w:p>
    <w:p>
      <w:pPr>
        <w:pStyle w:val="FigureWithoutNote"/>
      </w:pPr>
      <w:r>
        <w:drawing>
          <wp:inline>
            <wp:extent cx="5943600" cy="5943600"/>
            <wp:effectExtent b="0" l="0" r="0" t="0"/>
            <wp:docPr descr="" title="" id="175" name="Picture"/>
            <a:graphic>
              <a:graphicData uri="http://schemas.openxmlformats.org/drawingml/2006/picture">
                <pic:pic>
                  <pic:nvPicPr>
                    <pic:cNvPr descr="index_files/figure-docx/fig-rupture-motive-1.png" id="176" name="Picture"/>
                    <pic:cNvPicPr>
                      <a:picLocks noChangeArrowheads="1" noChangeAspect="1"/>
                    </pic:cNvPicPr>
                  </pic:nvPicPr>
                  <pic:blipFill>
                    <a:blip r:embed="rId174"/>
                    <a:stretch>
                      <a:fillRect/>
                    </a:stretch>
                  </pic:blipFill>
                  <pic:spPr bwMode="auto">
                    <a:xfrm>
                      <a:off x="0" y="0"/>
                      <a:ext cx="5943600" cy="5943600"/>
                    </a:xfrm>
                    <a:prstGeom prst="rect">
                      <a:avLst/>
                    </a:prstGeom>
                    <a:noFill/>
                    <a:ln w="9525">
                      <a:noFill/>
                      <a:headEnd/>
                      <a:tailEnd/>
                    </a:ln>
                  </pic:spPr>
                </pic:pic>
              </a:graphicData>
            </a:graphic>
          </wp:inline>
        </w:drawing>
      </w:r>
    </w:p>
    <w:bookmarkEnd w:id="177"/>
    <w:p>
      <w:r>
        <w:br w:type="page"/>
      </w:r>
    </w:p>
    <w:bookmarkStart w:id="181" w:name="fig-rupture-model"/>
    <w:p>
      <w:pPr>
        <w:pStyle w:val="FigureTitle"/>
      </w:pPr>
      <w:r>
        <w:t xml:space="preserve">Figure 17</w:t>
      </w:r>
    </w:p>
    <w:p>
      <w:pPr>
        <w:pStyle w:val="Caption"/>
      </w:pPr>
      <w:r>
        <w:t xml:space="preserve">Effects of demographic factors on negative rupture. Coefficients are the results of separate logistic regressions for each variable. For categorical variables, a baseline has been chosen in the model (refer to the codebook to see the omitted baseline category). Each bar or dot in the chart shows how a factor (like age, gender, or education) relates to the chance of a rupture. An odds ratio of 1 means that this group has the same chance of a rupture as the baseline group. More than 1 means that this group is more likely to have a rupture. For example, an odds ratio of 2.0 means twice as likely. Less than 1 means that this group is less likely to have a rupture. An odds ratio of 0.5 means half as likely. The lines show uncertainty (confidence intervals). If they cross 1, the difference might not be meaningful (in this case, the result is not statistically significant). The logarithmic scale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179" name="Picture"/>
            <a:graphic>
              <a:graphicData uri="http://schemas.openxmlformats.org/drawingml/2006/picture">
                <pic:pic>
                  <pic:nvPicPr>
                    <pic:cNvPr descr="index_files/figure-docx/fig-rupture-model-1.png" id="180" name="Picture"/>
                    <pic:cNvPicPr>
                      <a:picLocks noChangeArrowheads="1" noChangeAspect="1"/>
                    </pic:cNvPicPr>
                  </pic:nvPicPr>
                  <pic:blipFill>
                    <a:blip r:embed="rId178"/>
                    <a:stretch>
                      <a:fillRect/>
                    </a:stretch>
                  </pic:blipFill>
                  <pic:spPr bwMode="auto">
                    <a:xfrm>
                      <a:off x="0" y="0"/>
                      <a:ext cx="5943600" cy="5943600"/>
                    </a:xfrm>
                    <a:prstGeom prst="rect">
                      <a:avLst/>
                    </a:prstGeom>
                    <a:noFill/>
                    <a:ln w="9525">
                      <a:noFill/>
                      <a:headEnd/>
                      <a:tailEnd/>
                    </a:ln>
                  </pic:spPr>
                </pic:pic>
              </a:graphicData>
            </a:graphic>
          </wp:inline>
        </w:drawing>
      </w:r>
    </w:p>
    <w:bookmarkEnd w:id="181"/>
    <w:p>
      <w:r>
        <w:br w:type="page"/>
      </w:r>
    </w:p>
    <w:bookmarkStart w:id="185" w:name="fig-rupture-descriptive"/>
    <w:p>
      <w:pPr>
        <w:pStyle w:val="FigureTitle"/>
      </w:pPr>
      <w:r>
        <w:t xml:space="preserve">Figure 18</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183" name="Picture"/>
            <a:graphic>
              <a:graphicData uri="http://schemas.openxmlformats.org/drawingml/2006/picture">
                <pic:pic>
                  <pic:nvPicPr>
                    <pic:cNvPr descr="index_files/figure-docx/fig-rupture-descriptive-1.png" id="184" name="Picture"/>
                    <pic:cNvPicPr>
                      <a:picLocks noChangeArrowheads="1" noChangeAspect="1"/>
                    </pic:cNvPicPr>
                  </pic:nvPicPr>
                  <pic:blipFill>
                    <a:blip r:embed="rId182"/>
                    <a:stretch>
                      <a:fillRect/>
                    </a:stretch>
                  </pic:blipFill>
                  <pic:spPr bwMode="auto">
                    <a:xfrm>
                      <a:off x="0" y="0"/>
                      <a:ext cx="5943600" cy="5943600"/>
                    </a:xfrm>
                    <a:prstGeom prst="rect">
                      <a:avLst/>
                    </a:prstGeom>
                    <a:noFill/>
                    <a:ln w="9525">
                      <a:noFill/>
                      <a:headEnd/>
                      <a:tailEnd/>
                    </a:ln>
                  </pic:spPr>
                </pic:pic>
              </a:graphicData>
            </a:graphic>
          </wp:inline>
        </w:drawing>
      </w:r>
    </w:p>
    <w:bookmarkEnd w:id="185"/>
    <w:p>
      <w:r>
        <w:br w:type="page"/>
      </w:r>
    </w:p>
    <w:bookmarkStart w:id="189" w:name="fig-satisfaction-descriptive"/>
    <w:p>
      <w:pPr>
        <w:pStyle w:val="FigureTitle"/>
      </w:pPr>
      <w:r>
        <w:t xml:space="preserve">Figure 19</w:t>
      </w:r>
    </w:p>
    <w:p>
      <w:pPr>
        <w:pStyle w:val="Caption"/>
      </w:pPr>
      <w:r>
        <w:t xml:space="preserve">Répartition des niveaux de satisfaction</w:t>
      </w:r>
    </w:p>
    <w:p>
      <w:pPr>
        <w:pStyle w:val="FigureWithoutNote"/>
      </w:pPr>
      <w:r>
        <w:drawing>
          <wp:inline>
            <wp:extent cx="5943600" cy="5943600"/>
            <wp:effectExtent b="0" l="0" r="0" t="0"/>
            <wp:docPr descr="" title="" id="187" name="Picture"/>
            <a:graphic>
              <a:graphicData uri="http://schemas.openxmlformats.org/drawingml/2006/picture">
                <pic:pic>
                  <pic:nvPicPr>
                    <pic:cNvPr descr="index_files/figure-docx/fig-satisfaction-descriptive-1.png" id="188" name="Picture"/>
                    <pic:cNvPicPr>
                      <a:picLocks noChangeArrowheads="1" noChangeAspect="1"/>
                    </pic:cNvPicPr>
                  </pic:nvPicPr>
                  <pic:blipFill>
                    <a:blip r:embed="rId186"/>
                    <a:stretch>
                      <a:fillRect/>
                    </a:stretch>
                  </pic:blipFill>
                  <pic:spPr bwMode="auto">
                    <a:xfrm>
                      <a:off x="0" y="0"/>
                      <a:ext cx="5943600" cy="5943600"/>
                    </a:xfrm>
                    <a:prstGeom prst="rect">
                      <a:avLst/>
                    </a:prstGeom>
                    <a:noFill/>
                    <a:ln w="9525">
                      <a:noFill/>
                      <a:headEnd/>
                      <a:tailEnd/>
                    </a:ln>
                  </pic:spPr>
                </pic:pic>
              </a:graphicData>
            </a:graphic>
          </wp:inline>
        </w:drawing>
      </w:r>
    </w:p>
    <w:bookmarkEnd w:id="189"/>
    <w:p>
      <w:r>
        <w:br w:type="page"/>
      </w:r>
    </w:p>
    <w:bookmarkStart w:id="193" w:name="fig-satisfaction-demographic-variables"/>
    <w:p>
      <w:pPr>
        <w:pStyle w:val="FigureTitle"/>
      </w:pPr>
      <w:r>
        <w:t xml:space="preserve">Figure 20</w:t>
      </w:r>
    </w:p>
    <w:p>
      <w:pPr>
        <w:pStyle w:val="Caption"/>
      </w:pPr>
      <w:r>
        <w:t xml:space="preserve">Effects of demographic factors on satisfaction.</w:t>
      </w:r>
    </w:p>
    <w:p>
      <w:pPr>
        <w:pStyle w:val="FigureWithoutNote"/>
      </w:pPr>
      <w:r>
        <w:drawing>
          <wp:inline>
            <wp:extent cx="5943600" cy="5943600"/>
            <wp:effectExtent b="0" l="0" r="0" t="0"/>
            <wp:docPr descr="" title="" id="191" name="Picture"/>
            <a:graphic>
              <a:graphicData uri="http://schemas.openxmlformats.org/drawingml/2006/picture">
                <pic:pic>
                  <pic:nvPicPr>
                    <pic:cNvPr descr="index_files/figure-docx/fig-satisfaction-demographic-variables-1.png" id="192" name="Picture"/>
                    <pic:cNvPicPr>
                      <a:picLocks noChangeArrowheads="1" noChangeAspect="1"/>
                    </pic:cNvPicPr>
                  </pic:nvPicPr>
                  <pic:blipFill>
                    <a:blip r:embed="rId190"/>
                    <a:stretch>
                      <a:fillRect/>
                    </a:stretch>
                  </pic:blipFill>
                  <pic:spPr bwMode="auto">
                    <a:xfrm>
                      <a:off x="0" y="0"/>
                      <a:ext cx="5943600" cy="5943600"/>
                    </a:xfrm>
                    <a:prstGeom prst="rect">
                      <a:avLst/>
                    </a:prstGeom>
                    <a:noFill/>
                    <a:ln w="9525">
                      <a:noFill/>
                      <a:headEnd/>
                      <a:tailEnd/>
                    </a:ln>
                  </pic:spPr>
                </pic:pic>
              </a:graphicData>
            </a:graphic>
          </wp:inline>
        </w:drawing>
      </w:r>
    </w:p>
    <w:bookmarkEnd w:id="193"/>
    <w:p>
      <w:r>
        <w:br w:type="page"/>
      </w:r>
    </w:p>
    <w:bookmarkStart w:id="197" w:name="fig-satisfaction-other-variables"/>
    <w:p>
      <w:pPr>
        <w:pStyle w:val="FigureTitle"/>
      </w:pPr>
      <w:r>
        <w:t xml:space="preserve">Figure 21</w:t>
      </w:r>
    </w:p>
    <w:p>
      <w:pPr>
        <w:pStyle w:val="Caption"/>
      </w:pPr>
      <w:r>
        <w:t xml:space="preserve">Effects of other, non-demographic factors on satisfaction.</w:t>
      </w:r>
    </w:p>
    <w:p>
      <w:pPr>
        <w:pStyle w:val="FigureWithoutNote"/>
      </w:pPr>
      <w:r>
        <w:drawing>
          <wp:inline>
            <wp:extent cx="5943600" cy="5943600"/>
            <wp:effectExtent b="0" l="0" r="0" t="0"/>
            <wp:docPr descr="" title="" id="195" name="Picture"/>
            <a:graphic>
              <a:graphicData uri="http://schemas.openxmlformats.org/drawingml/2006/picture">
                <pic:pic>
                  <pic:nvPicPr>
                    <pic:cNvPr descr="index_files/figure-docx/fig-satisfaction-other-variables-1.png" id="196" name="Picture"/>
                    <pic:cNvPicPr>
                      <a:picLocks noChangeArrowheads="1" noChangeAspect="1"/>
                    </pic:cNvPicPr>
                  </pic:nvPicPr>
                  <pic:blipFill>
                    <a:blip r:embed="rId194"/>
                    <a:stretch>
                      <a:fillRect/>
                    </a:stretch>
                  </pic:blipFill>
                  <pic:spPr bwMode="auto">
                    <a:xfrm>
                      <a:off x="0" y="0"/>
                      <a:ext cx="5943600" cy="5943600"/>
                    </a:xfrm>
                    <a:prstGeom prst="rect">
                      <a:avLst/>
                    </a:prstGeom>
                    <a:noFill/>
                    <a:ln w="9525">
                      <a:noFill/>
                      <a:headEnd/>
                      <a:tailEnd/>
                    </a:ln>
                  </pic:spPr>
                </pic:pic>
              </a:graphicData>
            </a:graphic>
          </wp:inline>
        </w:drawing>
      </w:r>
    </w:p>
    <w:bookmarkEnd w:id="197"/>
    <w:p>
      <w:r>
        <w:br w:type="page"/>
      </w:r>
    </w:p>
    <w:bookmarkStart w:id="201" w:name="fig-perception-avenir-descriptive"/>
    <w:p>
      <w:pPr>
        <w:pStyle w:val="FigureTitle"/>
      </w:pPr>
      <w:r>
        <w:t xml:space="preserve">Figure 22</w:t>
      </w:r>
    </w:p>
    <w:p>
      <w:pPr>
        <w:pStyle w:val="Caption"/>
      </w:pPr>
      <w:r>
        <w:t xml:space="preserve">Répartition des niveaux de satisfaction</w:t>
      </w:r>
    </w:p>
    <w:p>
      <w:pPr>
        <w:pStyle w:val="FigureWithoutNote"/>
      </w:pPr>
      <w:r>
        <w:drawing>
          <wp:inline>
            <wp:extent cx="5943600" cy="5943600"/>
            <wp:effectExtent b="0" l="0" r="0" t="0"/>
            <wp:docPr descr="" title="" id="199" name="Picture"/>
            <a:graphic>
              <a:graphicData uri="http://schemas.openxmlformats.org/drawingml/2006/picture">
                <pic:pic>
                  <pic:nvPicPr>
                    <pic:cNvPr descr="index_files/figure-docx/fig-perception-avenir-descriptive-1.png" id="200" name="Picture"/>
                    <pic:cNvPicPr>
                      <a:picLocks noChangeArrowheads="1" noChangeAspect="1"/>
                    </pic:cNvPicPr>
                  </pic:nvPicPr>
                  <pic:blipFill>
                    <a:blip r:embed="rId198"/>
                    <a:stretch>
                      <a:fillRect/>
                    </a:stretch>
                  </pic:blipFill>
                  <pic:spPr bwMode="auto">
                    <a:xfrm>
                      <a:off x="0" y="0"/>
                      <a:ext cx="5943600" cy="5943600"/>
                    </a:xfrm>
                    <a:prstGeom prst="rect">
                      <a:avLst/>
                    </a:prstGeom>
                    <a:noFill/>
                    <a:ln w="9525">
                      <a:noFill/>
                      <a:headEnd/>
                      <a:tailEnd/>
                    </a:ln>
                  </pic:spPr>
                </pic:pic>
              </a:graphicData>
            </a:graphic>
          </wp:inline>
        </w:drawing>
      </w:r>
    </w:p>
    <w:bookmarkEnd w:id="201"/>
    <w:p>
      <w:r>
        <w:br w:type="page"/>
      </w:r>
    </w:p>
    <w:bookmarkStart w:id="205" w:name="X300f5ba9eb522b516ab3d72498a72dfa553aa85"/>
    <w:p>
      <w:pPr>
        <w:pStyle w:val="FigureTitle"/>
      </w:pPr>
      <w:r>
        <w:t xml:space="preserve">Figure 23</w:t>
      </w:r>
    </w:p>
    <w:p>
      <w:pPr>
        <w:pStyle w:val="Caption"/>
      </w:pPr>
      <w:r>
        <w:t xml:space="preserve">Effects of demographic factors on confidence in one’s future.</w:t>
      </w:r>
    </w:p>
    <w:p>
      <w:pPr>
        <w:pStyle w:val="FigureWithoutNote"/>
      </w:pPr>
      <w:r>
        <w:drawing>
          <wp:inline>
            <wp:extent cx="5943600" cy="5943600"/>
            <wp:effectExtent b="0" l="0" r="0" t="0"/>
            <wp:docPr descr="" title="" id="203" name="Picture"/>
            <a:graphic>
              <a:graphicData uri="http://schemas.openxmlformats.org/drawingml/2006/picture">
                <pic:pic>
                  <pic:nvPicPr>
                    <pic:cNvPr descr="index_files/figure-docx/fig-perception-avenir-demographic-variables-1.png" id="204" name="Picture"/>
                    <pic:cNvPicPr>
                      <a:picLocks noChangeArrowheads="1" noChangeAspect="1"/>
                    </pic:cNvPicPr>
                  </pic:nvPicPr>
                  <pic:blipFill>
                    <a:blip r:embed="rId202"/>
                    <a:stretch>
                      <a:fillRect/>
                    </a:stretch>
                  </pic:blipFill>
                  <pic:spPr bwMode="auto">
                    <a:xfrm>
                      <a:off x="0" y="0"/>
                      <a:ext cx="5943600" cy="5943600"/>
                    </a:xfrm>
                    <a:prstGeom prst="rect">
                      <a:avLst/>
                    </a:prstGeom>
                    <a:noFill/>
                    <a:ln w="9525">
                      <a:noFill/>
                      <a:headEnd/>
                      <a:tailEnd/>
                    </a:ln>
                  </pic:spPr>
                </pic:pic>
              </a:graphicData>
            </a:graphic>
          </wp:inline>
        </w:drawing>
      </w:r>
    </w:p>
    <w:bookmarkEnd w:id="205"/>
    <w:p>
      <w:r>
        <w:br w:type="page"/>
      </w:r>
    </w:p>
    <w:bookmarkStart w:id="209" w:name="fig-perception-avenir-other-variables"/>
    <w:p>
      <w:pPr>
        <w:pStyle w:val="FigureTitle"/>
      </w:pPr>
      <w:r>
        <w:t xml:space="preserve">Figure 24</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207" name="Picture"/>
            <a:graphic>
              <a:graphicData uri="http://schemas.openxmlformats.org/drawingml/2006/picture">
                <pic:pic>
                  <pic:nvPicPr>
                    <pic:cNvPr descr="index_files/figure-docx/fig-perception-avenir-other-variables-1.png" id="208" name="Picture"/>
                    <pic:cNvPicPr>
                      <a:picLocks noChangeArrowheads="1" noChangeAspect="1"/>
                    </pic:cNvPicPr>
                  </pic:nvPicPr>
                  <pic:blipFill>
                    <a:blip r:embed="rId206"/>
                    <a:stretch>
                      <a:fillRect/>
                    </a:stretch>
                  </pic:blipFill>
                  <pic:spPr bwMode="auto">
                    <a:xfrm>
                      <a:off x="0" y="0"/>
                      <a:ext cx="5943600" cy="5943600"/>
                    </a:xfrm>
                    <a:prstGeom prst="rect">
                      <a:avLst/>
                    </a:prstGeom>
                    <a:noFill/>
                    <a:ln w="9525">
                      <a:noFill/>
                      <a:headEnd/>
                      <a:tailEnd/>
                    </a:ln>
                  </pic:spPr>
                </pic:pic>
              </a:graphicData>
            </a:graphic>
          </wp:inline>
        </w:drawing>
      </w:r>
    </w:p>
    <w:bookmarkEnd w:id="209"/>
    <w:p>
      <w:r>
        <w:br w:type="page"/>
      </w:r>
    </w:p>
    <w:bookmarkStart w:id="213" w:name="fig-cine-demographic-variables"/>
    <w:p>
      <w:pPr>
        <w:pStyle w:val="FigureTitle"/>
      </w:pPr>
      <w:r>
        <w:t xml:space="preserve">Figure 25</w:t>
      </w:r>
    </w:p>
    <w:p>
      <w:pPr>
        <w:pStyle w:val="Caption"/>
      </w:pPr>
      <w:r>
        <w:t xml:space="preserve">Differences in Ciné-related vs. other programs along demographic factors</w:t>
      </w:r>
    </w:p>
    <w:p>
      <w:pPr>
        <w:pStyle w:val="FigureWithoutNote"/>
      </w:pPr>
      <w:r>
        <w:drawing>
          <wp:inline>
            <wp:extent cx="5943600" cy="5943600"/>
            <wp:effectExtent b="0" l="0" r="0" t="0"/>
            <wp:docPr descr="" title="" id="211" name="Picture"/>
            <a:graphic>
              <a:graphicData uri="http://schemas.openxmlformats.org/drawingml/2006/picture">
                <pic:pic>
                  <pic:nvPicPr>
                    <pic:cNvPr descr="index_files/figure-docx/fig-cine-demographic-variables-1.png" id="212" name="Picture"/>
                    <pic:cNvPicPr>
                      <a:picLocks noChangeArrowheads="1" noChangeAspect="1"/>
                    </pic:cNvPicPr>
                  </pic:nvPicPr>
                  <pic:blipFill>
                    <a:blip r:embed="rId210"/>
                    <a:stretch>
                      <a:fillRect/>
                    </a:stretch>
                  </pic:blipFill>
                  <pic:spPr bwMode="auto">
                    <a:xfrm>
                      <a:off x="0" y="0"/>
                      <a:ext cx="5943600" cy="5943600"/>
                    </a:xfrm>
                    <a:prstGeom prst="rect">
                      <a:avLst/>
                    </a:prstGeom>
                    <a:noFill/>
                    <a:ln w="9525">
                      <a:noFill/>
                      <a:headEnd/>
                      <a:tailEnd/>
                    </a:ln>
                  </pic:spPr>
                </pic:pic>
              </a:graphicData>
            </a:graphic>
          </wp:inline>
        </w:drawing>
      </w:r>
    </w:p>
    <w:bookmarkEnd w:id="213"/>
    <w:p>
      <w:r>
        <w:br w:type="page"/>
      </w:r>
    </w:p>
    <w:bookmarkStart w:id="217" w:name="fig-ecovolonterre-demographic-variables"/>
    <w:p>
      <w:pPr>
        <w:pStyle w:val="FigureTitle"/>
      </w:pPr>
      <w:r>
        <w:t xml:space="preserve">Figure 26</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215" name="Picture"/>
            <a:graphic>
              <a:graphicData uri="http://schemas.openxmlformats.org/drawingml/2006/picture">
                <pic:pic>
                  <pic:nvPicPr>
                    <pic:cNvPr descr="index_files/figure-docx/fig-ecovolonterre-demographic-variables-1.png" id="216" name="Picture"/>
                    <pic:cNvPicPr>
                      <a:picLocks noChangeArrowheads="1" noChangeAspect="1"/>
                    </pic:cNvPicPr>
                  </pic:nvPicPr>
                  <pic:blipFill>
                    <a:blip r:embed="rId214"/>
                    <a:stretch>
                      <a:fillRect/>
                    </a:stretch>
                  </pic:blipFill>
                  <pic:spPr bwMode="auto">
                    <a:xfrm>
                      <a:off x="0" y="0"/>
                      <a:ext cx="5943600" cy="5943600"/>
                    </a:xfrm>
                    <a:prstGeom prst="rect">
                      <a:avLst/>
                    </a:prstGeom>
                    <a:noFill/>
                    <a:ln w="9525">
                      <a:noFill/>
                      <a:headEnd/>
                      <a:tailEnd/>
                    </a:ln>
                  </pic:spPr>
                </pic:pic>
              </a:graphicData>
            </a:graphic>
          </wp:inline>
        </w:drawing>
      </w:r>
    </w:p>
    <w:bookmarkEnd w:id="217"/>
    <w:p>
      <w:r>
        <w:br w:type="page"/>
      </w:r>
    </w:p>
    <w:bookmarkEnd w:id="218"/>
    <w:bookmarkEnd w:id="21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Note that for the promo 2023-24, q3 is not yet available, and therefore the promo cannot be inclueded here</w:t>
      </w:r>
    </w:p>
  </w:footnote>
  <w:footnote w:id="45">
    <w:p>
      <w:pPr>
        <w:pStyle w:val="FootnoteText"/>
      </w:pPr>
      <w:r>
        <w:rPr>
          <w:rStyle w:val="FootnoteReference"/>
        </w:rPr>
        <w:footnoteRef/>
      </w:r>
      <w:r>
        <w:t xml:space="preserve"> </w:t>
      </w:r>
      <w:r>
        <w:t xml:space="preserve">In all analyses we treat this as a continuous variable</w:t>
      </w:r>
    </w:p>
  </w:footnote>
  <w:footnote w:id="47">
    <w:p>
      <w:pPr>
        <w:pStyle w:val="FootnoteText"/>
      </w:pPr>
      <w:r>
        <w:rPr>
          <w:rStyle w:val="FootnoteReference"/>
        </w:rPr>
        <w:footnoteRef/>
      </w:r>
      <w:r>
        <w:t xml:space="preserve"> </w:t>
      </w:r>
      <w:r>
        <w:t xml:space="preserve">In all analyses we treat this as a continuous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02" Target="media/rId202.png" /><Relationship Type="http://schemas.openxmlformats.org/officeDocument/2006/relationships/image" Id="rId198" Target="media/rId198.png" /><Relationship Type="http://schemas.openxmlformats.org/officeDocument/2006/relationships/image" Id="rId206" Target="media/rId206.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82" Target="media/rId182.png" /><Relationship Type="http://schemas.openxmlformats.org/officeDocument/2006/relationships/image" Id="rId178" Target="media/rId178.png" /><Relationship Type="http://schemas.openxmlformats.org/officeDocument/2006/relationships/image" Id="rId174" Target="media/rId174.png" /><Relationship Type="http://schemas.openxmlformats.org/officeDocument/2006/relationships/image" Id="rId161" Target="media/rId161.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hyperlink" Id="rId23" Target="codebook.qmd" TargetMode="External" /><Relationship Type="http://schemas.openxmlformats.org/officeDocument/2006/relationships/hyperlink" Id="rId25"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5"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2025-11-05T13:53:55Z</dcterms:created>
  <dcterms:modified xsi:type="dcterms:W3CDTF">2025-11-05T13:53:55Z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lways_allow_html">
    <vt:lpwstr>True</vt:lpwstr>
  </property>
  <property fmtid="{D5CDD505-2E9C-101B-9397-08002B2CF9AE}" pid="5" name="apaabstract">
    <vt:lpwstr>This report analyzes surveys for four different cohorts of Cité-Unis volunteers who did their service civique (2020-2024).</vt:lpwstr>
  </property>
  <property fmtid="{D5CDD505-2E9C-101B-9397-08002B2CF9AE}" pid="6" name="apaauthor">
    <vt:lpwstr/>
  </property>
  <property fmtid="{D5CDD505-2E9C-101B-9397-08002B2CF9AE}" pid="7" name="apatitle">
    <vt:lpwstr>Volunteer Report Cité-Unis</vt:lpwstr>
  </property>
  <property fmtid="{D5CDD505-2E9C-101B-9397-08002B2CF9AE}" pid="8" name="apatitledisplay">
    <vt:lpwstr>Volunteer Report Cité-Unis</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mask">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False</vt:lpwstr>
  </property>
  <property fmtid="{D5CDD505-2E9C-101B-9397-08002B2CF9AE}" pid="29" name="oneaffiliation">
    <vt:lpwstr>True</vt:lpwstr>
  </property>
  <property fmtid="{D5CDD505-2E9C-101B-9397-08002B2CF9AE}" pid="30" name="oneauthor">
    <vt:lpwstr>True</vt:lpwstr>
  </property>
  <property fmtid="{D5CDD505-2E9C-101B-9397-08002B2CF9AE}" pid="31" name="references">
    <vt:lpwstr/>
  </property>
  <property fmtid="{D5CDD505-2E9C-101B-9397-08002B2CF9AE}" pid="32" name="revealjs-plugins">
    <vt:lpwstr/>
  </property>
  <property fmtid="{D5CDD505-2E9C-101B-9397-08002B2CF9AE}" pid="33" name="shorttitle">
    <vt:lpwstr>CITÉ-UNIS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2207</vt:lpwstr>
  </property>
  <property fmtid="{D5CDD505-2E9C-101B-9397-08002B2CF9AE}" pid="61" name="zerocitations">
    <vt:lpwstr>True</vt:lpwstr>
  </property>
</Properties>
</file>