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1F4E79"/>
          <w:sz w:val="72"/>
          <w:szCs w:val="72"/>
        </w:rPr>
        <w:t xml:space="preserve">Realaize</w:t>
      </w:r>
    </w:p>
    <w:p>
      <w:pPr>
        <w:spacing w:after="120"/>
        <w:jc w:val="center"/>
      </w:pPr>
      <w:r>
        <w:rPr>
          <w:color w:val="2E75B6"/>
          <w:sz w:val="32"/>
          <w:szCs w:val="32"/>
        </w:rPr>
        <w:t xml:space="preserve">Real-Estate-Investment-Management-Plattform</w:t>
      </w:r>
    </w:p>
    <w:p>
      <w:pPr>
        <w:spacing w:after="60"/>
        <w:jc w:val="center"/>
      </w:pPr>
      <w:r>
        <w:rPr>
          <w:color w:val="666666"/>
          <w:sz w:val="26"/>
          <w:szCs w:val="26"/>
        </w:rPr>
        <w:t xml:space="preserve">Technische Übersicht &amp; Entwickler-Handbuch</w:t>
      </w:r>
    </w:p>
    <w:p>
      <w:pPr>
        <w:spacing w:before="600"/>
        <w:jc w:val="center"/>
      </w:pPr>
      <w:r>
        <w:rPr>
          <w:i/>
          <w:iCs/>
          <w:color w:val="666666"/>
          <w:sz w:val="22"/>
          <w:szCs w:val="22"/>
        </w:rPr>
        <w:t xml:space="preserve">Architektur · Funktionalitäten · Datenmodell · Zusammenhänge</w:t>
      </w:r>
    </w:p>
    <w:p>
      <w:pPr>
        <w:spacing w:before="2000"/>
        <w:jc w:val="center"/>
      </w:pPr>
      <w:r>
        <w:rPr>
          <w:color w:val="666666"/>
          <w:sz w:val="20"/>
          <w:szCs w:val="20"/>
        </w:rPr>
        <w:t xml:space="preserve">Stand: 12.06.2026</w:t>
      </w:r>
    </w:p>
    <w:p>
      <w:r>
        <w:br w:type="page"/>
      </w:r>
    </w:p>
    <w:p>
      <w:pPr>
        <w:pStyle w:val="Heading1"/>
      </w:pPr>
      <w:r>
        <w:t xml:space="preserve">Inhaltsverzeichnis</w:t>
      </w:r>
    </w:p>
    <w:sdt>
      <w:sdtPr>
        <w:alias w:val="Inhalt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Überblick</w:t>
      </w:r>
    </w:p>
    <w:p>
      <w:pPr>
        <w:spacing w:after="120" w:line="276"/>
      </w:pPr>
      <w:r>
        <w:t xml:space="preserve">Realaize ist eine mandantenfähige (multi-tenant) SaaS-Plattform für das Management von Immobilieninvestments. Sie deckt den gesamten Lebenszyklus einer Immobilie ab: von der Akquisition (Deal-Sourcing &amp; Underwriting) über die Projektentwicklung und das Bestandsmanagement bis hin zum Verkauf (Exit). Ergänzt wird das System durch KI-gestützte Module für Marktrecherche, Deal-Radar und Nachrichten.</w:t>
      </w:r>
    </w:p>
    <w:p>
      <w:pPr>
        <w:spacing w:after="120" w:line="276"/>
      </w:pPr>
      <w:r>
        <w:t xml:space="preserve">Die Anwendung ist als TypeScript-Monorepo organisiert (pnpm-Workspaces) und besteht aus einem React-Frontend (SPA), einem Express-API-Server und mehreren gemeinsam genutzten Bibliotheken (Datenbank, API-Vertrag, generierte Clients).</w:t>
      </w:r>
    </w:p>
    <w:p>
      <w:pPr>
        <w:pStyle w:val="Heading2"/>
      </w:pPr>
      <w:r>
        <w:t xml:space="preserve">1.1 Kernprinzipien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Mandantenfähigkeit: Alle fachlichen Daten sind über eine Organisations-ID (org_id) isoliert; die Zugriffskontrolle erfolgt über Mitgliedschaften mit Rollen (admin / editor / viewer).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Typsicherheit durchgängig: TypeScript im gesamten Stack, Zod für Laufzeit-Validierung, Drizzle ORM für typsichere DB-Zugriffe.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Contract-First: Eine OpenAPI-Spezifikation ist die zentrale Quelle; daraus werden React-Query-Hooks und Zod-Schemata per Orval generiert.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Hybrides Datenmodell: Stammdaten (Kontakte, Termine) sind normalisiert; komplexe fachliche Objekte (Assets, Deals, Developments, Sales) liegen als JSONB.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Sicherheit: Supabase-JWT-Verifikation serverseitig, Row-Level-Security (RLS), CORS-Whitelist, API-Keys verbleiben am Server.</w:t>
      </w:r>
    </w:p>
    <w:p>
      <w:pPr>
        <w:pStyle w:val="Heading2"/>
      </w:pPr>
      <w:r>
        <w:t xml:space="preserve">1.2 Komponenten auf einen Blick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60"/>
        <w:gridCol w:w="440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Baustein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Pfad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Zweck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Frontend (SPA)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artifacts/realaize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React-19-Oberfläche, alle fachlichen Screens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API-Server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artifacts/api-server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Express-5-Backend, Auth, Routen, KI-Proxy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Datenbank-Lib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lib/db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Drizzle-Schema, RLS-Helfer (withUserScope)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API-Vertrag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lib/api-spec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openapi.yaml + Orval-Codegen-Konfiguration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API-Client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lib/api-client-react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Generierte React-Query-Hooks + custom-fetch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API-Zod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lib/api-zod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Generierte Zod-Schemata für Validierung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Technologie-Stack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Ebene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Technologien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Sprache / Runtime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TypeScript 5.9 (ES2022, strict), Node.js (Server), Browser (Frontend)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React 19.1, Vite 7.3, Tailwind CSS 4.1, Radix UI, React Router 7.13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Zustand 5 (Client/Persistenz), TanStack React Query 5.90 (Server-State)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Formulare / Charts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React Hook Form 7.55, Recharts 2.15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Export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jsPDF 4.2 (PDF), XLSX 0.18 (Excel)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Express 5, Pino (Logging), esbuild (Bundling)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Datenbank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PostgreSQL (Supabase), Drizzle ORM 0.45, drizzle-kit (Migrationen)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Supabase JS 2.46 (JWT, RLS via app.user_id)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KI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Anthropic SDK 0.91 (Claude, Websuche)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Validierung / Codegen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Zod 3.25, drizzle-zod, Orval 8.5 (OpenAPI → Client/Zod)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Monorepo-Tooling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pnpm-Workspaces, TS Project References, Prettier 3.8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Hinweis zur Lieferketten-Sicherheit: </w:t>
      </w:r>
      <w:r>
        <w:t xml:space="preserve">Im Workspace ist ein Mindest-Release-Alter für npm-Pakete (1440 Min.) konfiguriert, um Supply-Chain-Angriffe abzuschwächen.</w:t>
      </w:r>
    </w:p>
    <w:p>
      <w:r>
        <w:br w:type="page"/>
      </w:r>
    </w:p>
    <w:p>
      <w:pPr>
        <w:pStyle w:val="Heading1"/>
      </w:pPr>
      <w:r>
        <w:t xml:space="preserve">3. Architektur &amp; Datenfluss</w:t>
      </w:r>
    </w:p>
    <w:p>
      <w:pPr>
        <w:pStyle w:val="Heading2"/>
      </w:pPr>
      <w:r>
        <w:t xml:space="preserve">3.1 Schichtenmodell</w:t>
      </w:r>
    </w:p>
    <w:p>
      <w:pPr>
        <w:pBdr>
          <w:top w:val="single" w:color="D0D0D0" w:sz="1"/>
          <w:bottom w:val="single" w:color="D0D0D0" w:sz="1"/>
          <w:left w:val="single" w:color="D0D0D0" w:sz="1"/>
          <w:right w:val="single" w:color="D0D0D0" w:sz="1"/>
        </w:pBdr>
        <w:shd w:fill="F2F2F2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Browser (React SPA)</w:t>
      </w:r>
      <w:r>
        <w:rPr>
          <w:rFonts w:ascii="Consolas" w:cs="Consolas" w:eastAsia="Consolas" w:hAnsi="Consolas"/>
          <w:sz w:val="18"/>
          <w:szCs w:val="18"/>
        </w:rPr>
        <w:br/>
        <w:t xml:space="preserve">   │  React-Query-Hooks  (lib/api-client-react)</w:t>
      </w:r>
      <w:r>
        <w:rPr>
          <w:rFonts w:ascii="Consolas" w:cs="Consolas" w:eastAsia="Consolas" w:hAnsi="Consolas"/>
          <w:sz w:val="18"/>
          <w:szCs w:val="18"/>
        </w:rPr>
        <w:br/>
        <w:t xml:space="preserve">   │  customFetch → Authorization: Bearer &lt;JWT&gt;, X-Org-Id</w:t>
      </w:r>
      <w:r>
        <w:rPr>
          <w:rFonts w:ascii="Consolas" w:cs="Consolas" w:eastAsia="Consolas" w:hAnsi="Consolas"/>
          <w:sz w:val="18"/>
          <w:szCs w:val="18"/>
        </w:rPr>
        <w:br/>
        <w:t xml:space="preserve">   ▼</w:t>
      </w:r>
      <w:r>
        <w:rPr>
          <w:rFonts w:ascii="Consolas" w:cs="Consolas" w:eastAsia="Consolas" w:hAnsi="Consolas"/>
          <w:sz w:val="18"/>
          <w:szCs w:val="18"/>
        </w:rPr>
        <w:br/>
        <w:t xml:space="preserve">Express API-Server (artifacts/api-server)</w:t>
      </w:r>
      <w:r>
        <w:rPr>
          <w:rFonts w:ascii="Consolas" w:cs="Consolas" w:eastAsia="Consolas" w:hAnsi="Consolas"/>
          <w:sz w:val="18"/>
          <w:szCs w:val="18"/>
        </w:rPr>
        <w:br/>
        <w:t xml:space="preserve">   │  Middleware-Kette: requireAuth → requireOrg → requireRole</w:t>
      </w:r>
      <w:r>
        <w:rPr>
          <w:rFonts w:ascii="Consolas" w:cs="Consolas" w:eastAsia="Consolas" w:hAnsi="Consolas"/>
          <w:sz w:val="18"/>
          <w:szCs w:val="18"/>
        </w:rPr>
        <w:br/>
        <w:t xml:space="preserve">   │  Zod-Validierung der Request-Bodies</w:t>
      </w:r>
      <w:r>
        <w:rPr>
          <w:rFonts w:ascii="Consolas" w:cs="Consolas" w:eastAsia="Consolas" w:hAnsi="Consolas"/>
          <w:sz w:val="18"/>
          <w:szCs w:val="18"/>
        </w:rPr>
        <w:br/>
        <w:t xml:space="preserve">   │  withUserScope(authId, tx =&gt; …)   (setzt app.user_id)</w:t>
      </w:r>
      <w:r>
        <w:rPr>
          <w:rFonts w:ascii="Consolas" w:cs="Consolas" w:eastAsia="Consolas" w:hAnsi="Consolas"/>
          <w:sz w:val="18"/>
          <w:szCs w:val="18"/>
        </w:rPr>
        <w:br/>
        <w:t xml:space="preserve">   ▼</w:t>
      </w:r>
      <w:r>
        <w:rPr>
          <w:rFonts w:ascii="Consolas" w:cs="Consolas" w:eastAsia="Consolas" w:hAnsi="Consolas"/>
          <w:sz w:val="18"/>
          <w:szCs w:val="18"/>
        </w:rPr>
        <w:br/>
        <w:t xml:space="preserve">PostgreSQL / Supabase  (lib/db, Drizzle ORM)</w:t>
      </w:r>
      <w:r>
        <w:rPr>
          <w:rFonts w:ascii="Consolas" w:cs="Consolas" w:eastAsia="Consolas" w:hAnsi="Consolas"/>
          <w:sz w:val="18"/>
          <w:szCs w:val="18"/>
        </w:rPr>
        <w:br/>
        <w:t xml:space="preserve">   └─ Row-Level-Security auf Basis von app.user_id + org_id</w:t>
      </w:r>
    </w:p>
    <w:p>
      <w:pPr>
        <w:pStyle w:val="Heading2"/>
      </w:pPr>
      <w:r>
        <w:t xml:space="preserve">3.2 Ablauf eines Requests (Beispiel: Kontakte laden)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b/>
          <w:bCs/>
        </w:rPr>
        <w:t xml:space="preserve">Frontend </w:t>
      </w:r>
      <w:r>
        <w:t xml:space="preserve">ruft den generierten Hook useListContacts() auf; React Query verwaltet Cache &amp; Ladezustand.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b/>
          <w:bCs/>
        </w:rPr>
        <w:t xml:space="preserve">customFetch </w:t>
      </w:r>
      <w:r>
        <w:t xml:space="preserve">ergänzt automatisch den Bearer-Token (setAuthTokenGetter) und den Header X-Org-Id (setOrgIdGetter).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b/>
          <w:bCs/>
        </w:rPr>
        <w:t xml:space="preserve">requireAuth </w:t>
      </w:r>
      <w:r>
        <w:t xml:space="preserve">verifiziert das Supabase-JWT und setzt req.auth = { authId, email }.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b/>
          <w:bCs/>
        </w:rPr>
        <w:t xml:space="preserve">requireOrg </w:t>
      </w:r>
      <w:r>
        <w:t xml:space="preserve">prüft die Mitgliedschaft (memberships) anhand X-Org-Id und setzt req.org = { id, role }.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b/>
          <w:bCs/>
        </w:rPr>
        <w:t xml:space="preserve">Route-Handler </w:t>
      </w:r>
      <w:r>
        <w:t xml:space="preserve">liest/schreibt über withUserScope(...) gescoped auf org_id; RLS greift zusätzlich.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b/>
          <w:bCs/>
        </w:rPr>
        <w:t xml:space="preserve">Antwort </w:t>
      </w:r>
      <w:r>
        <w:t xml:space="preserve">als Zod-validiertes JSON → React-Query-Cache → Rendering der Komponente.</w:t>
      </w:r>
    </w:p>
    <w:p>
      <w:pPr>
        <w:pStyle w:val="Heading2"/>
      </w:pPr>
      <w:r>
        <w:t xml:space="preserve">3.3 Code-Generierungs-Pipeline</w:t>
      </w:r>
    </w:p>
    <w:p>
      <w:pPr>
        <w:pBdr>
          <w:top w:val="single" w:color="D0D0D0" w:sz="1"/>
          <w:bottom w:val="single" w:color="D0D0D0" w:sz="1"/>
          <w:left w:val="single" w:color="D0D0D0" w:sz="1"/>
          <w:right w:val="single" w:color="D0D0D0" w:sz="1"/>
        </w:pBdr>
        <w:shd w:fill="F2F2F2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lib/api-spec/openapi.yaml   (manuell gepflegt – Single Source of Truth)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│  Orval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├──▶ lib/api-client-react/src/generated/   (React-Query-Hooks + Typen)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└──▶ lib/api-zod/src/generated/            (Zod-Validatoren)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Verwendung:</w:t>
      </w:r>
      <w:r>
        <w:rPr>
          <w:rFonts w:ascii="Consolas" w:cs="Consolas" w:eastAsia="Consolas" w:hAnsi="Consolas"/>
          <w:sz w:val="18"/>
          <w:szCs w:val="18"/>
        </w:rPr>
        <w:br/>
        <w:t xml:space="preserve">  Frontend  → Hooks aus api-client-react</w:t>
      </w:r>
      <w:r>
        <w:rPr>
          <w:rFonts w:ascii="Consolas" w:cs="Consolas" w:eastAsia="Consolas" w:hAnsi="Consolas"/>
          <w:sz w:val="18"/>
          <w:szCs w:val="18"/>
        </w:rPr>
        <w:br/>
        <w:t xml:space="preserve">  Server    → Zod-Schemata zur Body-Validierung</w:t>
      </w:r>
      <w:r>
        <w:rPr>
          <w:rFonts w:ascii="Consolas" w:cs="Consolas" w:eastAsia="Consolas" w:hAnsi="Consolas"/>
          <w:sz w:val="18"/>
          <w:szCs w:val="18"/>
        </w:rPr>
        <w:br/>
        <w:t xml:space="preserve">  DB        → drizzle-zod erzeugt insert/select-Schemata aus dem Schema</w:t>
      </w:r>
    </w:p>
    <w:p>
      <w:r>
        <w:br w:type="page"/>
      </w:r>
    </w:p>
    <w:p>
      <w:pPr>
        <w:pStyle w:val="Heading1"/>
      </w:pPr>
      <w:r>
        <w:t xml:space="preserve">4. Frontend (artifacts/realaize)</w:t>
      </w:r>
    </w:p>
    <w:p>
      <w:pPr>
        <w:spacing w:after="120" w:line="276"/>
      </w:pPr>
      <w:r>
        <w:t xml:space="preserve">Single-Page-Application auf Basis von React 19 und Vite. Routing über React Router (BrowserRouter); UI mit Radix-Primitiven und Tailwind.</w:t>
      </w:r>
    </w:p>
    <w:p>
      <w:pPr>
        <w:pStyle w:val="Heading2"/>
      </w:pPr>
      <w:r>
        <w:t xml:space="preserve">4.1 Einstieg &amp; Auth-Bridge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main.tsx / App.tsx: </w:t>
      </w:r>
      <w:r>
        <w:t xml:space="preserve">Initialisierung von QueryClient (staleTime 5s), ErrorBoundary und API-Client (setBaseUrl, setAuthTokenGetter, setOrgIdGetter).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Auth-Bridge: </w:t>
      </w:r>
      <w:r>
        <w:t xml:space="preserve">supabase.auth.onAuthStateChange synchronisiert den JWT in useAuthStore.accessToken.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Routing: </w:t>
      </w:r>
      <w:r>
        <w:t xml:space="preserve">/login (unauthentifiziert) → AuthGuard → Hauptanwendung im Layout (Sidebar, Header, Org-Switcher).</w:t>
      </w:r>
    </w:p>
    <w:p>
      <w:pPr>
        <w:pStyle w:val="Heading2"/>
      </w:pPr>
      <w:r>
        <w:t xml:space="preserve">4.2 State-Management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Store / Mechanismus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Inhalt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useAuthStore (Zustand, persist)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selectedOrgId, accessToken, Nutzerprofil, Org-Mitgliedschaften mit Rollen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useStore (Zustand)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App-Zustand: Assets, Deals, Developments, Sales, Kontakte, News, Deal-Radar, Settings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React Query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Server-State: Datenabruf, Caching, Synchronisation, Mutations (optimistic)</w:t>
            </w:r>
          </w:p>
        </w:tc>
      </w:tr>
    </w:tbl>
    <w:p>
      <w:pPr>
        <w:pStyle w:val="Heading2"/>
      </w:pPr>
      <w:r>
        <w:t xml:space="preserve">4.3 Seiten (src/pages)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Seite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Funktion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Portfolio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Dashboard: KPIs, Asset-Liste, Deal-Pipeline, Marktüberblick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Assets / AssetDetail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Bestand: Bewertung, Flächen, Einheiten, Finanzierung (Debt), Covenants, Cashflows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Developments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Projektentwicklung: Phasen, Einheiten, Gewerke, Capex, Angebote, Rechnungen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Acquisition / Wizard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Deal-Sourcing-Workflow: Screening → LOI → DD → Signing → Closing, Underwriting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DealDashboard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Deal-Analyse: NIY, DSCR, LTV, Finanzierungsstruktur, Cashflow-Projektionen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Sales / SaleDetail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Exit-Pipeline: Asset → Verkauf, Käufer-Tracking, Preisfindung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OtherPages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CashFlow, Markt, Documents, AICopilot, DealRadar, News, Settings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Supabase-Authentifizierung</w:t>
            </w:r>
          </w:p>
        </w:tc>
      </w:tr>
    </w:tbl>
    <w:p>
      <w:pPr>
        <w:pStyle w:val="Heading2"/>
      </w:pPr>
      <w:r>
        <w:t xml:space="preserve">4.4 Wichtige Utilities (src/utils)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Utility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Aufgabe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dealRadarAgent.ts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KI-Deal-Sourcing via /api/ai/chat (Websuche), liefert dt. Investment-Objekte mit Bewertung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marketResearchAgent.ts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Markt-Benchmarking dt. Städte: Miete/Kaufpreis/Faktor je Nutzungsart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newsAgent.ts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Tägliche Markt-News: kategorisierte Artikel mit Impact-Rating, dt. Executive Summary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kpiEngine.ts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Finanzkennzahlen: NIY, Kaufpreisfaktor, DSCR, LTV, Cash-on-Cash, ICR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propertyCashFlowModel.ts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Langfrist-Cashflow-Projektionen (Hold, Exit zum Cap Rate)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irrCalculator.ts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IRR / MoIC-Berechnung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exportUtils.ts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PDF-Export (jsPDF): gebrandetes Investment-Memorandum mit KPI-Tabellen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API-Server (artifacts/api-server)</w:t>
      </w:r>
    </w:p>
    <w:p>
      <w:pPr>
        <w:spacing w:after="120" w:line="276"/>
      </w:pPr>
      <w:r>
        <w:t xml:space="preserve">Express-5-Backend mit strukturiertem Logging (Pino), CORS-Whitelist und einer mehrstufigen Auth-Middleware-Kette. Build via esbuild nach dist/index.mjs.</w:t>
      </w:r>
    </w:p>
    <w:p>
      <w:pPr>
        <w:pStyle w:val="Heading2"/>
      </w:pPr>
      <w:r>
        <w:t xml:space="preserve">5.1 Middleware-Kette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Middleware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Verantwortung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requireAuth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Verifiziert Authorization: Bearer &lt;JWT&gt; gegen Supabase; setzt req.auth oder 401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requireOrg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Liest X-Org-Id, prüft Mitgliedschaft; setzt req.org = { id, role } oder 403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requireRole(...)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Prüft req.org.role gegen erlaubte Rollen (admin / editor / viewer)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rateLimitByUser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Begrenzt Anfragen pro Nutzer (Token-Bucket)</w:t>
            </w:r>
          </w:p>
        </w:tc>
      </w:tr>
    </w:tbl>
    <w:p>
      <w:pPr>
        <w:pStyle w:val="Heading2"/>
      </w:pPr>
      <w:r>
        <w:t xml:space="preserve">5.2 Routen (src/routes)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700"/>
        <w:gridCol w:w="496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Methode(n)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Zweck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/api/healthz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Health-Check (ohne Auth)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/api/me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Nutzerprofil + Org-Mitgliedschaften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/api/bootstrap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Idempotent: Default-Org anlegen + Mock-Daten seeden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/api/orgs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GET/POST/PATCH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Orgs auflisten/anlegen/ändern (PATCH: admin)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/api/members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CRUD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Org-Mitglieder: einladen, entfernen, Rollen ändern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/api/contacts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CRUD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Adressbuch (Kategorie, Tags, Verknüpfungen)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/api/appointments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CRUD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Kalender-Termine (mit Asset-Verknüpfung)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/api/marketLocations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CRUD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Markt-Standorte: Benchmarks je Nutzungsart, Update-Log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/api/assets|deals|developments|sales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CRUD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Fachobjekte (JSONB-basiert)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/api/ai/chat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Proxy zur Anthropic-API (Claude, optional Websuche)</w:t>
            </w:r>
          </w:p>
        </w:tc>
      </w:tr>
    </w:tbl>
    <w:p>
      <w:pPr>
        <w:pStyle w:val="Heading2"/>
      </w:pPr>
      <w:r>
        <w:t xml:space="preserve">5.3 Auth-Modell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Supabase verwaltet Identitäten; das Frontend hält das JWT (localStorage via Supabase JS).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Der Server verifiziert das Token über supabase.auth.getUser(token) (unterstützt HS256/RS256).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Autorisierung zweistufig: Authentifizierung (requireAuth) + Organisationszugehörigkeit &amp; Rolle (requireOrg/requireRole).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withUserScope(authId, fn) setzt die Session-Variable app.user_id, sodass die RLS-Policies in Postgres greifen.</w:t>
      </w:r>
    </w:p>
    <w:p>
      <w:r>
        <w:br w:type="page"/>
      </w:r>
    </w:p>
    <w:p>
      <w:pPr>
        <w:pStyle w:val="Heading1"/>
      </w:pPr>
      <w:r>
        <w:t xml:space="preserve">6. Datenmodell (lib/db)</w:t>
      </w:r>
    </w:p>
    <w:p>
      <w:pPr>
        <w:spacing w:after="120" w:line="276"/>
      </w:pPr>
      <w:r>
        <w:t xml:space="preserve">PostgreSQL via Supabase, definiert mit Drizzle ORM. Verbindung über pg-Pool mit SSL. drizzle-zod erzeugt automatisch insert-/select-Schemata aus den Tabellen.</w:t>
      </w:r>
    </w:p>
    <w:p>
      <w:pPr>
        <w:pStyle w:val="Heading2"/>
      </w:pPr>
      <w:r>
        <w:t xml:space="preserve">6.1 Mandanten-Struktur (normalisiert)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Tabelle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Wichtige Felder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Beziehung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users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id, auth_id (unique), email, display_name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Supabase-Identität + lokales Profil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organizations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id, name, slug (unique), created_by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Workspace / Portfolio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memberships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id, org_id, user_id, role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n:m User↔Org, eindeutig (org_id, user_id)</w:t>
            </w:r>
          </w:p>
        </w:tc>
      </w:tr>
    </w:tbl>
    <w:p>
      <w:pPr>
        <w:pStyle w:val="Heading2"/>
      </w:pPr>
      <w:r>
        <w:t xml:space="preserve">6.2 Stammdaten (normalisiert)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Tabelle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Inhalt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contacts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Adressbuch: category/subcategory, Name, Firma, Kontaktdaten, tags[], linked_object_ids[]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appointments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Termine: date, time, end_time, location, participants, asset_id, category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market_locations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city/region/submarket, benchmarks[] (JSONB), update_log[] (JSONB)</w:t>
            </w:r>
          </w:p>
        </w:tc>
      </w:tr>
    </w:tbl>
    <w:p>
      <w:pPr>
        <w:pStyle w:val="Heading2"/>
      </w:pPr>
      <w:r>
        <w:t xml:space="preserve">6.3 Fachobjekte (hybrid, JSONB-Spalte data)</w:t>
      </w:r>
    </w:p>
    <w:p>
      <w:pPr>
        <w:spacing w:after="120" w:line="276"/>
      </w:pPr>
      <w:r>
        <w:rPr>
          <w:i w:val="false"/>
          <w:iCs w:val="false"/>
        </w:rPr>
        <w:t xml:space="preserve">Assets, Deals, Developments und Sales nutzen eine JSONB-Spalte data statt zahlreicher Join-Tabellen. Das erlaubt tief verschachtelte Strukturen (Einheiten mit Mietverträgen, Capex mit Phasen, Angebote mit Positionen) ohne komplexe Joins.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Tabelle</w:t>
            </w:r>
          </w:p>
        </w:tc>
        <w:tc>
          <w:tcPr>
            <w:tcW w:type="dxa" w:w="7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Wesentlicher Inhalt der data-Spalte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assets</w:t>
            </w:r>
          </w:p>
        </w:tc>
        <w:tc>
          <w:tcPr>
            <w:tcW w:type="dxa" w:w="7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Bewertung, Flächen, annualRent, units[], debtInstruments[], covenants[], cashFlows[], capexProjects[], documents[], exitCapRate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deals</w:t>
            </w:r>
          </w:p>
        </w:tc>
        <w:tc>
          <w:tcPr>
            <w:tcW w:type="dxa" w:w="7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stage, askingPrice, broker, underwritingAssumptions{}, financingAssumptions{}, propertyData{}, activity[]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developments</w:t>
            </w:r>
          </w:p>
        </w:tc>
        <w:tc>
          <w:tcPr>
            <w:tcW w:type="dxa" w:w="7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gfa, units[], gewerke[] (Gewerke/Trades), capex, offers[], invoices[], documents[], activity[]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sales</w:t>
            </w:r>
          </w:p>
        </w:tc>
        <w:tc>
          <w:tcPr>
            <w:tcW w:type="dxa" w:w="7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sourceAssetId, listedPrice, soldPrice, soldAt, buyers[], documents[]</w:t>
            </w:r>
          </w:p>
        </w:tc>
      </w:tr>
    </w:tbl>
    <w:p>
      <w:pPr>
        <w:pStyle w:val="Heading2"/>
      </w:pPr>
      <w:r>
        <w:t xml:space="preserve">6.4 Beziehungsübersicht</w:t>
      </w:r>
    </w:p>
    <w:p>
      <w:pPr>
        <w:pBdr>
          <w:top w:val="single" w:color="D0D0D0" w:sz="1"/>
          <w:bottom w:val="single" w:color="D0D0D0" w:sz="1"/>
          <w:left w:val="single" w:color="D0D0D0" w:sz="1"/>
          <w:right w:val="single" w:color="D0D0D0" w:sz="1"/>
        </w:pBdr>
        <w:shd w:fill="F2F2F2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Organization (1) ──&lt; Memberships &gt;── (1) User</w:t>
      </w:r>
      <w:r>
        <w:rPr>
          <w:rFonts w:ascii="Consolas" w:cs="Consolas" w:eastAsia="Consolas" w:hAnsi="Consolas"/>
          <w:sz w:val="18"/>
          <w:szCs w:val="18"/>
        </w:rPr>
        <w:br/>
        <w:t xml:space="preserve">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      ├─ Contacts          (Adressbuch)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├─ Appointments      (Kalender, optional → Asset)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├─ MarketLocations   (Benchmarks je Stadt/Nutzungsart)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├─ Assets            (Bestand)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├─ Deals             (Akquisition / Pipeline)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├─ Developments      (Projektentwicklung)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└─ Sales             (Exit, sourceAssetId → Asset)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Alle Fachdaten sind über org_id der Organisation zugeordnet.</w:t>
      </w:r>
    </w:p>
    <w:p>
      <w:r>
        <w:br w:type="page"/>
      </w:r>
    </w:p>
    <w:p>
      <w:pPr>
        <w:pStyle w:val="Heading1"/>
      </w:pPr>
      <w:r>
        <w:t xml:space="preserve">7. Gemeinsame Bibliotheken im Detail</w:t>
      </w:r>
    </w:p>
    <w:p>
      <w:pPr>
        <w:pStyle w:val="Heading2"/>
      </w:pPr>
      <w:r>
        <w:t xml:space="preserve">7.1 lib/api-client-react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custom-fetch.ts: </w:t>
      </w:r>
      <w:r>
        <w:t xml:space="preserve">Fetch-Wrapper mit Base-URL, Bearer-Token- und X-Org-Id-Injektion, JSON/Text/Blob-Parsing sowie ApiError/ResponseParseError.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generated/api.ts: </w:t>
      </w:r>
      <w:r>
        <w:t xml:space="preserve">React-Query-Hooks (z. B. useListContacts, useCreateContact), die intern customFetch nutzen.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generated/api.schemas.ts: </w:t>
      </w:r>
      <w:r>
        <w:t xml:space="preserve">TypeScript-Interfaces passend zur OpenAPI-Spezifikation.</w:t>
      </w:r>
    </w:p>
    <w:p>
      <w:pPr>
        <w:pStyle w:val="Heading2"/>
      </w:pPr>
      <w:r>
        <w:t xml:space="preserve">7.2 lib/api-zod</w:t>
      </w:r>
    </w:p>
    <w:p>
      <w:pPr>
        <w:spacing w:after="120" w:line="276"/>
      </w:pPr>
      <w:r>
        <w:t xml:space="preserve">Generierte Zod-Validatoren (pro Entität). Der Server validiert POST/PATCH-Bodies vor dem DB-Zugriff.</w:t>
      </w:r>
    </w:p>
    <w:p>
      <w:pPr>
        <w:pStyle w:val="Heading2"/>
      </w:pPr>
      <w:r>
        <w:t xml:space="preserve">7.3 lib/api-spec</w:t>
      </w:r>
    </w:p>
    <w:p>
      <w:pPr>
        <w:spacing w:after="120" w:line="276"/>
      </w:pPr>
      <w:r>
        <w:t xml:space="preserve">openapi.yaml (OpenAPI 3.1) als zentraler Vertrag. Definiert Pfade, Parameter (u. a. Header X-Org-Id, Authorization) und Schemata. Orval (8.5) generiert daraus Client-Hooks und Zod-Schemata.</w:t>
      </w:r>
    </w:p>
    <w:p>
      <w:pPr>
        <w:pStyle w:val="Heading2"/>
      </w:pPr>
      <w:r>
        <w:t xml:space="preserve">7.4 lib/db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schema/: </w:t>
      </w:r>
      <w:r>
        <w:t xml:space="preserve">Drizzle-Tabellendefinitionen (tenancy, contacts, appointments, marketLocations, assets, deals, developments, sales).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withUserScope(authId, fn): </w:t>
      </w:r>
      <w:r>
        <w:t xml:space="preserve">öffnet eine Transaktion, setzt app.user_id und führt den Callback gescoped aus (RLS).</w:t>
      </w:r>
    </w:p>
    <w:p>
      <w:r>
        <w:br w:type="page"/>
      </w:r>
    </w:p>
    <w:p>
      <w:pPr>
        <w:pStyle w:val="Heading1"/>
      </w:pPr>
      <w:r>
        <w:t xml:space="preserve">8. KI-Module</w:t>
      </w:r>
    </w:p>
    <w:p>
      <w:pPr>
        <w:spacing w:after="120" w:line="276"/>
      </w:pPr>
      <w:r>
        <w:t xml:space="preserve">Alle KI-Funktionen laufen über den serverseitigen Proxy /api/ai/chat, der an die Anthropic-API (Claude) weiterleitet. Der API-Key verbleibt am Server. Die Agenten im Frontend formulieren spezialisierte Prompts und parsen die strukturierten Antworten.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Funktion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Ablage / Ziel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Deal-Radar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Websuche nach dt. Investment-Objekten inkl. KI-Bewertung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Zustand-Store (Listings)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Marktrecherche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Benchmarks (Miete/Kaufpreis/Faktor) je Stadt &amp; Nutzungsart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Tabelle market_locations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News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Tägliche, kategorisierte Markt-Nachrichten mit Impact-Rating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Zustand-Store / Anzeige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AI-Copilot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Freie Chat-/Analyse-Funktion auf Basis der Plattformdaten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Anzeige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Setup, Build &amp; Entwicklung</w:t>
      </w:r>
    </w:p>
    <w:p>
      <w:pPr>
        <w:pStyle w:val="Heading2"/>
      </w:pPr>
      <w:r>
        <w:t xml:space="preserve">9.1 Voraussetzungen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Node.js + pnpm (Workspace-Paketmanager).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PostgreSQL-Instanz (Supabase) und ein Supabase-Projekt für Auth.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Anthropic-API-Key für die KI-Module.</w:t>
      </w:r>
    </w:p>
    <w:p>
      <w:pPr>
        <w:pStyle w:val="Heading2"/>
      </w:pPr>
      <w:r>
        <w:t xml:space="preserve">9.2 Umgebungsvariablen (.env.example)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Zweck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DATABASE_URL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Postgres-Verbindung (Supabase)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SUPABASE_JWT_SECRET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Verifikation der Supabase-JWTs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Zugriff auf die Claude-API (serverseitig)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CORS_ORIGINS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Whitelist erlaubter Frontend-Origins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VITE_API_BASE_URL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Basis-URL der API für das Frontend</w:t>
            </w:r>
          </w:p>
        </w:tc>
      </w:tr>
    </w:tbl>
    <w:p>
      <w:pPr>
        <w:pStyle w:val="Heading2"/>
      </w:pPr>
      <w:r>
        <w:t xml:space="preserve">9.3 Wichtige Befehle</w:t>
      </w:r>
    </w:p>
    <w:p>
      <w:pPr>
        <w:pBdr>
          <w:top w:val="single" w:color="D0D0D0" w:sz="1"/>
          <w:bottom w:val="single" w:color="D0D0D0" w:sz="1"/>
          <w:left w:val="single" w:color="D0D0D0" w:sz="1"/>
          <w:right w:val="single" w:color="D0D0D0" w:sz="1"/>
        </w:pBdr>
        <w:shd w:fill="F2F2F2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Abhängigkeiten installieren (Root)</w:t>
      </w:r>
      <w:r>
        <w:rPr>
          <w:rFonts w:ascii="Consolas" w:cs="Consolas" w:eastAsia="Consolas" w:hAnsi="Consolas"/>
          <w:sz w:val="18"/>
          <w:szCs w:val="18"/>
        </w:rPr>
        <w:br/>
        <w:t xml:space="preserve">pnpm install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Frontend starten (Vite, Port 5000, Hot-Reload)</w:t>
      </w:r>
      <w:r>
        <w:rPr>
          <w:rFonts w:ascii="Consolas" w:cs="Consolas" w:eastAsia="Consolas" w:hAnsi="Consolas"/>
          <w:sz w:val="18"/>
          <w:szCs w:val="18"/>
        </w:rPr>
        <w:br/>
        <w:t xml:space="preserve">cd artifacts/realaize &amp;&amp; pnpm run dev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API-Server starten (Build + Start, Port 3001)</w:t>
      </w:r>
      <w:r>
        <w:rPr>
          <w:rFonts w:ascii="Consolas" w:cs="Consolas" w:eastAsia="Consolas" w:hAnsi="Consolas"/>
          <w:sz w:val="18"/>
          <w:szCs w:val="18"/>
        </w:rPr>
        <w:br/>
        <w:t xml:space="preserve">cd artifacts/api-server &amp;&amp; pnpm run dev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Typprüfung (gesamtes Monorepo)</w:t>
      </w:r>
      <w:r>
        <w:rPr>
          <w:rFonts w:ascii="Consolas" w:cs="Consolas" w:eastAsia="Consolas" w:hAnsi="Consolas"/>
          <w:sz w:val="18"/>
          <w:szCs w:val="18"/>
        </w:rPr>
        <w:br/>
        <w:t xml:space="preserve">pnpm run typecheck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Vollständiger Build</w:t>
      </w:r>
      <w:r>
        <w:rPr>
          <w:rFonts w:ascii="Consolas" w:cs="Consolas" w:eastAsia="Consolas" w:hAnsi="Consolas"/>
          <w:sz w:val="18"/>
          <w:szCs w:val="18"/>
        </w:rPr>
        <w:br/>
        <w:t xml:space="preserve">pnpm run build</w:t>
      </w:r>
    </w:p>
    <w:p>
      <w:pPr>
        <w:pStyle w:val="Heading2"/>
      </w:pPr>
      <w:r>
        <w:t xml:space="preserve">9.4 Erststart-Flow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t xml:space="preserve">Nutzer registriert sich / meldet sich über Supabase an (Login.tsx).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t xml:space="preserve">Frontend ruft POST /api/bootstrap auf (idempotent): legt Default-Org an, macht den Nutzer zum admin und seedet Mock-Daten.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t xml:space="preserve">GET /api/me liefert Profil + Mitgliedschaften; selectedOrgId wird im Auth-Store gesetzt.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t xml:space="preserve">Folgeanfragen tragen automatisch Bearer-Token und X-Org-Id.</w:t>
      </w:r>
    </w:p>
    <w:p>
      <w:r>
        <w:br w:type="page"/>
      </w:r>
    </w:p>
    <w:p>
      <w:pPr>
        <w:pStyle w:val="Heading1"/>
      </w:pPr>
      <w:r>
        <w:t xml:space="preserve">10. Hinweise &amp; Konventionen für Entwickler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API-Änderungen contract-first: </w:t>
      </w:r>
      <w:r>
        <w:t xml:space="preserve">Zuerst openapi.yaml anpassen, dann Orval-Codegen ausführen, anschließend Hooks/Zod-Schemata verwenden.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Neue Org-gescopte Route: </w:t>
      </w:r>
      <w:r>
        <w:t xml:space="preserve">Middleware-Reihenfolge requireAuth → requireOrg (→ requireRole) einhalten; DB-Zugriff über withUserScope und Filter auf org_id.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Fachobjekte (JSONB): </w:t>
      </w:r>
      <w:r>
        <w:t xml:space="preserve">Strukturänderungen an data über die zugehörigen Zod/TS-Typen pflegen; keine neuen Tabellen für verschachtelte Strukturen anlegen.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Server-State vs. Client-State: </w:t>
      </w:r>
      <w:r>
        <w:t xml:space="preserve">Server-Daten über React Query (keine Duplizierung im Zustand-Store); nur UI/Session-Daten in Zustand.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Secrets: </w:t>
      </w:r>
      <w:r>
        <w:t xml:space="preserve">ANTHROPIC_API_KEY und JWT-Secret niemals ins Frontend; KI-Aufrufe ausschließlich über /api/ai/chat.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Mandantentrennung: </w:t>
      </w:r>
      <w:r>
        <w:t xml:space="preserve">Jede Query und Mutation muss org_id berücksichtigen; RLS ist die zweite Verteidigungslinie, nicht die einzige.</w:t>
      </w:r>
    </w:p>
    <w:p>
      <w:pPr>
        <w:spacing w:after="80"/>
      </w:pPr>
      <w:r>
        <w:t xml:space="preserve"/>
      </w:r>
    </w:p>
    <w:p>
      <w:pPr>
        <w:pBdr>
          <w:top w:val="single" w:color="2E75B6" w:sz="6" w:space="4"/>
        </w:pBdr>
      </w:pPr>
      <w:r>
        <w:t xml:space="preserve"/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Ende des Dokuments · Realaize Technische Übersicht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jc w:val="center"/>
    </w:pPr>
    <w:r>
      <w:rPr>
        <w:color w:val="666666"/>
        <w:sz w:val="16"/>
        <w:szCs w:val="16"/>
      </w:rPr>
      <w:t xml:space="preserve">Realaize – Technische Übersicht   |   Seite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/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2026-06-11T23:49:23.756Z</dcterms:created>
  <dcterms:modified xsi:type="dcterms:W3CDTF">2026-06-11T23:49:23.761Z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