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Der Beguenstigte legt die Belege vor.</w:t>
      </w:r>
    </w:p>
    <w:p>
      <w:r>
        <w:t xml:space="preserve">Die Pruefbehoerde prueft das Vorhaben.</w:t>
      </w:r>
    </w:p>
    <w:p>
      <w:r>
        <w:t xml:space="preserve">Die Auszahlung erfolgt danach.</w:t>
      </w:r>
    </w:p>
    <w:sectPr/>
  </w:body>
</w:document>
</file>