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Die Pruefbehoerde prueft das Vorhaben.</w:t>
      </w:r>
    </w:p>
    <w:p>
      <w:r>
        <w:t xml:space="preserve">Der Beguenstigte legt die Belege vor.</w:t>
      </w:r>
    </w:p>
    <w:p>
      <w:r>
        <w:t xml:space="preserve">Die Auszahlung erfolgt danach.</w:t>
      </w:r>
    </w:p>
    <w:sectPr/>
  </w:body>
</w:document>
</file>