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D0D8" w14:textId="450805DD" w:rsidR="00E144FD" w:rsidRPr="0000227A" w:rsidRDefault="001F5F37" w:rsidP="0000227A">
      <w:pPr>
        <w:jc w:val="center"/>
        <w:rPr>
          <w:b/>
          <w:bCs/>
          <w:i/>
          <w:iCs/>
        </w:rPr>
      </w:pPr>
      <w:r w:rsidRPr="0000227A">
        <w:rPr>
          <w:b/>
          <w:bCs/>
          <w:i/>
          <w:iCs/>
        </w:rPr>
        <w:t xml:space="preserve">Template for </w:t>
      </w:r>
      <w:r w:rsidR="00850572">
        <w:rPr>
          <w:b/>
          <w:bCs/>
          <w:i/>
          <w:iCs/>
        </w:rPr>
        <w:t xml:space="preserve">KR7 Thematic </w:t>
      </w:r>
      <w:proofErr w:type="gramStart"/>
      <w:r w:rsidR="00850572">
        <w:rPr>
          <w:b/>
          <w:bCs/>
          <w:i/>
          <w:iCs/>
        </w:rPr>
        <w:t>audit</w:t>
      </w:r>
      <w:proofErr w:type="gramEnd"/>
    </w:p>
    <w:p w14:paraId="594D8D8E" w14:textId="0F3C77E0" w:rsidR="001F5F37" w:rsidRDefault="001F5F37"/>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77777777" w:rsidR="001F5F37" w:rsidRPr="000867AC" w:rsidRDefault="001F5F37" w:rsidP="005256B9">
            <w:pPr>
              <w:rPr>
                <w:rFonts w:ascii="Times New Roman" w:hAnsi="Times New Roman" w:cs="Times New Roman"/>
                <w:i/>
              </w:rPr>
            </w:pPr>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7777777" w:rsidR="00764F96" w:rsidRPr="000867AC" w:rsidRDefault="00764F96" w:rsidP="005256B9">
            <w:pPr>
              <w:rPr>
                <w:rFonts w:ascii="Times New Roman" w:hAnsi="Times New Roman" w:cs="Times New Roman"/>
                <w:i/>
              </w:rPr>
            </w:pPr>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1546F7F9" w:rsidR="001F5F37" w:rsidRDefault="001F5F37"/>
    <w:tbl>
      <w:tblPr>
        <w:tblStyle w:val="TableGrid"/>
        <w:tblW w:w="0" w:type="auto"/>
        <w:tblLayout w:type="fixed"/>
        <w:tblLook w:val="04A0" w:firstRow="1" w:lastRow="0" w:firstColumn="1" w:lastColumn="0" w:noHBand="0" w:noVBand="1"/>
      </w:tblPr>
      <w:tblGrid>
        <w:gridCol w:w="704"/>
        <w:gridCol w:w="1276"/>
        <w:gridCol w:w="2693"/>
        <w:gridCol w:w="903"/>
        <w:gridCol w:w="2641"/>
        <w:gridCol w:w="1559"/>
        <w:gridCol w:w="3174"/>
      </w:tblGrid>
      <w:tr w:rsidR="00E2452F" w14:paraId="718E6440" w14:textId="77777777" w:rsidTr="00F23AAC">
        <w:tc>
          <w:tcPr>
            <w:tcW w:w="704" w:type="dxa"/>
          </w:tcPr>
          <w:p w14:paraId="60F7B399" w14:textId="0F99D912" w:rsidR="00E2452F" w:rsidRPr="00F94DBC" w:rsidRDefault="00E2452F" w:rsidP="00F94DBC">
            <w:pPr>
              <w:jc w:val="center"/>
              <w:rPr>
                <w:b/>
                <w:bCs/>
              </w:rPr>
            </w:pPr>
            <w:r w:rsidRPr="00F94DBC">
              <w:rPr>
                <w:b/>
                <w:bCs/>
              </w:rPr>
              <w:t>No.</w:t>
            </w:r>
          </w:p>
        </w:tc>
        <w:tc>
          <w:tcPr>
            <w:tcW w:w="1276" w:type="dxa"/>
          </w:tcPr>
          <w:p w14:paraId="19B1DB03" w14:textId="2EFC275B" w:rsidR="00E2452F" w:rsidRPr="00F94DBC" w:rsidRDefault="00E2452F" w:rsidP="00F94DBC">
            <w:pPr>
              <w:jc w:val="center"/>
              <w:rPr>
                <w:b/>
                <w:bCs/>
              </w:rPr>
            </w:pPr>
            <w:r w:rsidRPr="00F94DBC">
              <w:rPr>
                <w:b/>
                <w:bCs/>
              </w:rPr>
              <w:t>Legal reference</w:t>
            </w:r>
          </w:p>
        </w:tc>
        <w:tc>
          <w:tcPr>
            <w:tcW w:w="2693" w:type="dxa"/>
          </w:tcPr>
          <w:p w14:paraId="572BC12E" w14:textId="621E24A6" w:rsidR="00E2452F" w:rsidRPr="00F94DBC" w:rsidRDefault="00E2452F" w:rsidP="00F94DBC">
            <w:pPr>
              <w:jc w:val="center"/>
              <w:rPr>
                <w:b/>
                <w:bCs/>
              </w:rPr>
            </w:pPr>
            <w:r w:rsidRPr="00F94DBC">
              <w:rPr>
                <w:b/>
                <w:bCs/>
              </w:rPr>
              <w:t>Question</w:t>
            </w:r>
          </w:p>
        </w:tc>
        <w:tc>
          <w:tcPr>
            <w:tcW w:w="903" w:type="dxa"/>
            <w:shd w:val="clear" w:color="auto" w:fill="D9D9D9" w:themeFill="background1" w:themeFillShade="D9"/>
          </w:tcPr>
          <w:p w14:paraId="4A2EAF98" w14:textId="77777777" w:rsidR="00E2452F" w:rsidRPr="00F94DBC" w:rsidRDefault="00E2452F" w:rsidP="00F94DBC">
            <w:pPr>
              <w:jc w:val="center"/>
              <w:rPr>
                <w:b/>
                <w:bCs/>
              </w:rPr>
            </w:pPr>
            <w:r w:rsidRPr="00F94DBC">
              <w:rPr>
                <w:b/>
                <w:bCs/>
              </w:rPr>
              <w:t>Reply (Y/N/</w:t>
            </w:r>
          </w:p>
          <w:p w14:paraId="449ED94D" w14:textId="62B80F45" w:rsidR="00E2452F" w:rsidRPr="00F94DBC" w:rsidRDefault="00E2452F" w:rsidP="00F94DBC">
            <w:pPr>
              <w:jc w:val="center"/>
              <w:rPr>
                <w:b/>
                <w:bCs/>
              </w:rPr>
            </w:pPr>
            <w:r w:rsidRPr="00F94DBC">
              <w:rPr>
                <w:b/>
                <w:bCs/>
              </w:rPr>
              <w:t>Partial)</w:t>
            </w:r>
          </w:p>
        </w:tc>
        <w:tc>
          <w:tcPr>
            <w:tcW w:w="2641" w:type="dxa"/>
            <w:shd w:val="clear" w:color="auto" w:fill="D9D9D9" w:themeFill="background1" w:themeFillShade="D9"/>
          </w:tcPr>
          <w:p w14:paraId="1D0345C7" w14:textId="4C6C9966" w:rsidR="00E2452F" w:rsidRPr="00F94DBC" w:rsidRDefault="00E2452F" w:rsidP="00F94DBC">
            <w:pPr>
              <w:jc w:val="center"/>
              <w:rPr>
                <w:b/>
                <w:bCs/>
              </w:rPr>
            </w:pPr>
            <w:r w:rsidRPr="00F94DBC">
              <w:rPr>
                <w:b/>
                <w:bCs/>
              </w:rPr>
              <w:t>Comment</w:t>
            </w:r>
          </w:p>
        </w:tc>
        <w:tc>
          <w:tcPr>
            <w:tcW w:w="1559" w:type="dxa"/>
          </w:tcPr>
          <w:p w14:paraId="21989EDD" w14:textId="72400F52" w:rsidR="00E2452F" w:rsidRPr="00F94DBC" w:rsidRDefault="00E2452F" w:rsidP="00F94DBC">
            <w:pPr>
              <w:jc w:val="center"/>
              <w:rPr>
                <w:b/>
                <w:bCs/>
              </w:rPr>
            </w:pPr>
            <w:r w:rsidRPr="00F94DBC">
              <w:rPr>
                <w:b/>
                <w:bCs/>
              </w:rPr>
              <w:t>Relevant document(s)</w:t>
            </w:r>
            <w:r w:rsidR="008E7899">
              <w:rPr>
                <w:rStyle w:val="FootnoteReference"/>
                <w:b/>
                <w:bCs/>
              </w:rPr>
              <w:footnoteReference w:id="1"/>
            </w:r>
          </w:p>
        </w:tc>
        <w:tc>
          <w:tcPr>
            <w:tcW w:w="3174" w:type="dxa"/>
          </w:tcPr>
          <w:p w14:paraId="77134745" w14:textId="4884CAA9" w:rsidR="00E2452F" w:rsidRPr="00F94DBC" w:rsidRDefault="00E2452F" w:rsidP="00F94DBC">
            <w:pPr>
              <w:jc w:val="center"/>
              <w:rPr>
                <w:b/>
                <w:bCs/>
              </w:rPr>
            </w:pPr>
            <w:r w:rsidRPr="00F94DBC">
              <w:rPr>
                <w:b/>
                <w:bCs/>
              </w:rPr>
              <w:t>Notes for auditor</w:t>
            </w:r>
          </w:p>
        </w:tc>
      </w:tr>
      <w:tr w:rsidR="00850572" w14:paraId="27E90323" w14:textId="77777777" w:rsidTr="00850572">
        <w:tc>
          <w:tcPr>
            <w:tcW w:w="12950" w:type="dxa"/>
            <w:gridSpan w:val="7"/>
            <w:shd w:val="clear" w:color="auto" w:fill="FFFF00"/>
          </w:tcPr>
          <w:p w14:paraId="297814F8" w14:textId="77777777" w:rsidR="000E017D" w:rsidRDefault="000E017D" w:rsidP="00850572">
            <w:pPr>
              <w:rPr>
                <w:b/>
                <w:bCs/>
              </w:rPr>
            </w:pPr>
          </w:p>
          <w:p w14:paraId="4F4E4C87" w14:textId="1882D8A1" w:rsidR="00850572" w:rsidRPr="000E017D" w:rsidRDefault="00850572" w:rsidP="000E017D">
            <w:pPr>
              <w:pStyle w:val="ListParagraph"/>
              <w:numPr>
                <w:ilvl w:val="0"/>
                <w:numId w:val="5"/>
              </w:numPr>
              <w:rPr>
                <w:b/>
                <w:bCs/>
              </w:rPr>
            </w:pPr>
            <w:r w:rsidRPr="000E017D">
              <w:rPr>
                <w:b/>
                <w:bCs/>
              </w:rPr>
              <w:t>Fraud Risk Assessment (FRA)</w:t>
            </w:r>
            <w:r w:rsidR="00462BDB">
              <w:rPr>
                <w:b/>
                <w:bCs/>
              </w:rPr>
              <w:t xml:space="preserve"> – KR7 – AC 1</w:t>
            </w:r>
          </w:p>
          <w:p w14:paraId="42D95D9C" w14:textId="4F6ACD2E" w:rsidR="000E017D" w:rsidRPr="00F94DBC" w:rsidRDefault="000E017D" w:rsidP="00850572">
            <w:pPr>
              <w:rPr>
                <w:b/>
                <w:bCs/>
              </w:rPr>
            </w:pPr>
          </w:p>
        </w:tc>
      </w:tr>
      <w:tr w:rsidR="00E2452F" w14:paraId="114FDB0A" w14:textId="77777777" w:rsidTr="00F23AAC">
        <w:tc>
          <w:tcPr>
            <w:tcW w:w="704" w:type="dxa"/>
          </w:tcPr>
          <w:p w14:paraId="7EA8D92B" w14:textId="71E9A317" w:rsidR="00E2452F" w:rsidRPr="002E6CAB" w:rsidRDefault="002E6CAB" w:rsidP="002E6CAB">
            <w:r>
              <w:t>1</w:t>
            </w:r>
            <w:r w:rsidR="000E017D">
              <w:t>.</w:t>
            </w:r>
            <w:r w:rsidR="00736484">
              <w:t>1</w:t>
            </w:r>
          </w:p>
        </w:tc>
        <w:tc>
          <w:tcPr>
            <w:tcW w:w="1276" w:type="dxa"/>
          </w:tcPr>
          <w:p w14:paraId="2EA03272" w14:textId="0542F31A" w:rsidR="00E2452F" w:rsidRPr="00850572" w:rsidRDefault="00850572">
            <w:r w:rsidRPr="00850572">
              <w:rPr>
                <w:rFonts w:eastAsia="Calibri"/>
                <w:lang w:val="fr-BE"/>
              </w:rPr>
              <w:t xml:space="preserve">Article 74(1)(c) </w:t>
            </w:r>
          </w:p>
        </w:tc>
        <w:tc>
          <w:tcPr>
            <w:tcW w:w="2693" w:type="dxa"/>
          </w:tcPr>
          <w:p w14:paraId="52BC0193" w14:textId="0AD0A8EF" w:rsidR="00850572" w:rsidRPr="006B78AC" w:rsidRDefault="00736484">
            <w:r w:rsidRPr="00736484">
              <w:t>The MA/IBs prepares and carries out a timely fraud risk assessment</w:t>
            </w:r>
            <w:r w:rsidR="008E7899">
              <w:t xml:space="preserve"> (FRA</w:t>
            </w:r>
            <w:proofErr w:type="gramStart"/>
            <w:r w:rsidR="008E7899">
              <w:t>)</w:t>
            </w:r>
            <w:r w:rsidRPr="00736484">
              <w:t>.</w:t>
            </w:r>
            <w:r w:rsidR="00850572">
              <w:rPr>
                <w:i/>
                <w:sz w:val="18"/>
                <w:szCs w:val="18"/>
              </w:rPr>
              <w:t>If</w:t>
            </w:r>
            <w:proofErr w:type="gramEnd"/>
            <w:r w:rsidR="00850572">
              <w:rPr>
                <w:i/>
                <w:sz w:val="18"/>
                <w:szCs w:val="18"/>
              </w:rPr>
              <w:t xml:space="preserve"> the answer is “No”, please go to section </w:t>
            </w:r>
            <w:r w:rsidR="000E017D">
              <w:rPr>
                <w:i/>
                <w:sz w:val="18"/>
                <w:szCs w:val="18"/>
              </w:rPr>
              <w:t>2</w:t>
            </w:r>
          </w:p>
        </w:tc>
        <w:tc>
          <w:tcPr>
            <w:tcW w:w="903" w:type="dxa"/>
            <w:shd w:val="clear" w:color="auto" w:fill="D9D9D9" w:themeFill="background1" w:themeFillShade="D9"/>
          </w:tcPr>
          <w:p w14:paraId="11954D28" w14:textId="77777777" w:rsidR="00E2452F" w:rsidRPr="006B78AC" w:rsidRDefault="00E2452F"/>
        </w:tc>
        <w:tc>
          <w:tcPr>
            <w:tcW w:w="2641" w:type="dxa"/>
            <w:shd w:val="clear" w:color="auto" w:fill="D9D9D9" w:themeFill="background1" w:themeFillShade="D9"/>
          </w:tcPr>
          <w:p w14:paraId="27BDA876" w14:textId="77777777" w:rsidR="00E2452F" w:rsidRPr="006B78AC" w:rsidRDefault="00E2452F"/>
        </w:tc>
        <w:tc>
          <w:tcPr>
            <w:tcW w:w="1559" w:type="dxa"/>
          </w:tcPr>
          <w:p w14:paraId="6D34A3E9" w14:textId="7DB0CE62" w:rsidR="00E2452F" w:rsidRDefault="00F75B2D">
            <w:r w:rsidRPr="006B78AC">
              <w:t>Risk assessment</w:t>
            </w:r>
            <w:r w:rsidR="00462BDB">
              <w:t>/</w:t>
            </w:r>
          </w:p>
          <w:p w14:paraId="31F481CC" w14:textId="4FBB6BAA" w:rsidR="008B2250" w:rsidRPr="006B78AC" w:rsidRDefault="00462BDB">
            <w:r w:rsidRPr="0025093B">
              <w:t>Guidance Note on Fraud Risk Assessment</w:t>
            </w:r>
            <w:r>
              <w:t xml:space="preserve"> 2014-2020 </w:t>
            </w:r>
            <w:r w:rsidR="008B2250">
              <w:t>(</w:t>
            </w:r>
            <w:r>
              <w:t xml:space="preserve">to be used </w:t>
            </w:r>
            <w:r w:rsidR="008B2250">
              <w:t>by analogy)</w:t>
            </w:r>
          </w:p>
        </w:tc>
        <w:tc>
          <w:tcPr>
            <w:tcW w:w="3174" w:type="dxa"/>
          </w:tcPr>
          <w:p w14:paraId="0C243B2A" w14:textId="19909262" w:rsidR="00E2452F" w:rsidRPr="006B78AC" w:rsidRDefault="00850572" w:rsidP="00450663">
            <w:pPr>
              <w:jc w:val="both"/>
            </w:pPr>
            <w:r w:rsidRPr="00B16A9B">
              <w:rPr>
                <w:sz w:val="20"/>
                <w:szCs w:val="20"/>
              </w:rPr>
              <w:t xml:space="preserve">MAs carry out </w:t>
            </w:r>
            <w:r w:rsidRPr="00320B25">
              <w:rPr>
                <w:sz w:val="20"/>
                <w:szCs w:val="20"/>
              </w:rPr>
              <w:t xml:space="preserve">a </w:t>
            </w:r>
            <w:r>
              <w:rPr>
                <w:sz w:val="20"/>
                <w:szCs w:val="20"/>
              </w:rPr>
              <w:t xml:space="preserve">timely </w:t>
            </w:r>
            <w:r w:rsidRPr="00F051D8">
              <w:rPr>
                <w:sz w:val="20"/>
                <w:szCs w:val="20"/>
              </w:rPr>
              <w:t>fraud risk</w:t>
            </w:r>
            <w:r w:rsidRPr="00B16A9B">
              <w:rPr>
                <w:b/>
                <w:sz w:val="20"/>
                <w:szCs w:val="20"/>
              </w:rPr>
              <w:t xml:space="preserve"> assessment</w:t>
            </w:r>
            <w:r w:rsidRPr="00B16A9B">
              <w:rPr>
                <w:sz w:val="20"/>
                <w:szCs w:val="20"/>
              </w:rPr>
              <w:t xml:space="preserve"> </w:t>
            </w:r>
            <w:r w:rsidRPr="00F051D8">
              <w:rPr>
                <w:b/>
                <w:sz w:val="20"/>
                <w:szCs w:val="20"/>
              </w:rPr>
              <w:t>of</w:t>
            </w:r>
            <w:r w:rsidRPr="00B16A9B">
              <w:rPr>
                <w:sz w:val="20"/>
                <w:szCs w:val="20"/>
              </w:rPr>
              <w:t xml:space="preserve"> the </w:t>
            </w:r>
            <w:r w:rsidRPr="00F051D8">
              <w:rPr>
                <w:b/>
                <w:sz w:val="20"/>
                <w:szCs w:val="20"/>
              </w:rPr>
              <w:t>impact and likelihood of fraud risks</w:t>
            </w:r>
            <w:r w:rsidRPr="00B16A9B">
              <w:rPr>
                <w:sz w:val="20"/>
                <w:szCs w:val="20"/>
              </w:rPr>
              <w:t xml:space="preserve"> relevant to the </w:t>
            </w:r>
            <w:r w:rsidRPr="00F051D8">
              <w:rPr>
                <w:sz w:val="20"/>
                <w:szCs w:val="20"/>
              </w:rPr>
              <w:t>key processes</w:t>
            </w:r>
            <w:r w:rsidRPr="00B16A9B">
              <w:rPr>
                <w:sz w:val="20"/>
                <w:szCs w:val="20"/>
              </w:rPr>
              <w:t xml:space="preserve"> in the implementation of the programmes. </w:t>
            </w:r>
          </w:p>
        </w:tc>
      </w:tr>
      <w:tr w:rsidR="00E2452F" w14:paraId="0CB6DC31" w14:textId="77777777" w:rsidTr="00F23AAC">
        <w:tc>
          <w:tcPr>
            <w:tcW w:w="704" w:type="dxa"/>
          </w:tcPr>
          <w:p w14:paraId="3F92D631" w14:textId="704EEA66" w:rsidR="00E2452F" w:rsidRDefault="000E017D">
            <w:r>
              <w:t>1.</w:t>
            </w:r>
            <w:r w:rsidR="00850572">
              <w:t>2</w:t>
            </w:r>
          </w:p>
        </w:tc>
        <w:tc>
          <w:tcPr>
            <w:tcW w:w="1276" w:type="dxa"/>
          </w:tcPr>
          <w:p w14:paraId="7F2FDB2E" w14:textId="46333326" w:rsidR="00E2452F" w:rsidRDefault="00E305C6">
            <w:r w:rsidRPr="00850572">
              <w:rPr>
                <w:rFonts w:eastAsia="Calibri"/>
                <w:lang w:val="fr-BE"/>
              </w:rPr>
              <w:t>Article 74(1)(c)</w:t>
            </w:r>
          </w:p>
        </w:tc>
        <w:tc>
          <w:tcPr>
            <w:tcW w:w="2693" w:type="dxa"/>
          </w:tcPr>
          <w:p w14:paraId="69F87B8E" w14:textId="6AE3F223" w:rsidR="00E2452F" w:rsidRDefault="00850572">
            <w:r w:rsidRPr="00850572">
              <w:t>Was the FRA carried out before the beginning of programme implementation?</w:t>
            </w:r>
          </w:p>
        </w:tc>
        <w:tc>
          <w:tcPr>
            <w:tcW w:w="903" w:type="dxa"/>
            <w:shd w:val="clear" w:color="auto" w:fill="D9D9D9" w:themeFill="background1" w:themeFillShade="D9"/>
          </w:tcPr>
          <w:p w14:paraId="7CA8DC8F" w14:textId="77777777" w:rsidR="00E2452F" w:rsidRDefault="00E2452F"/>
        </w:tc>
        <w:tc>
          <w:tcPr>
            <w:tcW w:w="2641" w:type="dxa"/>
            <w:shd w:val="clear" w:color="auto" w:fill="D9D9D9" w:themeFill="background1" w:themeFillShade="D9"/>
          </w:tcPr>
          <w:p w14:paraId="75226251" w14:textId="77777777" w:rsidR="00E2452F" w:rsidRDefault="00E2452F"/>
        </w:tc>
        <w:tc>
          <w:tcPr>
            <w:tcW w:w="1559" w:type="dxa"/>
          </w:tcPr>
          <w:p w14:paraId="4322ADBE" w14:textId="5A1D2084" w:rsidR="00E2452F" w:rsidRDefault="00850572">
            <w:r w:rsidRPr="006B78AC">
              <w:t>Risk assessment</w:t>
            </w:r>
          </w:p>
        </w:tc>
        <w:tc>
          <w:tcPr>
            <w:tcW w:w="3174" w:type="dxa"/>
          </w:tcPr>
          <w:p w14:paraId="247036A7" w14:textId="3188AC37" w:rsidR="00E2452F" w:rsidRDefault="00462BDB">
            <w:r>
              <w:t>This is n</w:t>
            </w:r>
            <w:r w:rsidR="008B2250">
              <w:t xml:space="preserve">ot a </w:t>
            </w:r>
            <w:r>
              <w:t xml:space="preserve">legal </w:t>
            </w:r>
            <w:r w:rsidR="008B2250">
              <w:t xml:space="preserve">requirement </w:t>
            </w:r>
            <w:r>
              <w:t>but should be considered as a</w:t>
            </w:r>
            <w:r w:rsidR="008B2250">
              <w:t xml:space="preserve"> good practice</w:t>
            </w:r>
            <w:r>
              <w:t xml:space="preserve">. Beginning of programme implementation </w:t>
            </w:r>
            <w:r>
              <w:lastRenderedPageBreak/>
              <w:t xml:space="preserve">here is intended as first selections of operations. </w:t>
            </w:r>
          </w:p>
        </w:tc>
      </w:tr>
      <w:tr w:rsidR="00736484" w14:paraId="763811EF" w14:textId="77777777" w:rsidTr="00F23AAC">
        <w:tc>
          <w:tcPr>
            <w:tcW w:w="704" w:type="dxa"/>
          </w:tcPr>
          <w:p w14:paraId="4FFB9250" w14:textId="3E40C894" w:rsidR="00736484" w:rsidRDefault="00736484">
            <w:r>
              <w:lastRenderedPageBreak/>
              <w:t>1.3</w:t>
            </w:r>
          </w:p>
        </w:tc>
        <w:tc>
          <w:tcPr>
            <w:tcW w:w="1276" w:type="dxa"/>
          </w:tcPr>
          <w:p w14:paraId="0128EC38" w14:textId="240EABD0" w:rsidR="00736484" w:rsidRPr="00850572" w:rsidRDefault="00736484">
            <w:pPr>
              <w:rPr>
                <w:rFonts w:eastAsia="Calibri"/>
                <w:lang w:val="fr-BE"/>
              </w:rPr>
            </w:pPr>
            <w:r w:rsidRPr="00850572">
              <w:rPr>
                <w:rFonts w:eastAsia="Calibri"/>
                <w:lang w:val="fr-BE"/>
              </w:rPr>
              <w:t>Article 74(1)(c)</w:t>
            </w:r>
          </w:p>
        </w:tc>
        <w:tc>
          <w:tcPr>
            <w:tcW w:w="2693" w:type="dxa"/>
          </w:tcPr>
          <w:p w14:paraId="19FADC10" w14:textId="5244FEEE" w:rsidR="00736484" w:rsidRPr="00850572" w:rsidRDefault="00736484">
            <w:r w:rsidRPr="00736484">
              <w:t>This assessment includes risks related to conflict of interest (impact and likelihood of the risks relevant to the implementation of the programmes).</w:t>
            </w:r>
          </w:p>
        </w:tc>
        <w:tc>
          <w:tcPr>
            <w:tcW w:w="903" w:type="dxa"/>
            <w:shd w:val="clear" w:color="auto" w:fill="D9D9D9" w:themeFill="background1" w:themeFillShade="D9"/>
          </w:tcPr>
          <w:p w14:paraId="47D922BC" w14:textId="77777777" w:rsidR="00736484" w:rsidRDefault="00736484"/>
        </w:tc>
        <w:tc>
          <w:tcPr>
            <w:tcW w:w="2641" w:type="dxa"/>
            <w:shd w:val="clear" w:color="auto" w:fill="D9D9D9" w:themeFill="background1" w:themeFillShade="D9"/>
          </w:tcPr>
          <w:p w14:paraId="7016723A" w14:textId="77777777" w:rsidR="00736484" w:rsidRDefault="00736484"/>
        </w:tc>
        <w:tc>
          <w:tcPr>
            <w:tcW w:w="1559" w:type="dxa"/>
          </w:tcPr>
          <w:p w14:paraId="28292132" w14:textId="77777777" w:rsidR="00736484" w:rsidRPr="006B78AC" w:rsidRDefault="00736484"/>
        </w:tc>
        <w:tc>
          <w:tcPr>
            <w:tcW w:w="3174" w:type="dxa"/>
          </w:tcPr>
          <w:p w14:paraId="4CEB3409" w14:textId="77777777" w:rsidR="00736484" w:rsidRPr="00850572" w:rsidRDefault="00736484" w:rsidP="00850572">
            <w:pPr>
              <w:pStyle w:val="ListParagraph"/>
              <w:ind w:left="0"/>
              <w:rPr>
                <w:iCs/>
                <w:sz w:val="20"/>
              </w:rPr>
            </w:pPr>
          </w:p>
        </w:tc>
      </w:tr>
      <w:tr w:rsidR="00E2452F" w14:paraId="58040508" w14:textId="77777777" w:rsidTr="00F23AAC">
        <w:tc>
          <w:tcPr>
            <w:tcW w:w="704" w:type="dxa"/>
          </w:tcPr>
          <w:p w14:paraId="5E2A0E21" w14:textId="5A4C7F0F" w:rsidR="00E2452F" w:rsidRDefault="000E017D">
            <w:r>
              <w:t>1.</w:t>
            </w:r>
            <w:r w:rsidR="00736484">
              <w:t>4</w:t>
            </w:r>
          </w:p>
        </w:tc>
        <w:tc>
          <w:tcPr>
            <w:tcW w:w="1276" w:type="dxa"/>
          </w:tcPr>
          <w:p w14:paraId="0E6CE906" w14:textId="6551C69F" w:rsidR="00E2452F" w:rsidRDefault="00E305C6">
            <w:r w:rsidRPr="00850572">
              <w:rPr>
                <w:rFonts w:eastAsia="Calibri"/>
                <w:lang w:val="fr-BE"/>
              </w:rPr>
              <w:t>Article 74(1)(c)</w:t>
            </w:r>
          </w:p>
        </w:tc>
        <w:tc>
          <w:tcPr>
            <w:tcW w:w="2693" w:type="dxa"/>
          </w:tcPr>
          <w:p w14:paraId="03344747" w14:textId="2DAE5A11" w:rsidR="00E2452F" w:rsidRDefault="00736484">
            <w:r>
              <w:t>The assessment</w:t>
            </w:r>
            <w:r w:rsidR="00850572" w:rsidRPr="00850572">
              <w:t xml:space="preserve"> </w:t>
            </w:r>
            <w:proofErr w:type="gramStart"/>
            <w:r w:rsidR="00850572" w:rsidRPr="00850572">
              <w:t>take</w:t>
            </w:r>
            <w:r>
              <w:t>s</w:t>
            </w:r>
            <w:r w:rsidR="00850572" w:rsidRPr="00850572">
              <w:t xml:space="preserve"> into account</w:t>
            </w:r>
            <w:proofErr w:type="gramEnd"/>
            <w:r w:rsidR="00850572" w:rsidRPr="00850572">
              <w:t xml:space="preserve"> the impact and likelihood of fraud risks relevant to the key processes in the implementation of the programmes</w:t>
            </w:r>
          </w:p>
        </w:tc>
        <w:tc>
          <w:tcPr>
            <w:tcW w:w="903" w:type="dxa"/>
            <w:shd w:val="clear" w:color="auto" w:fill="D9D9D9" w:themeFill="background1" w:themeFillShade="D9"/>
          </w:tcPr>
          <w:p w14:paraId="079F15D6" w14:textId="77777777" w:rsidR="00E2452F" w:rsidRDefault="00E2452F"/>
        </w:tc>
        <w:tc>
          <w:tcPr>
            <w:tcW w:w="2641" w:type="dxa"/>
            <w:shd w:val="clear" w:color="auto" w:fill="D9D9D9" w:themeFill="background1" w:themeFillShade="D9"/>
          </w:tcPr>
          <w:p w14:paraId="7D155835" w14:textId="77777777" w:rsidR="00E2452F" w:rsidRDefault="00E2452F"/>
        </w:tc>
        <w:tc>
          <w:tcPr>
            <w:tcW w:w="1559" w:type="dxa"/>
          </w:tcPr>
          <w:p w14:paraId="36E5D332" w14:textId="2A755234" w:rsidR="00E2452F" w:rsidRDefault="00850572">
            <w:r w:rsidRPr="006B78AC">
              <w:t>Risk assessment</w:t>
            </w:r>
          </w:p>
        </w:tc>
        <w:tc>
          <w:tcPr>
            <w:tcW w:w="3174" w:type="dxa"/>
          </w:tcPr>
          <w:p w14:paraId="3A9A2A9F" w14:textId="099D691F" w:rsidR="0025093B" w:rsidRPr="00850572" w:rsidRDefault="00850572" w:rsidP="00D51C04">
            <w:pPr>
              <w:pStyle w:val="ListParagraph"/>
              <w:ind w:left="0"/>
              <w:rPr>
                <w:iCs/>
                <w:sz w:val="20"/>
              </w:rPr>
            </w:pPr>
            <w:r w:rsidRPr="00850572">
              <w:rPr>
                <w:iCs/>
                <w:sz w:val="20"/>
              </w:rPr>
              <w:t xml:space="preserve">To assess the relevancy of the fraud risks to the key processes, take into account that the key processes from the beginning of the programme are: the selection of applicants; the implementation and verification of the </w:t>
            </w:r>
            <w:proofErr w:type="gramStart"/>
            <w:r w:rsidRPr="00850572">
              <w:rPr>
                <w:iCs/>
                <w:sz w:val="20"/>
              </w:rPr>
              <w:t>operations;  payments</w:t>
            </w:r>
            <w:proofErr w:type="gramEnd"/>
            <w:r w:rsidRPr="00850572">
              <w:rPr>
                <w:iCs/>
                <w:sz w:val="20"/>
              </w:rPr>
              <w:t xml:space="preserve">;  </w:t>
            </w:r>
            <w:r w:rsidR="0025093B">
              <w:rPr>
                <w:iCs/>
                <w:sz w:val="20"/>
              </w:rPr>
              <w:t>Refer to Annex: analysis of FRA methodology</w:t>
            </w:r>
          </w:p>
          <w:p w14:paraId="29E3E9BA" w14:textId="77777777" w:rsidR="00E2452F" w:rsidRPr="00850572" w:rsidRDefault="00E2452F">
            <w:pPr>
              <w:rPr>
                <w:iCs/>
                <w:sz w:val="20"/>
              </w:rPr>
            </w:pPr>
          </w:p>
        </w:tc>
      </w:tr>
      <w:tr w:rsidR="00E2452F" w14:paraId="2D7D8E16" w14:textId="77777777" w:rsidTr="00F23AAC">
        <w:tc>
          <w:tcPr>
            <w:tcW w:w="704" w:type="dxa"/>
          </w:tcPr>
          <w:p w14:paraId="2D41F8B9" w14:textId="78793F29" w:rsidR="00E2452F" w:rsidRDefault="000E017D">
            <w:r>
              <w:t>1.</w:t>
            </w:r>
            <w:r w:rsidR="00736484">
              <w:t>5</w:t>
            </w:r>
          </w:p>
        </w:tc>
        <w:tc>
          <w:tcPr>
            <w:tcW w:w="1276" w:type="dxa"/>
          </w:tcPr>
          <w:p w14:paraId="56EF8B80" w14:textId="1375475B" w:rsidR="00E2452F" w:rsidRDefault="00E305C6">
            <w:r w:rsidRPr="00850572">
              <w:rPr>
                <w:rFonts w:eastAsia="Calibri"/>
                <w:lang w:val="fr-BE"/>
              </w:rPr>
              <w:t>Article 74(1)(c)</w:t>
            </w:r>
          </w:p>
        </w:tc>
        <w:tc>
          <w:tcPr>
            <w:tcW w:w="2693" w:type="dxa"/>
          </w:tcPr>
          <w:p w14:paraId="604F8EFA" w14:textId="77777777" w:rsidR="00736484" w:rsidRDefault="00736484">
            <w:r w:rsidRPr="00736484">
              <w:t>The MA/IBs regularly updates the fraud risk assessment.</w:t>
            </w:r>
          </w:p>
          <w:p w14:paraId="3EC7937A" w14:textId="623BAFCB" w:rsidR="00E2452F" w:rsidRDefault="00E2452F"/>
        </w:tc>
        <w:tc>
          <w:tcPr>
            <w:tcW w:w="903" w:type="dxa"/>
            <w:shd w:val="clear" w:color="auto" w:fill="D9D9D9" w:themeFill="background1" w:themeFillShade="D9"/>
          </w:tcPr>
          <w:p w14:paraId="09719155" w14:textId="77777777" w:rsidR="00E2452F" w:rsidRDefault="00E2452F"/>
        </w:tc>
        <w:tc>
          <w:tcPr>
            <w:tcW w:w="2641" w:type="dxa"/>
            <w:shd w:val="clear" w:color="auto" w:fill="D9D9D9" w:themeFill="background1" w:themeFillShade="D9"/>
          </w:tcPr>
          <w:p w14:paraId="64E10D78" w14:textId="77777777" w:rsidR="00E2452F" w:rsidRDefault="00E2452F"/>
        </w:tc>
        <w:tc>
          <w:tcPr>
            <w:tcW w:w="1559" w:type="dxa"/>
          </w:tcPr>
          <w:p w14:paraId="28CE9926" w14:textId="06F8A2C4" w:rsidR="00E2452F" w:rsidRDefault="00850572">
            <w:r w:rsidRPr="006B78AC">
              <w:t>Risk assessment</w:t>
            </w:r>
            <w:r w:rsidR="009B4893">
              <w:t>/Procedure/Minutes of meetings and updated risk assessment</w:t>
            </w:r>
          </w:p>
        </w:tc>
        <w:tc>
          <w:tcPr>
            <w:tcW w:w="3174" w:type="dxa"/>
          </w:tcPr>
          <w:p w14:paraId="67930B87" w14:textId="7F0BED63" w:rsidR="00BE50D6" w:rsidRDefault="00BE50D6">
            <w:pPr>
              <w:rPr>
                <w:sz w:val="20"/>
                <w:szCs w:val="20"/>
              </w:rPr>
            </w:pPr>
            <w:r w:rsidRPr="00B16A9B">
              <w:rPr>
                <w:sz w:val="20"/>
                <w:szCs w:val="20"/>
              </w:rPr>
              <w:t xml:space="preserve">The fraud risk assessment should ideally be carried out on </w:t>
            </w:r>
            <w:r w:rsidRPr="00DA71AB">
              <w:rPr>
                <w:b/>
                <w:sz w:val="20"/>
                <w:szCs w:val="20"/>
              </w:rPr>
              <w:t>an annual basis</w:t>
            </w:r>
            <w:r w:rsidRPr="00B16A9B">
              <w:rPr>
                <w:sz w:val="20"/>
                <w:szCs w:val="20"/>
              </w:rPr>
              <w:t xml:space="preserve">, or every second year, </w:t>
            </w:r>
            <w:r w:rsidRPr="00F051D8">
              <w:rPr>
                <w:sz w:val="20"/>
                <w:szCs w:val="20"/>
                <w:u w:val="single"/>
              </w:rPr>
              <w:t>depending on risk levels</w:t>
            </w:r>
            <w:r w:rsidRPr="00B16A9B">
              <w:rPr>
                <w:sz w:val="20"/>
                <w:szCs w:val="20"/>
              </w:rPr>
              <w:t xml:space="preserve">. The results of the fraud risk assessment should be </w:t>
            </w:r>
            <w:r w:rsidRPr="00DA71AB">
              <w:rPr>
                <w:b/>
                <w:sz w:val="20"/>
                <w:szCs w:val="20"/>
              </w:rPr>
              <w:t>endorsed</w:t>
            </w:r>
            <w:r w:rsidRPr="00B16A9B">
              <w:rPr>
                <w:sz w:val="20"/>
                <w:szCs w:val="20"/>
              </w:rPr>
              <w:t xml:space="preserve"> </w:t>
            </w:r>
            <w:r w:rsidRPr="00F051D8">
              <w:rPr>
                <w:b/>
                <w:sz w:val="20"/>
                <w:szCs w:val="20"/>
              </w:rPr>
              <w:t>by the senior management</w:t>
            </w:r>
            <w:r w:rsidRPr="00B16A9B">
              <w:rPr>
                <w:sz w:val="20"/>
                <w:szCs w:val="20"/>
              </w:rPr>
              <w:t xml:space="preserve"> of the MA.</w:t>
            </w:r>
          </w:p>
          <w:p w14:paraId="18D61781" w14:textId="6FBE0357" w:rsidR="00E2452F" w:rsidRDefault="00850572">
            <w:r>
              <w:rPr>
                <w:sz w:val="20"/>
                <w:szCs w:val="20"/>
              </w:rPr>
              <w:t xml:space="preserve">Assess whether </w:t>
            </w:r>
            <w:r w:rsidRPr="00B16A9B">
              <w:rPr>
                <w:sz w:val="20"/>
                <w:szCs w:val="20"/>
              </w:rPr>
              <w:t xml:space="preserve">a procedure </w:t>
            </w:r>
            <w:r>
              <w:rPr>
                <w:sz w:val="20"/>
                <w:szCs w:val="20"/>
              </w:rPr>
              <w:t xml:space="preserve">exists </w:t>
            </w:r>
            <w:r w:rsidRPr="00B16A9B">
              <w:rPr>
                <w:sz w:val="20"/>
                <w:szCs w:val="20"/>
              </w:rPr>
              <w:t xml:space="preserve">to ensure </w:t>
            </w:r>
            <w:r>
              <w:rPr>
                <w:sz w:val="20"/>
                <w:szCs w:val="20"/>
              </w:rPr>
              <w:t xml:space="preserve">that the FRA </w:t>
            </w:r>
            <w:r w:rsidRPr="00B16A9B">
              <w:rPr>
                <w:sz w:val="20"/>
                <w:szCs w:val="20"/>
              </w:rPr>
              <w:t>is repeated</w:t>
            </w:r>
            <w:r>
              <w:rPr>
                <w:sz w:val="20"/>
                <w:szCs w:val="20"/>
              </w:rPr>
              <w:t xml:space="preserve">/ updated. </w:t>
            </w:r>
            <w:r w:rsidRPr="00297E78">
              <w:rPr>
                <w:i/>
                <w:sz w:val="18"/>
                <w:szCs w:val="20"/>
              </w:rPr>
              <w:t xml:space="preserve">(Please note that </w:t>
            </w:r>
            <w:r w:rsidRPr="00297E78">
              <w:rPr>
                <w:i/>
                <w:sz w:val="18"/>
                <w:szCs w:val="16"/>
              </w:rPr>
              <w:t>when the level of risks identified is very low and no instances of fraud were reported during the preceding year, the MA may decide to review its self-assessment only each second year.)</w:t>
            </w:r>
          </w:p>
        </w:tc>
      </w:tr>
      <w:tr w:rsidR="00E2452F" w14:paraId="54759351" w14:textId="77777777" w:rsidTr="00F23AAC">
        <w:tc>
          <w:tcPr>
            <w:tcW w:w="704" w:type="dxa"/>
          </w:tcPr>
          <w:p w14:paraId="44C0B58A" w14:textId="26D3E699" w:rsidR="00E2452F" w:rsidRDefault="000E017D">
            <w:r>
              <w:t>1.</w:t>
            </w:r>
            <w:r w:rsidR="00736484">
              <w:t>6</w:t>
            </w:r>
          </w:p>
        </w:tc>
        <w:tc>
          <w:tcPr>
            <w:tcW w:w="1276" w:type="dxa"/>
          </w:tcPr>
          <w:p w14:paraId="300136EA" w14:textId="353E0C93" w:rsidR="00E2452F" w:rsidRDefault="00E305C6">
            <w:r w:rsidRPr="00850572">
              <w:rPr>
                <w:rFonts w:eastAsia="Calibri"/>
                <w:lang w:val="fr-BE"/>
              </w:rPr>
              <w:t>Article 74(1)(c)</w:t>
            </w:r>
          </w:p>
        </w:tc>
        <w:tc>
          <w:tcPr>
            <w:tcW w:w="2693" w:type="dxa"/>
          </w:tcPr>
          <w:p w14:paraId="65CACBB6" w14:textId="6231F4C4" w:rsidR="00736484" w:rsidRDefault="00736484">
            <w:r w:rsidRPr="00736484">
              <w:t xml:space="preserve">The results of the fraud risk assessment </w:t>
            </w:r>
            <w:r>
              <w:t>are</w:t>
            </w:r>
            <w:r w:rsidRPr="00736484">
              <w:t xml:space="preserve"> endorsed by the management of the MA/IBs</w:t>
            </w:r>
          </w:p>
          <w:p w14:paraId="39A4894C" w14:textId="0DE63C73" w:rsidR="00E2452F" w:rsidRPr="00D51C04" w:rsidRDefault="00E2452F">
            <w:pPr>
              <w:rPr>
                <w:lang w:val="de-DE"/>
              </w:rPr>
            </w:pPr>
          </w:p>
        </w:tc>
        <w:tc>
          <w:tcPr>
            <w:tcW w:w="903" w:type="dxa"/>
            <w:shd w:val="clear" w:color="auto" w:fill="D9D9D9" w:themeFill="background1" w:themeFillShade="D9"/>
          </w:tcPr>
          <w:p w14:paraId="7833FDBA" w14:textId="77777777" w:rsidR="00E2452F" w:rsidRDefault="00E2452F"/>
        </w:tc>
        <w:tc>
          <w:tcPr>
            <w:tcW w:w="2641" w:type="dxa"/>
            <w:shd w:val="clear" w:color="auto" w:fill="D9D9D9" w:themeFill="background1" w:themeFillShade="D9"/>
          </w:tcPr>
          <w:p w14:paraId="7D99AF98" w14:textId="77777777" w:rsidR="00E2452F" w:rsidRDefault="00E2452F"/>
        </w:tc>
        <w:tc>
          <w:tcPr>
            <w:tcW w:w="1559" w:type="dxa"/>
          </w:tcPr>
          <w:p w14:paraId="0BF25122" w14:textId="2C260BEC" w:rsidR="00E2452F" w:rsidRDefault="00850572">
            <w:r w:rsidRPr="006B78AC">
              <w:t>Risk assessment</w:t>
            </w:r>
          </w:p>
        </w:tc>
        <w:tc>
          <w:tcPr>
            <w:tcW w:w="3174" w:type="dxa"/>
          </w:tcPr>
          <w:p w14:paraId="6A1F4304" w14:textId="73CDA3C8" w:rsidR="00E2452F" w:rsidRDefault="00462BDB">
            <w:r>
              <w:t xml:space="preserve">This is not a regulatory </w:t>
            </w:r>
            <w:proofErr w:type="gramStart"/>
            <w:r>
              <w:t>requirement</w:t>
            </w:r>
            <w:proofErr w:type="gramEnd"/>
            <w:r>
              <w:t xml:space="preserve"> but it is recommended in line with internal control standards</w:t>
            </w:r>
          </w:p>
        </w:tc>
      </w:tr>
      <w:tr w:rsidR="000E017D" w:rsidRPr="000E017D" w14:paraId="5FB61E2A" w14:textId="77777777" w:rsidTr="000E017D">
        <w:tc>
          <w:tcPr>
            <w:tcW w:w="12950" w:type="dxa"/>
            <w:gridSpan w:val="7"/>
            <w:shd w:val="clear" w:color="auto" w:fill="FFFF00"/>
          </w:tcPr>
          <w:p w14:paraId="3C2E1866" w14:textId="77777777" w:rsidR="000E017D" w:rsidRDefault="000E017D">
            <w:pPr>
              <w:rPr>
                <w:b/>
                <w:bCs/>
              </w:rPr>
            </w:pPr>
          </w:p>
          <w:p w14:paraId="26D66ED4" w14:textId="54A9CD29" w:rsidR="000E017D" w:rsidRPr="00D51C04" w:rsidRDefault="000E017D" w:rsidP="00D51C04">
            <w:pPr>
              <w:pStyle w:val="ListParagraph"/>
              <w:numPr>
                <w:ilvl w:val="0"/>
                <w:numId w:val="5"/>
              </w:numPr>
              <w:rPr>
                <w:b/>
                <w:bCs/>
              </w:rPr>
            </w:pPr>
            <w:r w:rsidRPr="000E017D">
              <w:rPr>
                <w:b/>
                <w:bCs/>
              </w:rPr>
              <w:t>Appropriate measures to prevent, detect and correct irregularities</w:t>
            </w:r>
            <w:r w:rsidR="00462BDB">
              <w:rPr>
                <w:b/>
                <w:bCs/>
              </w:rPr>
              <w:t xml:space="preserve"> – KR 7 – AC 2</w:t>
            </w:r>
          </w:p>
        </w:tc>
      </w:tr>
      <w:tr w:rsidR="005C4C47" w14:paraId="5AB0C17E" w14:textId="77777777" w:rsidTr="00F23AAC">
        <w:tc>
          <w:tcPr>
            <w:tcW w:w="704" w:type="dxa"/>
          </w:tcPr>
          <w:p w14:paraId="1768AE2C" w14:textId="47837F4B" w:rsidR="005C4C47" w:rsidRDefault="005C4C47">
            <w:r>
              <w:t>2.1</w:t>
            </w:r>
          </w:p>
        </w:tc>
        <w:tc>
          <w:tcPr>
            <w:tcW w:w="1276" w:type="dxa"/>
          </w:tcPr>
          <w:p w14:paraId="25EE7BFE" w14:textId="404BBF95" w:rsidR="005C4C47" w:rsidRPr="00850572" w:rsidRDefault="005C4C47">
            <w:pPr>
              <w:rPr>
                <w:rFonts w:eastAsia="Calibri"/>
                <w:lang w:val="fr-BE"/>
              </w:rPr>
            </w:pPr>
            <w:r w:rsidRPr="00850572">
              <w:rPr>
                <w:rFonts w:eastAsia="Calibri"/>
                <w:lang w:val="fr-BE"/>
              </w:rPr>
              <w:t>Article 69(2), (12), Article 74(1)(c) -(d) and Annex XII CPR</w:t>
            </w:r>
          </w:p>
        </w:tc>
        <w:tc>
          <w:tcPr>
            <w:tcW w:w="2693" w:type="dxa"/>
          </w:tcPr>
          <w:p w14:paraId="491786FB" w14:textId="2D5392BC" w:rsidR="005C4C47" w:rsidRPr="000E017D" w:rsidRDefault="005C4C47">
            <w:r w:rsidRPr="005C4C47">
              <w:t xml:space="preserve">The MA's/IB's measures include the analysis of digital information, for example </w:t>
            </w:r>
            <w:proofErr w:type="gramStart"/>
            <w:r w:rsidRPr="005C4C47">
              <w:t>through the use of</w:t>
            </w:r>
            <w:proofErr w:type="gramEnd"/>
            <w:r w:rsidRPr="005C4C47">
              <w:t xml:space="preserve"> a data mining or risk scoring tool.</w:t>
            </w:r>
          </w:p>
        </w:tc>
        <w:tc>
          <w:tcPr>
            <w:tcW w:w="903" w:type="dxa"/>
            <w:shd w:val="clear" w:color="auto" w:fill="D9D9D9" w:themeFill="background1" w:themeFillShade="D9"/>
          </w:tcPr>
          <w:p w14:paraId="26A21E81" w14:textId="77777777" w:rsidR="005C4C47" w:rsidRDefault="005C4C47"/>
        </w:tc>
        <w:tc>
          <w:tcPr>
            <w:tcW w:w="2641" w:type="dxa"/>
            <w:shd w:val="clear" w:color="auto" w:fill="D9D9D9" w:themeFill="background1" w:themeFillShade="D9"/>
          </w:tcPr>
          <w:p w14:paraId="3479141B" w14:textId="77777777" w:rsidR="005C4C47" w:rsidRDefault="005C4C47"/>
        </w:tc>
        <w:tc>
          <w:tcPr>
            <w:tcW w:w="1559" w:type="dxa"/>
          </w:tcPr>
          <w:p w14:paraId="24051019" w14:textId="6CAC603F" w:rsidR="005C4C47" w:rsidRDefault="005C4C47" w:rsidP="00F23AAC">
            <w:r>
              <w:t>IT Systems</w:t>
            </w:r>
          </w:p>
        </w:tc>
        <w:tc>
          <w:tcPr>
            <w:tcW w:w="3174" w:type="dxa"/>
          </w:tcPr>
          <w:p w14:paraId="71476313" w14:textId="5E869D0A" w:rsidR="005C4C47" w:rsidRDefault="005C4C47">
            <w:r w:rsidRPr="005C4C47">
              <w:t xml:space="preserve">Check if the MA/IBs are using ARACHNE or an equivalent national tool.   </w:t>
            </w:r>
          </w:p>
        </w:tc>
      </w:tr>
      <w:tr w:rsidR="00850572" w14:paraId="60AD8CE2" w14:textId="77777777" w:rsidTr="00F23AAC">
        <w:tc>
          <w:tcPr>
            <w:tcW w:w="704" w:type="dxa"/>
          </w:tcPr>
          <w:p w14:paraId="56804E54" w14:textId="11307F61" w:rsidR="00850572" w:rsidRDefault="000E017D">
            <w:r>
              <w:t>2.</w:t>
            </w:r>
            <w:r w:rsidR="005C4C47">
              <w:t>2</w:t>
            </w:r>
          </w:p>
        </w:tc>
        <w:tc>
          <w:tcPr>
            <w:tcW w:w="1276" w:type="dxa"/>
          </w:tcPr>
          <w:p w14:paraId="1349E06F" w14:textId="17BDC585" w:rsidR="00850572" w:rsidRDefault="00E305C6">
            <w:r w:rsidRPr="00850572">
              <w:rPr>
                <w:rFonts w:eastAsia="Calibri"/>
                <w:lang w:val="fr-BE"/>
              </w:rPr>
              <w:t>Article 69(2), (12), Article 74(1)(c) -(d) and Annex XII CPR</w:t>
            </w:r>
          </w:p>
        </w:tc>
        <w:tc>
          <w:tcPr>
            <w:tcW w:w="2693" w:type="dxa"/>
          </w:tcPr>
          <w:p w14:paraId="1433B5BA" w14:textId="27F2B658" w:rsidR="00850572" w:rsidRDefault="000E017D">
            <w:r w:rsidRPr="000E017D">
              <w:t>Has the MA implemented a system to detect fraudulent behaviour in a timely manner by designing and implementing a series of specific fraud detection measures or red flags, such as:</w:t>
            </w:r>
          </w:p>
        </w:tc>
        <w:tc>
          <w:tcPr>
            <w:tcW w:w="903" w:type="dxa"/>
            <w:shd w:val="clear" w:color="auto" w:fill="D9D9D9" w:themeFill="background1" w:themeFillShade="D9"/>
          </w:tcPr>
          <w:p w14:paraId="1ECF6B47" w14:textId="77777777" w:rsidR="00850572" w:rsidRDefault="00850572"/>
        </w:tc>
        <w:tc>
          <w:tcPr>
            <w:tcW w:w="2641" w:type="dxa"/>
            <w:shd w:val="clear" w:color="auto" w:fill="D9D9D9" w:themeFill="background1" w:themeFillShade="D9"/>
          </w:tcPr>
          <w:p w14:paraId="165339F1" w14:textId="77777777" w:rsidR="00850572" w:rsidRDefault="00850572"/>
        </w:tc>
        <w:tc>
          <w:tcPr>
            <w:tcW w:w="1559" w:type="dxa"/>
          </w:tcPr>
          <w:p w14:paraId="11E2A068" w14:textId="0137072C" w:rsidR="00850572" w:rsidRDefault="00F23AAC" w:rsidP="00F23AAC">
            <w:r>
              <w:t xml:space="preserve">Manuals of procedures and checklists for selection of operations and Management verifications </w:t>
            </w:r>
          </w:p>
        </w:tc>
        <w:tc>
          <w:tcPr>
            <w:tcW w:w="3174" w:type="dxa"/>
          </w:tcPr>
          <w:p w14:paraId="3E305EB1" w14:textId="77777777" w:rsidR="00850572" w:rsidRDefault="00850572"/>
        </w:tc>
      </w:tr>
      <w:tr w:rsidR="00850572" w14:paraId="1BD65A5E" w14:textId="77777777" w:rsidTr="00F23AAC">
        <w:tc>
          <w:tcPr>
            <w:tcW w:w="704" w:type="dxa"/>
          </w:tcPr>
          <w:p w14:paraId="08FE59AD" w14:textId="0C936BC8" w:rsidR="00850572" w:rsidRDefault="000E017D">
            <w:r>
              <w:t>2.</w:t>
            </w:r>
            <w:r w:rsidR="005C4C47">
              <w:t>2</w:t>
            </w:r>
            <w:r>
              <w:t>.1</w:t>
            </w:r>
          </w:p>
        </w:tc>
        <w:tc>
          <w:tcPr>
            <w:tcW w:w="1276" w:type="dxa"/>
          </w:tcPr>
          <w:p w14:paraId="20C2F361" w14:textId="77777777" w:rsidR="00850572" w:rsidRDefault="00850572"/>
        </w:tc>
        <w:tc>
          <w:tcPr>
            <w:tcW w:w="2693" w:type="dxa"/>
          </w:tcPr>
          <w:p w14:paraId="1C6FAA49" w14:textId="77777777" w:rsidR="00850572" w:rsidRDefault="000E017D">
            <w:pPr>
              <w:rPr>
                <w:sz w:val="20"/>
                <w:szCs w:val="20"/>
              </w:rPr>
            </w:pPr>
            <w:r>
              <w:rPr>
                <w:sz w:val="20"/>
                <w:szCs w:val="20"/>
              </w:rPr>
              <w:t xml:space="preserve">- </w:t>
            </w:r>
            <w:r w:rsidRPr="0094585D">
              <w:rPr>
                <w:sz w:val="20"/>
                <w:szCs w:val="20"/>
              </w:rPr>
              <w:t>Development of an appropriate mind-set</w:t>
            </w:r>
            <w:r w:rsidRPr="00B16A9B">
              <w:rPr>
                <w:sz w:val="20"/>
                <w:szCs w:val="20"/>
              </w:rPr>
              <w:t>?</w:t>
            </w:r>
          </w:p>
          <w:p w14:paraId="71FF9D2D" w14:textId="5942A213" w:rsidR="008B2250" w:rsidRDefault="008B2250"/>
        </w:tc>
        <w:tc>
          <w:tcPr>
            <w:tcW w:w="903" w:type="dxa"/>
            <w:shd w:val="clear" w:color="auto" w:fill="D9D9D9" w:themeFill="background1" w:themeFillShade="D9"/>
          </w:tcPr>
          <w:p w14:paraId="763DCD34" w14:textId="77777777" w:rsidR="00850572" w:rsidRDefault="00850572"/>
        </w:tc>
        <w:tc>
          <w:tcPr>
            <w:tcW w:w="2641" w:type="dxa"/>
            <w:shd w:val="clear" w:color="auto" w:fill="D9D9D9" w:themeFill="background1" w:themeFillShade="D9"/>
          </w:tcPr>
          <w:p w14:paraId="3BF6443E" w14:textId="77777777" w:rsidR="00850572" w:rsidRDefault="00850572"/>
        </w:tc>
        <w:tc>
          <w:tcPr>
            <w:tcW w:w="1559" w:type="dxa"/>
          </w:tcPr>
          <w:p w14:paraId="71A4DE34" w14:textId="371AE539" w:rsidR="00850572" w:rsidRDefault="00850572"/>
        </w:tc>
        <w:tc>
          <w:tcPr>
            <w:tcW w:w="3174" w:type="dxa"/>
          </w:tcPr>
          <w:p w14:paraId="5CED6F5E" w14:textId="66C48872" w:rsidR="00850572" w:rsidRDefault="000E017D">
            <w:r w:rsidRPr="000E017D">
              <w:rPr>
                <w:sz w:val="20"/>
                <w:szCs w:val="20"/>
              </w:rPr>
              <w:t>The MA could address fraud risks with specialised and focused detection techniques with designated individuals having responsibility for conducting them. In addition to this, all of those involved in implementing a structural funding cycle have a role to play in spotting potentially fraudulent activity and then acting upon it. This necessitates the cultivation of an appropriate mind-set</w:t>
            </w:r>
            <w:r w:rsidR="008B2250">
              <w:rPr>
                <w:sz w:val="20"/>
                <w:szCs w:val="20"/>
              </w:rPr>
              <w:t>/awareness (e.g. regular Trainings on fraud</w:t>
            </w:r>
            <w:r w:rsidR="00952968">
              <w:rPr>
                <w:sz w:val="20"/>
                <w:szCs w:val="20"/>
              </w:rPr>
              <w:t xml:space="preserve">, resources </w:t>
            </w:r>
            <w:proofErr w:type="gramStart"/>
            <w:r w:rsidR="00952968">
              <w:rPr>
                <w:sz w:val="20"/>
                <w:szCs w:val="20"/>
              </w:rPr>
              <w:t xml:space="preserve">deployed </w:t>
            </w:r>
            <w:r w:rsidR="008B2250">
              <w:rPr>
                <w:sz w:val="20"/>
                <w:szCs w:val="20"/>
              </w:rPr>
              <w:t>)</w:t>
            </w:r>
            <w:proofErr w:type="gramEnd"/>
            <w:r w:rsidRPr="000E017D">
              <w:rPr>
                <w:sz w:val="20"/>
                <w:szCs w:val="20"/>
              </w:rPr>
              <w:t xml:space="preserve">. A healthy level of scepticism should be encouraged, together with an up-to-date </w:t>
            </w:r>
            <w:r w:rsidRPr="000E017D">
              <w:rPr>
                <w:sz w:val="20"/>
                <w:szCs w:val="20"/>
              </w:rPr>
              <w:lastRenderedPageBreak/>
              <w:t>awareness of what could constitute potential fraud warning signs.</w:t>
            </w:r>
          </w:p>
        </w:tc>
      </w:tr>
      <w:tr w:rsidR="00850572" w14:paraId="58D5AED1" w14:textId="77777777" w:rsidTr="00F23AAC">
        <w:tc>
          <w:tcPr>
            <w:tcW w:w="704" w:type="dxa"/>
          </w:tcPr>
          <w:p w14:paraId="7BED8DC6" w14:textId="0E9A8C56" w:rsidR="00850572" w:rsidRDefault="000E017D">
            <w:r>
              <w:lastRenderedPageBreak/>
              <w:t>2.</w:t>
            </w:r>
            <w:r w:rsidR="005C4C47">
              <w:t>2</w:t>
            </w:r>
            <w:r>
              <w:t>.2</w:t>
            </w:r>
          </w:p>
        </w:tc>
        <w:tc>
          <w:tcPr>
            <w:tcW w:w="1276" w:type="dxa"/>
          </w:tcPr>
          <w:p w14:paraId="6364D732" w14:textId="77777777" w:rsidR="00850572" w:rsidRDefault="00850572"/>
        </w:tc>
        <w:tc>
          <w:tcPr>
            <w:tcW w:w="2693" w:type="dxa"/>
          </w:tcPr>
          <w:p w14:paraId="1F0C3C61" w14:textId="55AF8682" w:rsidR="005C4C47" w:rsidRDefault="005C4C47">
            <w:pPr>
              <w:rPr>
                <w:sz w:val="20"/>
                <w:szCs w:val="20"/>
              </w:rPr>
            </w:pPr>
          </w:p>
          <w:p w14:paraId="2EA07328" w14:textId="1B3017C2" w:rsidR="00850572" w:rsidRDefault="005C4C47">
            <w:r>
              <w:rPr>
                <w:sz w:val="20"/>
                <w:szCs w:val="20"/>
              </w:rPr>
              <w:t xml:space="preserve">Appropriate measures to identify ‘red </w:t>
            </w:r>
            <w:proofErr w:type="gramStart"/>
            <w:r>
              <w:rPr>
                <w:sz w:val="20"/>
                <w:szCs w:val="20"/>
              </w:rPr>
              <w:t>flags’</w:t>
            </w:r>
            <w:proofErr w:type="gramEnd"/>
            <w:r>
              <w:rPr>
                <w:sz w:val="20"/>
                <w:szCs w:val="20"/>
              </w:rPr>
              <w:t xml:space="preserve"> and fraud indicators are in place and function effectively.</w:t>
            </w:r>
          </w:p>
        </w:tc>
        <w:tc>
          <w:tcPr>
            <w:tcW w:w="903" w:type="dxa"/>
            <w:shd w:val="clear" w:color="auto" w:fill="D9D9D9" w:themeFill="background1" w:themeFillShade="D9"/>
          </w:tcPr>
          <w:p w14:paraId="5C6E7EC6" w14:textId="77777777" w:rsidR="00850572" w:rsidRDefault="00850572"/>
        </w:tc>
        <w:tc>
          <w:tcPr>
            <w:tcW w:w="2641" w:type="dxa"/>
            <w:shd w:val="clear" w:color="auto" w:fill="D9D9D9" w:themeFill="background1" w:themeFillShade="D9"/>
          </w:tcPr>
          <w:p w14:paraId="16026971" w14:textId="77777777" w:rsidR="00850572" w:rsidRDefault="00850572"/>
        </w:tc>
        <w:tc>
          <w:tcPr>
            <w:tcW w:w="1559" w:type="dxa"/>
          </w:tcPr>
          <w:p w14:paraId="7593E306" w14:textId="77777777" w:rsidR="00850572" w:rsidRDefault="00850572"/>
        </w:tc>
        <w:tc>
          <w:tcPr>
            <w:tcW w:w="3174" w:type="dxa"/>
          </w:tcPr>
          <w:p w14:paraId="6734A061" w14:textId="77777777" w:rsidR="000E017D" w:rsidRPr="000E017D" w:rsidRDefault="000E017D" w:rsidP="000E017D">
            <w:pPr>
              <w:rPr>
                <w:sz w:val="20"/>
                <w:szCs w:val="20"/>
              </w:rPr>
            </w:pPr>
            <w:r w:rsidRPr="000E017D">
              <w:rPr>
                <w:sz w:val="20"/>
                <w:szCs w:val="20"/>
              </w:rPr>
              <w:t>Fraud indicators are more specific signs or ‘red flags’ that fraudulent activity is taking place, when an immediate response is required to verify whether further action is required. Indicators can also be specific to those activities frequently taking place under structural funding programmes, such as procurement and labour costs.</w:t>
            </w:r>
          </w:p>
          <w:p w14:paraId="68F99CED" w14:textId="77777777" w:rsidR="000E017D" w:rsidRPr="000E017D" w:rsidRDefault="000E017D" w:rsidP="000E017D">
            <w:pPr>
              <w:rPr>
                <w:sz w:val="20"/>
                <w:szCs w:val="20"/>
              </w:rPr>
            </w:pPr>
            <w:r w:rsidRPr="000E017D">
              <w:rPr>
                <w:sz w:val="20"/>
                <w:szCs w:val="20"/>
              </w:rPr>
              <w:t>The Commission has provided the following information to Member States:</w:t>
            </w:r>
          </w:p>
          <w:p w14:paraId="4B061B52" w14:textId="77777777" w:rsidR="000E017D" w:rsidRPr="000E017D" w:rsidRDefault="000E017D" w:rsidP="000E017D">
            <w:pPr>
              <w:rPr>
                <w:sz w:val="20"/>
                <w:szCs w:val="20"/>
              </w:rPr>
            </w:pPr>
            <w:r w:rsidRPr="000E017D">
              <w:rPr>
                <w:sz w:val="20"/>
                <w:szCs w:val="20"/>
              </w:rPr>
              <w:t>- COCOF 09/0003/00 of 18.2.2009 - Information Note on Fraud Indicators for ERDF, ESF and CF</w:t>
            </w:r>
          </w:p>
          <w:p w14:paraId="4452EFDB" w14:textId="77777777" w:rsidR="000E017D" w:rsidRPr="000E017D" w:rsidRDefault="000E017D" w:rsidP="000E017D">
            <w:pPr>
              <w:rPr>
                <w:sz w:val="20"/>
                <w:szCs w:val="20"/>
              </w:rPr>
            </w:pPr>
            <w:r w:rsidRPr="000E017D">
              <w:rPr>
                <w:sz w:val="20"/>
                <w:szCs w:val="20"/>
              </w:rPr>
              <w:t>- OLAF Compendium of Anonymised Cases – Structural Actions</w:t>
            </w:r>
          </w:p>
          <w:p w14:paraId="3CC880F2" w14:textId="77777777" w:rsidR="000E017D" w:rsidRPr="000E017D" w:rsidRDefault="000E017D" w:rsidP="000E017D">
            <w:pPr>
              <w:rPr>
                <w:sz w:val="20"/>
                <w:szCs w:val="20"/>
              </w:rPr>
            </w:pPr>
            <w:r w:rsidRPr="000E017D">
              <w:rPr>
                <w:sz w:val="20"/>
                <w:szCs w:val="20"/>
              </w:rPr>
              <w:t>- OLAF practical guide on conflict of interest</w:t>
            </w:r>
          </w:p>
          <w:p w14:paraId="73079C54" w14:textId="77777777" w:rsidR="000E017D" w:rsidRPr="000E017D" w:rsidRDefault="000E017D" w:rsidP="000E017D">
            <w:pPr>
              <w:rPr>
                <w:sz w:val="20"/>
                <w:szCs w:val="20"/>
              </w:rPr>
            </w:pPr>
            <w:r w:rsidRPr="000E017D">
              <w:rPr>
                <w:sz w:val="20"/>
                <w:szCs w:val="20"/>
              </w:rPr>
              <w:t xml:space="preserve">- OLAF practical guide on forged documents </w:t>
            </w:r>
          </w:p>
          <w:p w14:paraId="45794841" w14:textId="0605293F" w:rsidR="00850572" w:rsidRDefault="000E017D" w:rsidP="000E017D">
            <w:r w:rsidRPr="000E017D">
              <w:rPr>
                <w:sz w:val="20"/>
                <w:szCs w:val="20"/>
              </w:rPr>
              <w:t xml:space="preserve">These publications should be read in detail and the content widely publicised amongst all staff that are in positions in which they could detect such behaviour. </w:t>
            </w:r>
            <w:proofErr w:type="gramStart"/>
            <w:r w:rsidRPr="000E017D">
              <w:rPr>
                <w:sz w:val="20"/>
                <w:szCs w:val="20"/>
              </w:rPr>
              <w:t>In particular, these</w:t>
            </w:r>
            <w:proofErr w:type="gramEnd"/>
            <w:r w:rsidRPr="000E017D">
              <w:rPr>
                <w:sz w:val="20"/>
                <w:szCs w:val="20"/>
              </w:rPr>
              <w:t xml:space="preserve"> indicators must be familiar to all of those working in roles involving the review of beneficiary activities</w:t>
            </w:r>
          </w:p>
        </w:tc>
      </w:tr>
      <w:tr w:rsidR="00850572" w14:paraId="0CE4EE83" w14:textId="77777777" w:rsidTr="00F23AAC">
        <w:tc>
          <w:tcPr>
            <w:tcW w:w="704" w:type="dxa"/>
          </w:tcPr>
          <w:p w14:paraId="296FAF0D" w14:textId="7187E3F6" w:rsidR="00850572" w:rsidRDefault="000E017D">
            <w:r>
              <w:t>2.</w:t>
            </w:r>
            <w:r w:rsidR="005C4C47">
              <w:t>2</w:t>
            </w:r>
            <w:r>
              <w:t>.3</w:t>
            </w:r>
          </w:p>
        </w:tc>
        <w:tc>
          <w:tcPr>
            <w:tcW w:w="1276" w:type="dxa"/>
          </w:tcPr>
          <w:p w14:paraId="3C9B48DC" w14:textId="77777777" w:rsidR="00850572" w:rsidRDefault="00850572"/>
        </w:tc>
        <w:tc>
          <w:tcPr>
            <w:tcW w:w="2693" w:type="dxa"/>
          </w:tcPr>
          <w:p w14:paraId="2C46F02C" w14:textId="1A3B39FD" w:rsidR="00850572" w:rsidRPr="000E017D" w:rsidRDefault="000E017D" w:rsidP="000E017D">
            <w:pPr>
              <w:jc w:val="both"/>
              <w:rPr>
                <w:sz w:val="20"/>
                <w:szCs w:val="20"/>
              </w:rPr>
            </w:pPr>
            <w:r w:rsidRPr="00225FCD">
              <w:rPr>
                <w:sz w:val="20"/>
                <w:szCs w:val="20"/>
              </w:rPr>
              <w:t xml:space="preserve">Where any other detective measure </w:t>
            </w:r>
            <w:proofErr w:type="gramStart"/>
            <w:r w:rsidRPr="00225FCD">
              <w:rPr>
                <w:sz w:val="20"/>
                <w:szCs w:val="20"/>
              </w:rPr>
              <w:t>are</w:t>
            </w:r>
            <w:proofErr w:type="gramEnd"/>
            <w:r w:rsidRPr="00225FCD">
              <w:rPr>
                <w:sz w:val="20"/>
                <w:szCs w:val="20"/>
              </w:rPr>
              <w:t xml:space="preserve"> in </w:t>
            </w:r>
            <w:r>
              <w:rPr>
                <w:sz w:val="20"/>
                <w:szCs w:val="20"/>
              </w:rPr>
              <w:t>place, please describe.</w:t>
            </w:r>
          </w:p>
        </w:tc>
        <w:tc>
          <w:tcPr>
            <w:tcW w:w="903" w:type="dxa"/>
            <w:shd w:val="clear" w:color="auto" w:fill="D9D9D9" w:themeFill="background1" w:themeFillShade="D9"/>
          </w:tcPr>
          <w:p w14:paraId="38789011" w14:textId="77777777" w:rsidR="00850572" w:rsidRDefault="00850572"/>
        </w:tc>
        <w:tc>
          <w:tcPr>
            <w:tcW w:w="2641" w:type="dxa"/>
            <w:shd w:val="clear" w:color="auto" w:fill="D9D9D9" w:themeFill="background1" w:themeFillShade="D9"/>
          </w:tcPr>
          <w:p w14:paraId="043BABFA" w14:textId="77777777" w:rsidR="00850572" w:rsidRDefault="00850572"/>
        </w:tc>
        <w:tc>
          <w:tcPr>
            <w:tcW w:w="1559" w:type="dxa"/>
          </w:tcPr>
          <w:p w14:paraId="00415A75" w14:textId="77777777" w:rsidR="00850572" w:rsidRDefault="00850572"/>
        </w:tc>
        <w:tc>
          <w:tcPr>
            <w:tcW w:w="3174" w:type="dxa"/>
          </w:tcPr>
          <w:p w14:paraId="6637FCAA" w14:textId="77777777" w:rsidR="00850572" w:rsidRDefault="00850572"/>
        </w:tc>
      </w:tr>
      <w:tr w:rsidR="005C4C47" w14:paraId="726A6B5F" w14:textId="77777777" w:rsidTr="00F23AAC">
        <w:tc>
          <w:tcPr>
            <w:tcW w:w="704" w:type="dxa"/>
          </w:tcPr>
          <w:p w14:paraId="0A949505" w14:textId="06CFDA05" w:rsidR="005C4C47" w:rsidRDefault="005C4C47">
            <w:r>
              <w:lastRenderedPageBreak/>
              <w:t>2.2.4</w:t>
            </w:r>
          </w:p>
        </w:tc>
        <w:tc>
          <w:tcPr>
            <w:tcW w:w="1276" w:type="dxa"/>
          </w:tcPr>
          <w:p w14:paraId="01259EC9" w14:textId="77777777" w:rsidR="005C4C47" w:rsidRDefault="005C4C47"/>
        </w:tc>
        <w:tc>
          <w:tcPr>
            <w:tcW w:w="2693" w:type="dxa"/>
          </w:tcPr>
          <w:p w14:paraId="1B4940D1" w14:textId="71C0AD8D" w:rsidR="005C4C47" w:rsidRPr="0094585D" w:rsidRDefault="005C4C47">
            <w:pPr>
              <w:rPr>
                <w:sz w:val="20"/>
                <w:szCs w:val="20"/>
              </w:rPr>
            </w:pPr>
            <w:r w:rsidRPr="005C4C47">
              <w:rPr>
                <w:sz w:val="20"/>
                <w:szCs w:val="20"/>
              </w:rPr>
              <w:t>Verify if there is a whistle-blower procedure.</w:t>
            </w:r>
          </w:p>
        </w:tc>
        <w:tc>
          <w:tcPr>
            <w:tcW w:w="903" w:type="dxa"/>
            <w:shd w:val="clear" w:color="auto" w:fill="D9D9D9" w:themeFill="background1" w:themeFillShade="D9"/>
          </w:tcPr>
          <w:p w14:paraId="64484374" w14:textId="77777777" w:rsidR="005C4C47" w:rsidRDefault="005C4C47"/>
        </w:tc>
        <w:tc>
          <w:tcPr>
            <w:tcW w:w="2641" w:type="dxa"/>
            <w:shd w:val="clear" w:color="auto" w:fill="D9D9D9" w:themeFill="background1" w:themeFillShade="D9"/>
          </w:tcPr>
          <w:p w14:paraId="4350A0F4" w14:textId="77777777" w:rsidR="005C4C47" w:rsidRDefault="005C4C47"/>
        </w:tc>
        <w:tc>
          <w:tcPr>
            <w:tcW w:w="1559" w:type="dxa"/>
          </w:tcPr>
          <w:p w14:paraId="073B90B4" w14:textId="77777777" w:rsidR="005C4C47" w:rsidRDefault="005C4C47"/>
        </w:tc>
        <w:tc>
          <w:tcPr>
            <w:tcW w:w="3174" w:type="dxa"/>
          </w:tcPr>
          <w:p w14:paraId="132AF7A0" w14:textId="75BC3175" w:rsidR="005C4C47" w:rsidRDefault="005C4C47">
            <w:r w:rsidRPr="005C4C47">
              <w:t>Check the effectiveness of this procedure (any case reported?).</w:t>
            </w:r>
          </w:p>
        </w:tc>
      </w:tr>
      <w:tr w:rsidR="005C4C47" w14:paraId="496691F1" w14:textId="77777777" w:rsidTr="00F23AAC">
        <w:tc>
          <w:tcPr>
            <w:tcW w:w="704" w:type="dxa"/>
          </w:tcPr>
          <w:p w14:paraId="193CE748" w14:textId="00E547DA" w:rsidR="005C4C47" w:rsidRDefault="005C4C47">
            <w:r>
              <w:t>2.2.5</w:t>
            </w:r>
          </w:p>
        </w:tc>
        <w:tc>
          <w:tcPr>
            <w:tcW w:w="1276" w:type="dxa"/>
          </w:tcPr>
          <w:p w14:paraId="508182A2" w14:textId="77777777" w:rsidR="005C4C47" w:rsidRDefault="005C4C47"/>
        </w:tc>
        <w:tc>
          <w:tcPr>
            <w:tcW w:w="2693" w:type="dxa"/>
          </w:tcPr>
          <w:p w14:paraId="137D6AA7" w14:textId="3586D6C8" w:rsidR="005C4C47" w:rsidRPr="0094585D" w:rsidRDefault="005C4C47">
            <w:pPr>
              <w:rPr>
                <w:sz w:val="20"/>
                <w:szCs w:val="20"/>
              </w:rPr>
            </w:pPr>
            <w:r w:rsidRPr="005C4C47">
              <w:rPr>
                <w:sz w:val="20"/>
                <w:szCs w:val="20"/>
              </w:rPr>
              <w:t>The MA/IBs established appropriate procedures and tools for data collection on beneficial owners of beneficiaries and contractors.</w:t>
            </w:r>
          </w:p>
        </w:tc>
        <w:tc>
          <w:tcPr>
            <w:tcW w:w="903" w:type="dxa"/>
            <w:shd w:val="clear" w:color="auto" w:fill="D9D9D9" w:themeFill="background1" w:themeFillShade="D9"/>
          </w:tcPr>
          <w:p w14:paraId="4D714E6D" w14:textId="77777777" w:rsidR="005C4C47" w:rsidRDefault="005C4C47"/>
        </w:tc>
        <w:tc>
          <w:tcPr>
            <w:tcW w:w="2641" w:type="dxa"/>
            <w:shd w:val="clear" w:color="auto" w:fill="D9D9D9" w:themeFill="background1" w:themeFillShade="D9"/>
          </w:tcPr>
          <w:p w14:paraId="0EDA8990" w14:textId="77777777" w:rsidR="005C4C47" w:rsidRDefault="005C4C47"/>
        </w:tc>
        <w:tc>
          <w:tcPr>
            <w:tcW w:w="1559" w:type="dxa"/>
          </w:tcPr>
          <w:p w14:paraId="70DC043E" w14:textId="77777777" w:rsidR="005C4C47" w:rsidRDefault="005C4C47"/>
        </w:tc>
        <w:tc>
          <w:tcPr>
            <w:tcW w:w="3174" w:type="dxa"/>
          </w:tcPr>
          <w:p w14:paraId="439BC1CC" w14:textId="30F14981" w:rsidR="005C4C47" w:rsidRDefault="005C4C47">
            <w:r w:rsidRPr="005C4C47">
              <w:t>This is a novelty in the CPR (check if it is appropriately addressed by the MA/IBs)</w:t>
            </w:r>
          </w:p>
        </w:tc>
      </w:tr>
      <w:tr w:rsidR="000E017D" w14:paraId="015747CA" w14:textId="77777777" w:rsidTr="00F23AAC">
        <w:tc>
          <w:tcPr>
            <w:tcW w:w="704" w:type="dxa"/>
          </w:tcPr>
          <w:p w14:paraId="3A94D614" w14:textId="35E33BF6" w:rsidR="000E017D" w:rsidRDefault="000E017D">
            <w:r>
              <w:t>2.</w:t>
            </w:r>
            <w:r w:rsidR="005C4C47">
              <w:t>2</w:t>
            </w:r>
            <w:r>
              <w:t>.</w:t>
            </w:r>
            <w:r w:rsidR="005C4C47">
              <w:t>6</w:t>
            </w:r>
          </w:p>
        </w:tc>
        <w:tc>
          <w:tcPr>
            <w:tcW w:w="1276" w:type="dxa"/>
          </w:tcPr>
          <w:p w14:paraId="7AE59DD8" w14:textId="77777777" w:rsidR="000E017D" w:rsidRDefault="000E017D"/>
        </w:tc>
        <w:tc>
          <w:tcPr>
            <w:tcW w:w="2693" w:type="dxa"/>
          </w:tcPr>
          <w:p w14:paraId="6484A226" w14:textId="77777777" w:rsidR="005C4C47" w:rsidRDefault="005C4C47">
            <w:pPr>
              <w:rPr>
                <w:sz w:val="20"/>
                <w:szCs w:val="20"/>
              </w:rPr>
            </w:pPr>
            <w:r w:rsidRPr="005C4C47">
              <w:rPr>
                <w:sz w:val="20"/>
                <w:szCs w:val="20"/>
              </w:rPr>
              <w:t xml:space="preserve">Indicate whether above measures (including procedures) are addressing prevention, </w:t>
            </w:r>
            <w:proofErr w:type="gramStart"/>
            <w:r w:rsidRPr="005C4C47">
              <w:rPr>
                <w:sz w:val="20"/>
                <w:szCs w:val="20"/>
              </w:rPr>
              <w:t>detection</w:t>
            </w:r>
            <w:proofErr w:type="gramEnd"/>
            <w:r w:rsidRPr="005C4C47">
              <w:rPr>
                <w:sz w:val="20"/>
                <w:szCs w:val="20"/>
              </w:rPr>
              <w:t xml:space="preserve"> and correction of irregularities.</w:t>
            </w:r>
          </w:p>
          <w:p w14:paraId="55E56CD7" w14:textId="75931686" w:rsidR="000E017D" w:rsidRDefault="000E017D"/>
        </w:tc>
        <w:tc>
          <w:tcPr>
            <w:tcW w:w="903" w:type="dxa"/>
            <w:shd w:val="clear" w:color="auto" w:fill="D9D9D9" w:themeFill="background1" w:themeFillShade="D9"/>
          </w:tcPr>
          <w:p w14:paraId="5D8D5A3B" w14:textId="77777777" w:rsidR="000E017D" w:rsidRDefault="000E017D"/>
        </w:tc>
        <w:tc>
          <w:tcPr>
            <w:tcW w:w="2641" w:type="dxa"/>
            <w:shd w:val="clear" w:color="auto" w:fill="D9D9D9" w:themeFill="background1" w:themeFillShade="D9"/>
          </w:tcPr>
          <w:p w14:paraId="12CB7961" w14:textId="77777777" w:rsidR="000E017D" w:rsidRDefault="000E017D"/>
        </w:tc>
        <w:tc>
          <w:tcPr>
            <w:tcW w:w="1559" w:type="dxa"/>
          </w:tcPr>
          <w:p w14:paraId="22FC3FF4" w14:textId="77777777" w:rsidR="000E017D" w:rsidRDefault="000E017D"/>
        </w:tc>
        <w:tc>
          <w:tcPr>
            <w:tcW w:w="3174" w:type="dxa"/>
          </w:tcPr>
          <w:p w14:paraId="422E3295" w14:textId="23B84772" w:rsidR="000E017D" w:rsidRDefault="005C4C47">
            <w:r w:rsidRPr="005C4C47">
              <w:t>Based on your professional judgement, assess if those measures are appropriate (if not, please list deficiencies).</w:t>
            </w:r>
          </w:p>
        </w:tc>
      </w:tr>
      <w:tr w:rsidR="000E017D" w14:paraId="0782A7B1" w14:textId="77777777" w:rsidTr="000E017D">
        <w:tc>
          <w:tcPr>
            <w:tcW w:w="12950" w:type="dxa"/>
            <w:gridSpan w:val="7"/>
            <w:shd w:val="clear" w:color="auto" w:fill="FFFF00"/>
          </w:tcPr>
          <w:p w14:paraId="2518CD8F" w14:textId="77777777" w:rsidR="000E017D" w:rsidRDefault="000E017D" w:rsidP="000E017D">
            <w:pPr>
              <w:rPr>
                <w:b/>
                <w:bCs/>
              </w:rPr>
            </w:pPr>
          </w:p>
          <w:p w14:paraId="6BE765FF" w14:textId="6777CD11" w:rsidR="000E017D" w:rsidRPr="000E017D" w:rsidRDefault="000E017D" w:rsidP="000E017D">
            <w:pPr>
              <w:pStyle w:val="ListParagraph"/>
              <w:numPr>
                <w:ilvl w:val="0"/>
                <w:numId w:val="5"/>
              </w:numPr>
              <w:rPr>
                <w:b/>
                <w:bCs/>
              </w:rPr>
            </w:pPr>
            <w:r w:rsidRPr="000E017D">
              <w:rPr>
                <w:b/>
                <w:bCs/>
              </w:rPr>
              <w:t>Appropriate measures for the reporting and monitoring of irregularities cases of (suspected) fraud, including conflicts of interest</w:t>
            </w:r>
            <w:r w:rsidR="00462BDB">
              <w:rPr>
                <w:b/>
                <w:bCs/>
              </w:rPr>
              <w:t xml:space="preserve"> KR7 – AC 3-4 </w:t>
            </w:r>
          </w:p>
          <w:p w14:paraId="201CAF6D" w14:textId="4392A597" w:rsidR="000E017D" w:rsidRPr="000E017D" w:rsidRDefault="000E017D" w:rsidP="000E017D">
            <w:pPr>
              <w:rPr>
                <w:b/>
                <w:bCs/>
              </w:rPr>
            </w:pPr>
          </w:p>
        </w:tc>
      </w:tr>
      <w:tr w:rsidR="000E017D" w14:paraId="341520E8" w14:textId="77777777" w:rsidTr="00F23AAC">
        <w:tc>
          <w:tcPr>
            <w:tcW w:w="704" w:type="dxa"/>
          </w:tcPr>
          <w:p w14:paraId="2AB9170A" w14:textId="02C060E9" w:rsidR="000E017D" w:rsidRDefault="000E017D">
            <w:r>
              <w:t>3.1</w:t>
            </w:r>
          </w:p>
        </w:tc>
        <w:tc>
          <w:tcPr>
            <w:tcW w:w="1276" w:type="dxa"/>
          </w:tcPr>
          <w:p w14:paraId="19B59FA5" w14:textId="3BDFBCF4" w:rsidR="000E017D" w:rsidRDefault="00E305C6">
            <w:r w:rsidRPr="00850572">
              <w:rPr>
                <w:rFonts w:eastAsia="Calibri"/>
                <w:lang w:val="fr-BE"/>
              </w:rPr>
              <w:t>Article 69(2), (12), Article 74(1)(c) -(d) and Annex XII CPR</w:t>
            </w:r>
          </w:p>
        </w:tc>
        <w:tc>
          <w:tcPr>
            <w:tcW w:w="2693" w:type="dxa"/>
          </w:tcPr>
          <w:p w14:paraId="5F4B3F91" w14:textId="77777777" w:rsidR="00952968" w:rsidRPr="00952968" w:rsidRDefault="00952968" w:rsidP="00952968">
            <w:r w:rsidRPr="00952968">
              <w:t>Appropriate measures are in place for the reporting and monitoring of:</w:t>
            </w:r>
          </w:p>
          <w:p w14:paraId="64D29629" w14:textId="77777777" w:rsidR="00952968" w:rsidRPr="00952968" w:rsidRDefault="00952968" w:rsidP="00952968">
            <w:r w:rsidRPr="00952968">
              <w:t xml:space="preserve">-irregularities, </w:t>
            </w:r>
          </w:p>
          <w:p w14:paraId="7DD77FBA" w14:textId="77777777" w:rsidR="00952968" w:rsidRPr="00952968" w:rsidRDefault="00952968" w:rsidP="00952968">
            <w:r w:rsidRPr="00952968">
              <w:t xml:space="preserve">-cases of (suspected) fraud, </w:t>
            </w:r>
          </w:p>
          <w:p w14:paraId="18FE6325" w14:textId="77777777" w:rsidR="00952968" w:rsidRDefault="00952968" w:rsidP="00952968">
            <w:r w:rsidRPr="00952968">
              <w:t>-conflicts of interest.</w:t>
            </w:r>
          </w:p>
          <w:p w14:paraId="67BA3B94" w14:textId="26D4156E" w:rsidR="000E017D" w:rsidRPr="000E017D" w:rsidRDefault="000E017D" w:rsidP="00952968"/>
        </w:tc>
        <w:tc>
          <w:tcPr>
            <w:tcW w:w="903" w:type="dxa"/>
            <w:shd w:val="clear" w:color="auto" w:fill="D9D9D9" w:themeFill="background1" w:themeFillShade="D9"/>
          </w:tcPr>
          <w:p w14:paraId="6E8C9745" w14:textId="77777777" w:rsidR="000E017D" w:rsidRDefault="000E017D"/>
        </w:tc>
        <w:tc>
          <w:tcPr>
            <w:tcW w:w="2641" w:type="dxa"/>
            <w:shd w:val="clear" w:color="auto" w:fill="D9D9D9" w:themeFill="background1" w:themeFillShade="D9"/>
          </w:tcPr>
          <w:p w14:paraId="22943199" w14:textId="77777777" w:rsidR="000E017D" w:rsidRDefault="000E017D"/>
        </w:tc>
        <w:tc>
          <w:tcPr>
            <w:tcW w:w="1559" w:type="dxa"/>
          </w:tcPr>
          <w:p w14:paraId="2A3F740E" w14:textId="48518CC4" w:rsidR="000E017D" w:rsidRDefault="00F23AAC">
            <w:r>
              <w:t>MA manuals of procedures</w:t>
            </w:r>
          </w:p>
        </w:tc>
        <w:tc>
          <w:tcPr>
            <w:tcW w:w="3174" w:type="dxa"/>
          </w:tcPr>
          <w:p w14:paraId="5E4178A2" w14:textId="77777777" w:rsidR="000E017D" w:rsidRPr="008973D1" w:rsidRDefault="000E017D" w:rsidP="000E017D">
            <w:pPr>
              <w:jc w:val="both"/>
              <w:rPr>
                <w:sz w:val="20"/>
                <w:szCs w:val="20"/>
              </w:rPr>
            </w:pPr>
            <w:r>
              <w:rPr>
                <w:sz w:val="20"/>
                <w:szCs w:val="20"/>
              </w:rPr>
              <w:t xml:space="preserve">- </w:t>
            </w:r>
            <w:r w:rsidRPr="008973D1">
              <w:rPr>
                <w:sz w:val="20"/>
                <w:szCs w:val="20"/>
              </w:rPr>
              <w:t>Assess whether there was/is communication and training with staff about these reporting mechanisms to ensured that they:</w:t>
            </w:r>
          </w:p>
          <w:p w14:paraId="10BDD252" w14:textId="77777777" w:rsidR="000E017D" w:rsidRPr="00C93660" w:rsidRDefault="000E017D" w:rsidP="000E017D">
            <w:pPr>
              <w:ind w:left="360"/>
              <w:jc w:val="both"/>
              <w:rPr>
                <w:sz w:val="20"/>
                <w:szCs w:val="20"/>
              </w:rPr>
            </w:pPr>
            <w:r w:rsidRPr="00C93660">
              <w:rPr>
                <w:sz w:val="20"/>
                <w:szCs w:val="20"/>
              </w:rPr>
              <w:t xml:space="preserve">- Understand where they should report suspicions of fraudulent behaviour or </w:t>
            </w:r>
            <w:proofErr w:type="gramStart"/>
            <w:r w:rsidRPr="00C93660">
              <w:rPr>
                <w:sz w:val="20"/>
                <w:szCs w:val="20"/>
              </w:rPr>
              <w:t>control;</w:t>
            </w:r>
            <w:proofErr w:type="gramEnd"/>
          </w:p>
          <w:p w14:paraId="5D3A43BE" w14:textId="77777777" w:rsidR="000E017D" w:rsidRPr="00C93660" w:rsidRDefault="000E017D" w:rsidP="000E017D">
            <w:pPr>
              <w:ind w:left="360"/>
              <w:jc w:val="both"/>
              <w:rPr>
                <w:sz w:val="20"/>
                <w:szCs w:val="20"/>
              </w:rPr>
            </w:pPr>
            <w:r w:rsidRPr="00C93660">
              <w:rPr>
                <w:sz w:val="20"/>
                <w:szCs w:val="20"/>
              </w:rPr>
              <w:t xml:space="preserve">- Are confident that these suspicions are acted upon by </w:t>
            </w:r>
            <w:proofErr w:type="gramStart"/>
            <w:r w:rsidRPr="00C93660">
              <w:rPr>
                <w:sz w:val="20"/>
                <w:szCs w:val="20"/>
              </w:rPr>
              <w:t>management;</w:t>
            </w:r>
            <w:proofErr w:type="gramEnd"/>
          </w:p>
          <w:p w14:paraId="5F53FCC6" w14:textId="1F45B375" w:rsidR="000E017D" w:rsidRDefault="000E017D" w:rsidP="000E017D">
            <w:r w:rsidRPr="00C93660">
              <w:rPr>
                <w:sz w:val="20"/>
                <w:szCs w:val="20"/>
              </w:rPr>
              <w:t>- Are confident that they can report in confidence and that the organisation does not tolerate retaliation against any staff member who reports suspicions.</w:t>
            </w:r>
          </w:p>
        </w:tc>
      </w:tr>
      <w:tr w:rsidR="00952968" w14:paraId="59A8CBFE" w14:textId="77777777" w:rsidTr="00F23AAC">
        <w:tc>
          <w:tcPr>
            <w:tcW w:w="704" w:type="dxa"/>
          </w:tcPr>
          <w:p w14:paraId="77F4175E" w14:textId="3AA92405" w:rsidR="00952968" w:rsidRDefault="00952968">
            <w:r>
              <w:t>3.2</w:t>
            </w:r>
          </w:p>
        </w:tc>
        <w:tc>
          <w:tcPr>
            <w:tcW w:w="1276" w:type="dxa"/>
          </w:tcPr>
          <w:p w14:paraId="6A315CBE" w14:textId="2A6D9ACA" w:rsidR="00952968" w:rsidRPr="00850572" w:rsidRDefault="00952968">
            <w:pPr>
              <w:rPr>
                <w:rFonts w:eastAsia="Calibri"/>
                <w:lang w:val="fr-BE"/>
              </w:rPr>
            </w:pPr>
            <w:r w:rsidRPr="00952968">
              <w:rPr>
                <w:rFonts w:eastAsia="Calibri"/>
                <w:lang w:val="fr-BE"/>
              </w:rPr>
              <w:t>Article 69(12), Annex XII</w:t>
            </w:r>
          </w:p>
        </w:tc>
        <w:tc>
          <w:tcPr>
            <w:tcW w:w="2693" w:type="dxa"/>
          </w:tcPr>
          <w:p w14:paraId="02BFDEF0" w14:textId="54E98253" w:rsidR="00952968" w:rsidRPr="000E017D" w:rsidRDefault="00952968">
            <w:r w:rsidRPr="00952968">
              <w:t xml:space="preserve">Reporting mechanisms ensure sufficient coordination between the managing and/or audit </w:t>
            </w:r>
            <w:r w:rsidRPr="00952968">
              <w:lastRenderedPageBreak/>
              <w:t>authorities, competent investigative authorities in the Member State, EPPO and OLAF and the Commission.</w:t>
            </w:r>
          </w:p>
        </w:tc>
        <w:tc>
          <w:tcPr>
            <w:tcW w:w="903" w:type="dxa"/>
            <w:shd w:val="clear" w:color="auto" w:fill="D9D9D9" w:themeFill="background1" w:themeFillShade="D9"/>
          </w:tcPr>
          <w:p w14:paraId="15D83E9C" w14:textId="77777777" w:rsidR="00952968" w:rsidRDefault="00952968"/>
        </w:tc>
        <w:tc>
          <w:tcPr>
            <w:tcW w:w="2641" w:type="dxa"/>
            <w:shd w:val="clear" w:color="auto" w:fill="D9D9D9" w:themeFill="background1" w:themeFillShade="D9"/>
          </w:tcPr>
          <w:p w14:paraId="23E69A9A" w14:textId="77777777" w:rsidR="00952968" w:rsidRDefault="00952968"/>
        </w:tc>
        <w:tc>
          <w:tcPr>
            <w:tcW w:w="1559" w:type="dxa"/>
          </w:tcPr>
          <w:p w14:paraId="60C5CBB4" w14:textId="77777777" w:rsidR="00952968" w:rsidRDefault="00952968"/>
        </w:tc>
        <w:tc>
          <w:tcPr>
            <w:tcW w:w="3174" w:type="dxa"/>
          </w:tcPr>
          <w:p w14:paraId="50E426CC" w14:textId="77777777" w:rsidR="00952968" w:rsidRPr="00952968" w:rsidRDefault="00952968" w:rsidP="00952968">
            <w:pPr>
              <w:spacing w:after="200" w:line="276" w:lineRule="auto"/>
              <w:jc w:val="both"/>
              <w:rPr>
                <w:sz w:val="20"/>
                <w:szCs w:val="20"/>
              </w:rPr>
            </w:pPr>
            <w:r w:rsidRPr="00952968">
              <w:rPr>
                <w:sz w:val="20"/>
                <w:szCs w:val="20"/>
              </w:rPr>
              <w:t>Please enlist which bodies are involved in the reporting mechanisms.</w:t>
            </w:r>
          </w:p>
          <w:p w14:paraId="5AD3D6FA" w14:textId="5BB1312E" w:rsidR="00952968" w:rsidRPr="00D51C04" w:rsidRDefault="00952968" w:rsidP="00D51C04">
            <w:pPr>
              <w:spacing w:after="200" w:line="276" w:lineRule="auto"/>
              <w:jc w:val="both"/>
              <w:rPr>
                <w:sz w:val="20"/>
                <w:szCs w:val="20"/>
              </w:rPr>
            </w:pPr>
            <w:r w:rsidRPr="00952968">
              <w:rPr>
                <w:sz w:val="20"/>
                <w:szCs w:val="20"/>
              </w:rPr>
              <w:lastRenderedPageBreak/>
              <w:t>Please indicate whether the reporting includes electronic reporting to the EC via the IMS and who is the MS's competent body.</w:t>
            </w:r>
          </w:p>
          <w:p w14:paraId="1F24965A" w14:textId="77777777" w:rsidR="00952968" w:rsidRPr="00D51C04" w:rsidRDefault="00952968" w:rsidP="00D51C04"/>
        </w:tc>
      </w:tr>
      <w:tr w:rsidR="00952968" w14:paraId="73A4CCC7" w14:textId="77777777" w:rsidTr="00F23AAC">
        <w:tc>
          <w:tcPr>
            <w:tcW w:w="704" w:type="dxa"/>
          </w:tcPr>
          <w:p w14:paraId="18B7E115" w14:textId="1E6D9D2A" w:rsidR="00952968" w:rsidRDefault="00952968">
            <w:r>
              <w:lastRenderedPageBreak/>
              <w:t>3.3</w:t>
            </w:r>
          </w:p>
        </w:tc>
        <w:tc>
          <w:tcPr>
            <w:tcW w:w="1276" w:type="dxa"/>
          </w:tcPr>
          <w:p w14:paraId="61429714" w14:textId="77777777" w:rsidR="00952968" w:rsidRPr="00850572" w:rsidRDefault="00952968">
            <w:pPr>
              <w:rPr>
                <w:rFonts w:eastAsia="Calibri"/>
                <w:lang w:val="fr-BE"/>
              </w:rPr>
            </w:pPr>
          </w:p>
        </w:tc>
        <w:tc>
          <w:tcPr>
            <w:tcW w:w="2693" w:type="dxa"/>
          </w:tcPr>
          <w:p w14:paraId="52AAB9CC" w14:textId="71AF06E9" w:rsidR="00952968" w:rsidRPr="000E017D" w:rsidRDefault="00952968">
            <w:r w:rsidRPr="00952968">
              <w:t>Verify that all relevant cases have been reported to the Commission via the Irregularity Management System (IMS), in line with the requirements of Annex XII CPR.</w:t>
            </w:r>
          </w:p>
        </w:tc>
        <w:tc>
          <w:tcPr>
            <w:tcW w:w="903" w:type="dxa"/>
            <w:shd w:val="clear" w:color="auto" w:fill="D9D9D9" w:themeFill="background1" w:themeFillShade="D9"/>
          </w:tcPr>
          <w:p w14:paraId="7AA6B7A6" w14:textId="77777777" w:rsidR="00952968" w:rsidRDefault="00952968"/>
        </w:tc>
        <w:tc>
          <w:tcPr>
            <w:tcW w:w="2641" w:type="dxa"/>
            <w:shd w:val="clear" w:color="auto" w:fill="D9D9D9" w:themeFill="background1" w:themeFillShade="D9"/>
          </w:tcPr>
          <w:p w14:paraId="68E054C3" w14:textId="77777777" w:rsidR="00952968" w:rsidRDefault="00952968"/>
        </w:tc>
        <w:tc>
          <w:tcPr>
            <w:tcW w:w="1559" w:type="dxa"/>
          </w:tcPr>
          <w:p w14:paraId="0120A79E" w14:textId="77777777" w:rsidR="00952968" w:rsidRDefault="00952968"/>
        </w:tc>
        <w:tc>
          <w:tcPr>
            <w:tcW w:w="3174" w:type="dxa"/>
          </w:tcPr>
          <w:p w14:paraId="6A80810B" w14:textId="77777777" w:rsidR="00952968" w:rsidRPr="00D51C04" w:rsidRDefault="00952968" w:rsidP="00D51C04">
            <w:pPr>
              <w:spacing w:after="200" w:line="276" w:lineRule="auto"/>
              <w:jc w:val="both"/>
              <w:rPr>
                <w:sz w:val="20"/>
                <w:szCs w:val="20"/>
              </w:rPr>
            </w:pPr>
          </w:p>
          <w:p w14:paraId="58F38FC9" w14:textId="00CF9187" w:rsidR="00952968" w:rsidRDefault="00952968" w:rsidP="00952968">
            <w:pPr>
              <w:rPr>
                <w:sz w:val="20"/>
                <w:szCs w:val="20"/>
              </w:rPr>
            </w:pPr>
            <w:r w:rsidRPr="00952968">
              <w:rPr>
                <w:sz w:val="20"/>
                <w:szCs w:val="20"/>
              </w:rPr>
              <w:t>Verify whether appropriate procedures are in place for reporting via IMS.                                          Ask for any example of reporting on irregularities and assess whether this is in line with Annex XII CPR.</w:t>
            </w:r>
          </w:p>
          <w:p w14:paraId="5CCB05A7" w14:textId="77777777" w:rsidR="00952968" w:rsidRPr="00D51C04" w:rsidRDefault="00952968" w:rsidP="00D51C04"/>
        </w:tc>
      </w:tr>
      <w:tr w:rsidR="00952968" w14:paraId="71490028" w14:textId="77777777" w:rsidTr="00F23AAC">
        <w:tc>
          <w:tcPr>
            <w:tcW w:w="704" w:type="dxa"/>
          </w:tcPr>
          <w:p w14:paraId="393AE304" w14:textId="7AD53B13" w:rsidR="00952968" w:rsidRDefault="00952968">
            <w:r>
              <w:t>3.4</w:t>
            </w:r>
          </w:p>
        </w:tc>
        <w:tc>
          <w:tcPr>
            <w:tcW w:w="1276" w:type="dxa"/>
          </w:tcPr>
          <w:p w14:paraId="2323DDEE" w14:textId="77777777" w:rsidR="00952968" w:rsidRPr="00D51C04" w:rsidRDefault="00952968">
            <w:pPr>
              <w:rPr>
                <w:rFonts w:eastAsia="Calibri"/>
                <w:lang w:val="en-IE"/>
              </w:rPr>
            </w:pPr>
          </w:p>
        </w:tc>
        <w:tc>
          <w:tcPr>
            <w:tcW w:w="2693" w:type="dxa"/>
          </w:tcPr>
          <w:p w14:paraId="3205C642" w14:textId="34C7FAA1" w:rsidR="00952968" w:rsidRPr="000E017D" w:rsidRDefault="00952968">
            <w:r w:rsidRPr="00952968">
              <w:t>Cases of fraud suspicion are communicated to criminal investigative bodies.</w:t>
            </w:r>
          </w:p>
        </w:tc>
        <w:tc>
          <w:tcPr>
            <w:tcW w:w="903" w:type="dxa"/>
            <w:shd w:val="clear" w:color="auto" w:fill="D9D9D9" w:themeFill="background1" w:themeFillShade="D9"/>
          </w:tcPr>
          <w:p w14:paraId="2293A0CE" w14:textId="77777777" w:rsidR="00952968" w:rsidRDefault="00952968"/>
        </w:tc>
        <w:tc>
          <w:tcPr>
            <w:tcW w:w="2641" w:type="dxa"/>
            <w:shd w:val="clear" w:color="auto" w:fill="D9D9D9" w:themeFill="background1" w:themeFillShade="D9"/>
          </w:tcPr>
          <w:p w14:paraId="148CB59D" w14:textId="77777777" w:rsidR="00952968" w:rsidRDefault="00952968"/>
        </w:tc>
        <w:tc>
          <w:tcPr>
            <w:tcW w:w="1559" w:type="dxa"/>
          </w:tcPr>
          <w:p w14:paraId="751FF30B" w14:textId="77777777" w:rsidR="00952968" w:rsidRDefault="00952968"/>
        </w:tc>
        <w:tc>
          <w:tcPr>
            <w:tcW w:w="3174" w:type="dxa"/>
          </w:tcPr>
          <w:p w14:paraId="65BBD0E0" w14:textId="4506CD26" w:rsidR="00952968" w:rsidRPr="00D51C04" w:rsidRDefault="00952968" w:rsidP="00D51C04">
            <w:pPr>
              <w:spacing w:after="200" w:line="276" w:lineRule="auto"/>
              <w:jc w:val="both"/>
              <w:rPr>
                <w:sz w:val="20"/>
                <w:szCs w:val="20"/>
              </w:rPr>
            </w:pPr>
            <w:r w:rsidRPr="00952968">
              <w:rPr>
                <w:sz w:val="20"/>
                <w:szCs w:val="20"/>
              </w:rPr>
              <w:t>Please indicate how the MA/IB notifies criminal investigative bodies (check also the relevant procedures). Which bodies are being notified?</w:t>
            </w:r>
          </w:p>
        </w:tc>
      </w:tr>
      <w:tr w:rsidR="000E017D" w14:paraId="7B72E3EC" w14:textId="77777777" w:rsidTr="00F23AAC">
        <w:tc>
          <w:tcPr>
            <w:tcW w:w="704" w:type="dxa"/>
          </w:tcPr>
          <w:p w14:paraId="38137C7B" w14:textId="3146F574" w:rsidR="000E017D" w:rsidRDefault="000E017D">
            <w:r>
              <w:t>3.</w:t>
            </w:r>
            <w:r w:rsidR="00952968">
              <w:t>5</w:t>
            </w:r>
          </w:p>
        </w:tc>
        <w:tc>
          <w:tcPr>
            <w:tcW w:w="1276" w:type="dxa"/>
          </w:tcPr>
          <w:p w14:paraId="5E9B51E6" w14:textId="1160A0FA" w:rsidR="000E017D" w:rsidRDefault="00E305C6">
            <w:r w:rsidRPr="00850572">
              <w:rPr>
                <w:rFonts w:eastAsia="Calibri"/>
                <w:lang w:val="fr-BE"/>
              </w:rPr>
              <w:t>Article 69(2), (12), Article 74(1)(c) -(d) and Annex XII CPR</w:t>
            </w:r>
          </w:p>
        </w:tc>
        <w:tc>
          <w:tcPr>
            <w:tcW w:w="2693" w:type="dxa"/>
          </w:tcPr>
          <w:p w14:paraId="07A1CEE2" w14:textId="35545122" w:rsidR="000E017D" w:rsidRDefault="000E017D">
            <w:r w:rsidRPr="000E017D">
              <w:t>Are these mechanisms considered adequate?</w:t>
            </w:r>
          </w:p>
        </w:tc>
        <w:tc>
          <w:tcPr>
            <w:tcW w:w="903" w:type="dxa"/>
            <w:shd w:val="clear" w:color="auto" w:fill="D9D9D9" w:themeFill="background1" w:themeFillShade="D9"/>
          </w:tcPr>
          <w:p w14:paraId="658A5DE9" w14:textId="77777777" w:rsidR="000E017D" w:rsidRDefault="000E017D"/>
        </w:tc>
        <w:tc>
          <w:tcPr>
            <w:tcW w:w="2641" w:type="dxa"/>
            <w:shd w:val="clear" w:color="auto" w:fill="D9D9D9" w:themeFill="background1" w:themeFillShade="D9"/>
          </w:tcPr>
          <w:p w14:paraId="08419B20" w14:textId="77777777" w:rsidR="000E017D" w:rsidRDefault="000E017D"/>
        </w:tc>
        <w:tc>
          <w:tcPr>
            <w:tcW w:w="1559" w:type="dxa"/>
          </w:tcPr>
          <w:p w14:paraId="57E8C82E" w14:textId="77777777" w:rsidR="000E017D" w:rsidRDefault="000E017D"/>
        </w:tc>
        <w:tc>
          <w:tcPr>
            <w:tcW w:w="3174" w:type="dxa"/>
          </w:tcPr>
          <w:p w14:paraId="2B9A29BF" w14:textId="77777777" w:rsidR="000E017D" w:rsidRPr="005F3E88" w:rsidRDefault="000E017D" w:rsidP="000E017D">
            <w:pPr>
              <w:pStyle w:val="ListParagraph"/>
              <w:numPr>
                <w:ilvl w:val="0"/>
                <w:numId w:val="3"/>
              </w:numPr>
              <w:spacing w:after="200" w:line="276" w:lineRule="auto"/>
              <w:jc w:val="both"/>
              <w:rPr>
                <w:sz w:val="20"/>
                <w:szCs w:val="20"/>
              </w:rPr>
            </w:pPr>
            <w:r w:rsidRPr="005F3E88">
              <w:rPr>
                <w:sz w:val="20"/>
                <w:szCs w:val="20"/>
              </w:rPr>
              <w:t>Assess whether there is a procedure in place for whistle blowing i.e. concerning the right to inform an external independent contact point of irregularities or wrongdoing.</w:t>
            </w:r>
          </w:p>
          <w:p w14:paraId="54404DAA" w14:textId="77777777" w:rsidR="000E017D" w:rsidRPr="005F3E88" w:rsidRDefault="000E017D" w:rsidP="000E017D">
            <w:pPr>
              <w:pStyle w:val="ListParagraph"/>
              <w:numPr>
                <w:ilvl w:val="0"/>
                <w:numId w:val="3"/>
              </w:numPr>
              <w:spacing w:after="200" w:line="276" w:lineRule="auto"/>
              <w:jc w:val="both"/>
              <w:rPr>
                <w:sz w:val="20"/>
                <w:szCs w:val="20"/>
              </w:rPr>
            </w:pPr>
            <w:r w:rsidRPr="005F3E88">
              <w:rPr>
                <w:sz w:val="20"/>
                <w:szCs w:val="20"/>
              </w:rPr>
              <w:t xml:space="preserve">If it is the case, </w:t>
            </w:r>
            <w:r>
              <w:rPr>
                <w:sz w:val="20"/>
                <w:szCs w:val="20"/>
              </w:rPr>
              <w:t xml:space="preserve">assess whether </w:t>
            </w:r>
            <w:r w:rsidRPr="005F3E88">
              <w:rPr>
                <w:sz w:val="20"/>
                <w:szCs w:val="20"/>
              </w:rPr>
              <w:t xml:space="preserve">the rules </w:t>
            </w:r>
            <w:r>
              <w:rPr>
                <w:sz w:val="20"/>
                <w:szCs w:val="20"/>
              </w:rPr>
              <w:t xml:space="preserve">are </w:t>
            </w:r>
            <w:r w:rsidRPr="005F3E88">
              <w:rPr>
                <w:sz w:val="20"/>
                <w:szCs w:val="20"/>
              </w:rPr>
              <w:t xml:space="preserve">adequate </w:t>
            </w:r>
            <w:proofErr w:type="gramStart"/>
            <w:r w:rsidRPr="005F3E88">
              <w:rPr>
                <w:sz w:val="20"/>
                <w:szCs w:val="20"/>
              </w:rPr>
              <w:t>in order to</w:t>
            </w:r>
            <w:proofErr w:type="gramEnd"/>
            <w:r w:rsidRPr="005F3E88">
              <w:rPr>
                <w:sz w:val="20"/>
                <w:szCs w:val="20"/>
              </w:rPr>
              <w:t xml:space="preserve"> protect staff from internal sanctions in case of reporting</w:t>
            </w:r>
            <w:r>
              <w:rPr>
                <w:sz w:val="20"/>
                <w:szCs w:val="20"/>
              </w:rPr>
              <w:t>.</w:t>
            </w:r>
            <w:r w:rsidRPr="005F3E88">
              <w:rPr>
                <w:sz w:val="20"/>
                <w:szCs w:val="20"/>
              </w:rPr>
              <w:t xml:space="preserve"> </w:t>
            </w:r>
          </w:p>
          <w:p w14:paraId="18547756" w14:textId="41F06553" w:rsidR="000E017D" w:rsidRDefault="000E017D" w:rsidP="000E017D">
            <w:r w:rsidRPr="005F3E88">
              <w:rPr>
                <w:sz w:val="20"/>
                <w:szCs w:val="20"/>
              </w:rPr>
              <w:t xml:space="preserve">If the procedure has already been used in </w:t>
            </w:r>
            <w:proofErr w:type="gramStart"/>
            <w:r w:rsidRPr="005F3E88">
              <w:rPr>
                <w:sz w:val="20"/>
                <w:szCs w:val="20"/>
              </w:rPr>
              <w:t>practice</w:t>
            </w:r>
            <w:proofErr w:type="gramEnd"/>
            <w:r w:rsidRPr="005F3E88">
              <w:rPr>
                <w:sz w:val="20"/>
                <w:szCs w:val="20"/>
              </w:rPr>
              <w:t xml:space="preserve"> please briefly describe and assess to which extent </w:t>
            </w:r>
            <w:r w:rsidRPr="005F3E88">
              <w:rPr>
                <w:sz w:val="20"/>
                <w:szCs w:val="20"/>
              </w:rPr>
              <w:lastRenderedPageBreak/>
              <w:t>the results demonstrate their adequacy.</w:t>
            </w:r>
          </w:p>
        </w:tc>
      </w:tr>
      <w:tr w:rsidR="000E017D" w14:paraId="7F373455" w14:textId="77777777" w:rsidTr="00F23AAC">
        <w:tc>
          <w:tcPr>
            <w:tcW w:w="704" w:type="dxa"/>
          </w:tcPr>
          <w:p w14:paraId="3495415E" w14:textId="0A432A7A" w:rsidR="000E017D" w:rsidRDefault="000E017D">
            <w:r>
              <w:lastRenderedPageBreak/>
              <w:t>3.</w:t>
            </w:r>
            <w:r w:rsidR="00952968">
              <w:t>6</w:t>
            </w:r>
          </w:p>
        </w:tc>
        <w:tc>
          <w:tcPr>
            <w:tcW w:w="1276" w:type="dxa"/>
          </w:tcPr>
          <w:p w14:paraId="5CF9906F" w14:textId="430C6379" w:rsidR="000E017D" w:rsidRDefault="00E305C6">
            <w:r w:rsidRPr="00850572">
              <w:rPr>
                <w:rFonts w:eastAsia="Calibri"/>
                <w:lang w:val="fr-BE"/>
              </w:rPr>
              <w:t>Article 69(2), (12), Article 74(1)(c) -(d) and Annex XII CPR</w:t>
            </w:r>
          </w:p>
        </w:tc>
        <w:tc>
          <w:tcPr>
            <w:tcW w:w="2693" w:type="dxa"/>
          </w:tcPr>
          <w:p w14:paraId="6D26D1A1" w14:textId="60DCD612" w:rsidR="000E017D" w:rsidRDefault="000E017D">
            <w:r w:rsidRPr="000E017D">
              <w:t>Do the reporting mechanisms ensure sufficient coordination on anti-fraud matters with the AA, competent investigative authorities in the Member State (including anti-corruption authorities), the Commission, OLAF and EPPO (where applicable), including reporting in the IMS database?</w:t>
            </w:r>
          </w:p>
        </w:tc>
        <w:tc>
          <w:tcPr>
            <w:tcW w:w="903" w:type="dxa"/>
            <w:shd w:val="clear" w:color="auto" w:fill="D9D9D9" w:themeFill="background1" w:themeFillShade="D9"/>
          </w:tcPr>
          <w:p w14:paraId="05450F7E" w14:textId="77777777" w:rsidR="000E017D" w:rsidRDefault="000E017D"/>
        </w:tc>
        <w:tc>
          <w:tcPr>
            <w:tcW w:w="2641" w:type="dxa"/>
            <w:shd w:val="clear" w:color="auto" w:fill="D9D9D9" w:themeFill="background1" w:themeFillShade="D9"/>
          </w:tcPr>
          <w:p w14:paraId="45700DF2" w14:textId="77777777" w:rsidR="000E017D" w:rsidRDefault="000E017D"/>
        </w:tc>
        <w:tc>
          <w:tcPr>
            <w:tcW w:w="1559" w:type="dxa"/>
          </w:tcPr>
          <w:p w14:paraId="76D3C717" w14:textId="77777777" w:rsidR="000E017D" w:rsidRDefault="000E017D"/>
        </w:tc>
        <w:tc>
          <w:tcPr>
            <w:tcW w:w="3174" w:type="dxa"/>
          </w:tcPr>
          <w:p w14:paraId="733877E2" w14:textId="77777777" w:rsidR="000E017D" w:rsidRPr="005F3E88" w:rsidRDefault="000E017D" w:rsidP="000E017D">
            <w:pPr>
              <w:pStyle w:val="ListParagraph"/>
              <w:numPr>
                <w:ilvl w:val="0"/>
                <w:numId w:val="4"/>
              </w:numPr>
              <w:spacing w:after="120" w:line="276" w:lineRule="auto"/>
              <w:jc w:val="both"/>
              <w:rPr>
                <w:sz w:val="20"/>
                <w:szCs w:val="20"/>
              </w:rPr>
            </w:pPr>
            <w:r w:rsidRPr="005F3E88">
              <w:rPr>
                <w:sz w:val="20"/>
                <w:szCs w:val="20"/>
              </w:rPr>
              <w:t xml:space="preserve">Assess whether the MA established a procedure to ensure that suspected fraud cases are reported to OLAF </w:t>
            </w:r>
            <w:r>
              <w:rPr>
                <w:sz w:val="20"/>
                <w:szCs w:val="20"/>
              </w:rPr>
              <w:t xml:space="preserve">in the IMS </w:t>
            </w:r>
            <w:r w:rsidRPr="005F3E88">
              <w:rPr>
                <w:sz w:val="20"/>
                <w:szCs w:val="20"/>
              </w:rPr>
              <w:t xml:space="preserve">by the authority designated by the Member State in line with relevant requirements. </w:t>
            </w:r>
          </w:p>
          <w:p w14:paraId="585C0898" w14:textId="77777777" w:rsidR="000E017D" w:rsidRPr="005F3E88" w:rsidRDefault="000E017D" w:rsidP="000E017D">
            <w:pPr>
              <w:pStyle w:val="ListParagraph"/>
              <w:numPr>
                <w:ilvl w:val="0"/>
                <w:numId w:val="4"/>
              </w:numPr>
              <w:spacing w:after="120" w:line="276" w:lineRule="auto"/>
              <w:jc w:val="both"/>
              <w:rPr>
                <w:sz w:val="20"/>
                <w:szCs w:val="20"/>
              </w:rPr>
            </w:pPr>
            <w:r w:rsidRPr="005F3E88">
              <w:rPr>
                <w:sz w:val="20"/>
                <w:szCs w:val="20"/>
              </w:rPr>
              <w:t xml:space="preserve">In case (a) suspected fraud case(s) was/were reported assess whether the procedure was correctly applied.  </w:t>
            </w:r>
          </w:p>
          <w:p w14:paraId="3589B6D1" w14:textId="5DC293D9" w:rsidR="000E017D" w:rsidRDefault="000E017D" w:rsidP="000E017D">
            <w:r w:rsidRPr="005F3E88">
              <w:rPr>
                <w:sz w:val="20"/>
                <w:szCs w:val="20"/>
              </w:rPr>
              <w:t xml:space="preserve">Assess whether beneficiaries are made aware of how they can approach OLAF with any information they may have. </w:t>
            </w:r>
            <w:r w:rsidRPr="005F3E88">
              <w:rPr>
                <w:i/>
                <w:sz w:val="16"/>
                <w:szCs w:val="16"/>
              </w:rPr>
              <w:t>(Refer to COCOF 09/0003/00 of 18.2.2009 - Information Note on Fraud Indicators for ERDF, ESF and CF, also contains information on reporting procedures.)</w:t>
            </w:r>
          </w:p>
        </w:tc>
      </w:tr>
    </w:tbl>
    <w:p w14:paraId="5EA3D7BC" w14:textId="4E981DB0" w:rsidR="001F5F37" w:rsidRDefault="001F5F37"/>
    <w:p w14:paraId="5D1A84EC" w14:textId="3BBC1758" w:rsidR="0025093B" w:rsidRPr="0025093B" w:rsidRDefault="0025093B" w:rsidP="00D51C04">
      <w:pPr>
        <w:rPr>
          <w:b/>
          <w:bCs/>
          <w:sz w:val="24"/>
          <w:szCs w:val="24"/>
        </w:rPr>
      </w:pPr>
      <w:r w:rsidRPr="0025093B">
        <w:rPr>
          <w:b/>
          <w:bCs/>
          <w:sz w:val="24"/>
          <w:szCs w:val="24"/>
        </w:rPr>
        <w:t xml:space="preserve">Annex – </w:t>
      </w:r>
      <w:r>
        <w:rPr>
          <w:b/>
          <w:bCs/>
          <w:sz w:val="24"/>
          <w:szCs w:val="24"/>
        </w:rPr>
        <w:t>Analysis</w:t>
      </w:r>
      <w:r w:rsidRPr="0025093B">
        <w:rPr>
          <w:b/>
          <w:bCs/>
          <w:sz w:val="24"/>
          <w:szCs w:val="24"/>
        </w:rPr>
        <w:t xml:space="preserve"> of the fraud risk assessment </w:t>
      </w:r>
      <w:proofErr w:type="gramStart"/>
      <w:r w:rsidRPr="0025093B">
        <w:rPr>
          <w:b/>
          <w:bCs/>
          <w:sz w:val="24"/>
          <w:szCs w:val="24"/>
        </w:rPr>
        <w:t>methodology</w:t>
      </w:r>
      <w:proofErr w:type="gramEnd"/>
    </w:p>
    <w:p w14:paraId="779AD8A8" w14:textId="39D85F0A" w:rsidR="0025093B" w:rsidRPr="0025093B" w:rsidRDefault="0025093B" w:rsidP="0025093B">
      <w:pPr>
        <w:spacing w:after="0"/>
        <w:jc w:val="both"/>
        <w:rPr>
          <w:b/>
          <w:lang w:val="en-GB"/>
        </w:rPr>
      </w:pPr>
      <w:r w:rsidRPr="0025093B">
        <w:rPr>
          <w:b/>
          <w:lang w:val="en-GB"/>
        </w:rPr>
        <w:t>Assess whether the methodology (based on the EC methodology or other) used for fraud risk assessment include the following main steps:</w:t>
      </w:r>
    </w:p>
    <w:p w14:paraId="0A76A3AA" w14:textId="77777777" w:rsidR="0025093B" w:rsidRPr="0025093B" w:rsidRDefault="0025093B" w:rsidP="0025093B">
      <w:pPr>
        <w:spacing w:after="0"/>
        <w:jc w:val="both"/>
        <w:rPr>
          <w:lang w:val="en-GB"/>
        </w:rPr>
      </w:pPr>
      <w:r w:rsidRPr="0025093B">
        <w:rPr>
          <w:b/>
          <w:lang w:val="en-GB"/>
        </w:rPr>
        <w:t>1</w:t>
      </w:r>
      <w:r w:rsidRPr="0025093B">
        <w:rPr>
          <w:lang w:val="en-GB"/>
        </w:rPr>
        <w:t>. Quantification of the likelihood and impact of the specific fraud risk (gross risk)</w:t>
      </w:r>
    </w:p>
    <w:p w14:paraId="04716357" w14:textId="77777777" w:rsidR="0025093B" w:rsidRPr="0025093B" w:rsidRDefault="0025093B" w:rsidP="0025093B">
      <w:pPr>
        <w:spacing w:after="0"/>
        <w:jc w:val="both"/>
        <w:rPr>
          <w:lang w:val="en-GB"/>
        </w:rPr>
      </w:pPr>
      <w:r w:rsidRPr="0025093B">
        <w:rPr>
          <w:b/>
          <w:lang w:val="en-GB"/>
        </w:rPr>
        <w:t>2</w:t>
      </w:r>
      <w:r w:rsidRPr="0025093B">
        <w:rPr>
          <w:lang w:val="en-GB"/>
        </w:rPr>
        <w:t>. Assessment of the effectiveness of the current controls in place to mitigate the gross risk</w:t>
      </w:r>
    </w:p>
    <w:p w14:paraId="0CFCA506" w14:textId="77777777" w:rsidR="0025093B" w:rsidRPr="0025093B" w:rsidRDefault="0025093B" w:rsidP="0025093B">
      <w:pPr>
        <w:spacing w:after="0"/>
        <w:jc w:val="both"/>
        <w:rPr>
          <w:lang w:val="en-GB"/>
        </w:rPr>
      </w:pPr>
      <w:r w:rsidRPr="0025093B">
        <w:rPr>
          <w:b/>
          <w:lang w:val="en-GB"/>
        </w:rPr>
        <w:t>3</w:t>
      </w:r>
      <w:r w:rsidRPr="0025093B">
        <w:rPr>
          <w:lang w:val="en-GB"/>
        </w:rPr>
        <w:t xml:space="preserve">.Assessment of the net risk after </w:t>
      </w:r>
      <w:proofErr w:type="gramStart"/>
      <w:r w:rsidRPr="0025093B">
        <w:rPr>
          <w:lang w:val="en-GB"/>
        </w:rPr>
        <w:t>taking into account</w:t>
      </w:r>
      <w:proofErr w:type="gramEnd"/>
      <w:r w:rsidRPr="0025093B">
        <w:rPr>
          <w:lang w:val="en-GB"/>
        </w:rPr>
        <w:t xml:space="preserve"> the effect of the current controls</w:t>
      </w:r>
    </w:p>
    <w:p w14:paraId="5353954B" w14:textId="77777777" w:rsidR="0025093B" w:rsidRPr="0025093B" w:rsidRDefault="0025093B" w:rsidP="0025093B">
      <w:pPr>
        <w:spacing w:after="0"/>
        <w:jc w:val="both"/>
        <w:rPr>
          <w:lang w:val="en-GB"/>
        </w:rPr>
      </w:pPr>
      <w:r w:rsidRPr="0025093B">
        <w:rPr>
          <w:b/>
          <w:lang w:val="en-GB"/>
        </w:rPr>
        <w:t>4</w:t>
      </w:r>
      <w:r w:rsidRPr="0025093B">
        <w:rPr>
          <w:lang w:val="en-GB"/>
        </w:rPr>
        <w:t>. Assessment of the effect of the planned additional controls on the net risk (residual risk)</w:t>
      </w:r>
    </w:p>
    <w:p w14:paraId="48934E57" w14:textId="77777777" w:rsidR="0025093B" w:rsidRPr="0025093B" w:rsidRDefault="0025093B" w:rsidP="0025093B">
      <w:pPr>
        <w:jc w:val="both"/>
        <w:rPr>
          <w:lang w:val="en-GB"/>
        </w:rPr>
      </w:pPr>
      <w:r w:rsidRPr="0025093B">
        <w:rPr>
          <w:b/>
          <w:lang w:val="en-GB"/>
        </w:rPr>
        <w:t>5</w:t>
      </w:r>
      <w:r w:rsidRPr="0025093B">
        <w:rPr>
          <w:lang w:val="en-GB"/>
        </w:rPr>
        <w:t xml:space="preserve">. Definition of the target risk, </w:t>
      </w:r>
      <w:proofErr w:type="spellStart"/>
      <w:r w:rsidRPr="0025093B">
        <w:rPr>
          <w:lang w:val="en-GB"/>
        </w:rPr>
        <w:t>i</w:t>
      </w:r>
      <w:proofErr w:type="spellEnd"/>
      <w:r w:rsidRPr="0025093B">
        <w:rPr>
          <w:lang w:val="en-GB"/>
        </w:rPr>
        <w:t>. e. the risk level which the MA considers tolerable</w:t>
      </w:r>
    </w:p>
    <w:p w14:paraId="56312F41" w14:textId="77777777" w:rsidR="0025093B" w:rsidRPr="0025093B" w:rsidRDefault="0025093B" w:rsidP="0025093B">
      <w:pPr>
        <w:jc w:val="both"/>
        <w:rPr>
          <w:lang w:val="en-GB"/>
        </w:rPr>
      </w:pPr>
      <w:r w:rsidRPr="0025093B">
        <w:rPr>
          <w:lang w:val="en-GB"/>
        </w:rPr>
        <w:t>If the methodology is entirely different from the above, please describe and assess its adequacy in relation to the impact and likelihood of fraud risks relevant to the key processes in the implementation of the operational programme.</w:t>
      </w:r>
    </w:p>
    <w:p w14:paraId="37EEADAD" w14:textId="77777777" w:rsidR="0025093B" w:rsidRPr="0025093B" w:rsidRDefault="0025093B" w:rsidP="0025093B">
      <w:pPr>
        <w:spacing w:after="0"/>
        <w:jc w:val="both"/>
        <w:rPr>
          <w:lang w:val="en-GB"/>
        </w:rPr>
      </w:pPr>
      <w:r w:rsidRPr="0025093B">
        <w:rPr>
          <w:b/>
          <w:lang w:val="en-GB"/>
        </w:rPr>
        <w:lastRenderedPageBreak/>
        <w:t xml:space="preserve">Step 1: </w:t>
      </w:r>
      <w:r w:rsidRPr="0025093B">
        <w:rPr>
          <w:lang w:val="en-GB"/>
        </w:rPr>
        <w:t xml:space="preserve">Assess whether the quantification of the likelihood and impact is correctly applied by selecting a sample of risks from the fraud risk assessment tool. </w:t>
      </w:r>
    </w:p>
    <w:p w14:paraId="5A899040" w14:textId="1B33C751" w:rsidR="0025093B" w:rsidRPr="0025093B" w:rsidRDefault="0025093B" w:rsidP="0025093B">
      <w:pPr>
        <w:jc w:val="both"/>
        <w:rPr>
          <w:i/>
          <w:sz w:val="20"/>
          <w:lang w:val="en-GB"/>
        </w:rPr>
      </w:pPr>
      <w:r w:rsidRPr="0025093B">
        <w:rPr>
          <w:i/>
          <w:sz w:val="20"/>
          <w:lang w:val="en-GB"/>
        </w:rPr>
        <w:t xml:space="preserve">(This sample should ideally: - cover all processes, for example, 1) selection of applicants, 2) implementation </w:t>
      </w:r>
      <w:r w:rsidR="00663A89">
        <w:rPr>
          <w:i/>
          <w:sz w:val="20"/>
          <w:lang w:val="en-GB"/>
        </w:rPr>
        <w:t>and verification</w:t>
      </w:r>
      <w:r w:rsidRPr="0025093B">
        <w:rPr>
          <w:i/>
          <w:sz w:val="20"/>
          <w:lang w:val="en-GB"/>
        </w:rPr>
        <w:t>, 3) certification and payments and 4) direct procurement (when applicable</w:t>
      </w:r>
      <w:proofErr w:type="gramStart"/>
      <w:r w:rsidRPr="0025093B">
        <w:rPr>
          <w:i/>
          <w:sz w:val="20"/>
          <w:lang w:val="en-GB"/>
        </w:rPr>
        <w:t>);-</w:t>
      </w:r>
      <w:proofErr w:type="gramEnd"/>
      <w:r w:rsidRPr="0025093B">
        <w:rPr>
          <w:i/>
          <w:sz w:val="20"/>
          <w:lang w:val="en-GB"/>
        </w:rPr>
        <w:t xml:space="preserve"> include risks across all categories of gross risk scores (tolerable, significant and critical if the Commission fraud risk assessment tool is used). </w:t>
      </w:r>
    </w:p>
    <w:p w14:paraId="6A6FCF40" w14:textId="77777777" w:rsidR="0025093B" w:rsidRPr="0025093B" w:rsidRDefault="0025093B" w:rsidP="0025093B">
      <w:pPr>
        <w:spacing w:after="0"/>
        <w:jc w:val="both"/>
        <w:rPr>
          <w:b/>
          <w:lang w:val="en-GB"/>
        </w:rPr>
      </w:pPr>
      <w:r w:rsidRPr="0025093B">
        <w:rPr>
          <w:lang w:val="en-GB"/>
        </w:rPr>
        <w:t xml:space="preserve">For each of the risks sampled, complete the following tests </w:t>
      </w:r>
      <w:r w:rsidRPr="0025093B">
        <w:rPr>
          <w:b/>
          <w:lang w:val="en-GB"/>
        </w:rPr>
        <w:t>in a separate working paper:</w:t>
      </w:r>
    </w:p>
    <w:p w14:paraId="5E6EA895" w14:textId="77777777" w:rsidR="0025093B" w:rsidRPr="0025093B" w:rsidRDefault="0025093B" w:rsidP="0025093B">
      <w:pPr>
        <w:jc w:val="both"/>
        <w:rPr>
          <w:lang w:val="en-GB"/>
        </w:rPr>
      </w:pPr>
      <w:r w:rsidRPr="0025093B">
        <w:rPr>
          <w:lang w:val="en-GB"/>
        </w:rPr>
        <w:t>1.Review the details of the existing risks that the assessment team have documented and confirm the risks are well described (including the description, who is involved in the risk and whether the risk is internal)</w:t>
      </w:r>
    </w:p>
    <w:p w14:paraId="56465044" w14:textId="77777777" w:rsidR="0025093B" w:rsidRPr="0025093B" w:rsidRDefault="0025093B" w:rsidP="0025093B">
      <w:pPr>
        <w:jc w:val="both"/>
        <w:rPr>
          <w:lang w:val="en-GB"/>
        </w:rPr>
      </w:pPr>
      <w:r w:rsidRPr="0025093B">
        <w:rPr>
          <w:lang w:val="en-GB"/>
        </w:rPr>
        <w:t xml:space="preserve">2. Review the Risk IMPACT (GROSS, i.e. before </w:t>
      </w:r>
      <w:proofErr w:type="gramStart"/>
      <w:r w:rsidRPr="0025093B">
        <w:rPr>
          <w:lang w:val="en-GB"/>
        </w:rPr>
        <w:t>taking into account</w:t>
      </w:r>
      <w:proofErr w:type="gramEnd"/>
      <w:r w:rsidRPr="0025093B">
        <w:rPr>
          <w:lang w:val="en-GB"/>
        </w:rPr>
        <w:t xml:space="preserve"> the effect of the current controls) score against the scoring scales defined by the MA or against the scoring scales defined in the ‘Guidance Note on Fraud Risk Assessment’ if the Commission fraud risk assessment tool is used. (Is the score consistent with: explanations provided by the assessment team; supporting evidence provided by the assessment team; your knowledge of the GROSS risk environment?)</w:t>
      </w:r>
    </w:p>
    <w:p w14:paraId="62822F5F" w14:textId="10710FA3" w:rsidR="0025093B" w:rsidRPr="0025093B" w:rsidRDefault="0025093B" w:rsidP="0025093B">
      <w:pPr>
        <w:jc w:val="both"/>
        <w:rPr>
          <w:lang w:val="en-GB"/>
        </w:rPr>
      </w:pPr>
      <w:r w:rsidRPr="0025093B">
        <w:rPr>
          <w:lang w:val="en-GB"/>
        </w:rPr>
        <w:t>3. Review the Risk LIKELIHOOD (GROSS) score against the scoring scales defined by the MA or against the scoring scales defined in the ‘</w:t>
      </w:r>
      <w:hyperlink r:id="rId11" w:history="1">
        <w:r w:rsidRPr="00663A89">
          <w:rPr>
            <w:rStyle w:val="Hyperlink"/>
            <w:lang w:val="en-GB"/>
          </w:rPr>
          <w:t>Guidance Note on Fraud Risk Assessment</w:t>
        </w:r>
      </w:hyperlink>
      <w:r w:rsidRPr="0025093B">
        <w:rPr>
          <w:lang w:val="en-GB"/>
        </w:rPr>
        <w:t>’ if the Commission fraud risk assessment tool is used (Is the score consistent with: explanations provided by the assessment team; supporting evidence provided by the assessment team; your knowledge of the GROSS risk?)</w:t>
      </w:r>
    </w:p>
    <w:p w14:paraId="37603437" w14:textId="77777777" w:rsidR="0025093B" w:rsidRPr="0025093B" w:rsidRDefault="0025093B" w:rsidP="0025093B">
      <w:pPr>
        <w:jc w:val="both"/>
        <w:rPr>
          <w:lang w:val="en-GB"/>
        </w:rPr>
      </w:pPr>
      <w:r w:rsidRPr="0025093B">
        <w:rPr>
          <w:lang w:val="en-GB"/>
        </w:rPr>
        <w:t xml:space="preserve">4. Has the total GROSS risk been calculated correctly and has it been correctly graded (tolerable, </w:t>
      </w:r>
      <w:proofErr w:type="gramStart"/>
      <w:r w:rsidRPr="0025093B">
        <w:rPr>
          <w:lang w:val="en-GB"/>
        </w:rPr>
        <w:t>significant</w:t>
      </w:r>
      <w:proofErr w:type="gramEnd"/>
      <w:r w:rsidRPr="0025093B">
        <w:rPr>
          <w:lang w:val="en-GB"/>
        </w:rPr>
        <w:t xml:space="preserve"> or critical, if the Commission fraud risk assessment tool is used)? (1*2)</w:t>
      </w:r>
    </w:p>
    <w:p w14:paraId="00C0009E" w14:textId="77777777" w:rsidR="0025093B" w:rsidRPr="0025093B" w:rsidRDefault="0025093B" w:rsidP="0025093B">
      <w:pPr>
        <w:jc w:val="both"/>
        <w:rPr>
          <w:lang w:val="en-GB"/>
        </w:rPr>
      </w:pPr>
      <w:r w:rsidRPr="0025093B">
        <w:rPr>
          <w:b/>
          <w:lang w:val="en-GB"/>
        </w:rPr>
        <w:t xml:space="preserve">Step 2 - </w:t>
      </w:r>
      <w:r w:rsidRPr="0025093B">
        <w:rPr>
          <w:lang w:val="en-GB"/>
        </w:rPr>
        <w:t xml:space="preserve">Assess the effectiveness of the current controls, if the above methodology is correctly applied by selecting a sample of risks from the fraud risk assessment tool. (Use same sample as above). </w:t>
      </w:r>
    </w:p>
    <w:p w14:paraId="60E470AF" w14:textId="77777777" w:rsidR="0025093B" w:rsidRPr="0025093B" w:rsidRDefault="0025093B" w:rsidP="0025093B">
      <w:pPr>
        <w:spacing w:after="0"/>
        <w:jc w:val="both"/>
        <w:rPr>
          <w:b/>
          <w:lang w:val="en-GB"/>
        </w:rPr>
      </w:pPr>
      <w:r w:rsidRPr="0025093B">
        <w:rPr>
          <w:lang w:val="en-GB"/>
        </w:rPr>
        <w:t>For each of the risks sampled, complete the following tests</w:t>
      </w:r>
      <w:r w:rsidRPr="0025093B">
        <w:rPr>
          <w:sz w:val="24"/>
          <w:szCs w:val="24"/>
          <w:lang w:val="en-GB"/>
        </w:rPr>
        <w:t xml:space="preserve"> </w:t>
      </w:r>
      <w:r w:rsidRPr="0025093B">
        <w:rPr>
          <w:b/>
          <w:lang w:val="en-GB"/>
        </w:rPr>
        <w:t>in a separate working paper:</w:t>
      </w:r>
    </w:p>
    <w:p w14:paraId="36C3C7C3" w14:textId="77777777" w:rsidR="0025093B" w:rsidRPr="0025093B" w:rsidRDefault="0025093B" w:rsidP="0025093B">
      <w:pPr>
        <w:spacing w:after="0"/>
        <w:jc w:val="both"/>
        <w:rPr>
          <w:lang w:val="en-GB"/>
        </w:rPr>
      </w:pPr>
      <w:r w:rsidRPr="0025093B">
        <w:rPr>
          <w:lang w:val="en-GB"/>
        </w:rPr>
        <w:t>1.Review the details of the existing controls that the assessment team have documented and confirm the following for each control:</w:t>
      </w:r>
    </w:p>
    <w:p w14:paraId="0FD34F25" w14:textId="77777777" w:rsidR="0025093B" w:rsidRPr="0025093B" w:rsidRDefault="0025093B" w:rsidP="0025093B">
      <w:pPr>
        <w:spacing w:after="0"/>
        <w:jc w:val="both"/>
        <w:rPr>
          <w:lang w:val="en-GB"/>
        </w:rPr>
      </w:pPr>
      <w:r w:rsidRPr="0025093B">
        <w:rPr>
          <w:lang w:val="en-GB"/>
        </w:rPr>
        <w:t>-Do these controls exist?</w:t>
      </w:r>
    </w:p>
    <w:p w14:paraId="389006F9" w14:textId="77777777" w:rsidR="0025093B" w:rsidRPr="0025093B" w:rsidRDefault="0025093B" w:rsidP="0025093B">
      <w:pPr>
        <w:spacing w:after="0"/>
        <w:jc w:val="both"/>
        <w:rPr>
          <w:lang w:val="en-GB"/>
        </w:rPr>
      </w:pPr>
      <w:r w:rsidRPr="0025093B">
        <w:rPr>
          <w:lang w:val="en-GB"/>
        </w:rPr>
        <w:t>-Are these controls relevant to the selected risk?</w:t>
      </w:r>
    </w:p>
    <w:p w14:paraId="086851B5" w14:textId="77777777" w:rsidR="0025093B" w:rsidRPr="0025093B" w:rsidRDefault="0025093B" w:rsidP="0025093B">
      <w:pPr>
        <w:spacing w:after="0"/>
        <w:jc w:val="both"/>
        <w:rPr>
          <w:lang w:val="en-GB"/>
        </w:rPr>
      </w:pPr>
      <w:r w:rsidRPr="0025093B">
        <w:rPr>
          <w:lang w:val="en-GB"/>
        </w:rPr>
        <w:t>-Do you agree with the assessment team’s response regarding whether the execution of these controls is documented? Is there documentary evidence to support this?</w:t>
      </w:r>
    </w:p>
    <w:p w14:paraId="251338AA" w14:textId="77777777" w:rsidR="0025093B" w:rsidRPr="0025093B" w:rsidRDefault="0025093B" w:rsidP="0025093B">
      <w:pPr>
        <w:spacing w:after="0"/>
        <w:jc w:val="both"/>
        <w:rPr>
          <w:lang w:val="en-GB"/>
        </w:rPr>
      </w:pPr>
      <w:r w:rsidRPr="0025093B">
        <w:rPr>
          <w:lang w:val="en-GB"/>
        </w:rPr>
        <w:t>-Do you agree with the assessment team’s response regarding whether the controls are regularly tested? Is there documentary evidence to support this?</w:t>
      </w:r>
    </w:p>
    <w:p w14:paraId="6D71962A" w14:textId="77777777" w:rsidR="0025093B" w:rsidRPr="0025093B" w:rsidRDefault="0025093B" w:rsidP="0025093B">
      <w:pPr>
        <w:jc w:val="both"/>
        <w:rPr>
          <w:lang w:val="en-GB"/>
        </w:rPr>
      </w:pPr>
      <w:r w:rsidRPr="0025093B">
        <w:rPr>
          <w:lang w:val="en-GB"/>
        </w:rPr>
        <w:t>-Do you agree with the level of confidence attributed to the effectiveness of the control?</w:t>
      </w:r>
    </w:p>
    <w:p w14:paraId="399AC33E" w14:textId="77777777" w:rsidR="0025093B" w:rsidRPr="0025093B" w:rsidRDefault="0025093B" w:rsidP="0025093B">
      <w:pPr>
        <w:spacing w:after="0"/>
        <w:jc w:val="both"/>
        <w:rPr>
          <w:lang w:val="en-GB"/>
        </w:rPr>
      </w:pPr>
      <w:r w:rsidRPr="0025093B">
        <w:rPr>
          <w:lang w:val="en-GB"/>
        </w:rPr>
        <w:lastRenderedPageBreak/>
        <w:t>2. Review the score given for the effect of the combined controls on the gross risk IMPACT. Is the score consistent with:</w:t>
      </w:r>
    </w:p>
    <w:p w14:paraId="0140F047" w14:textId="77777777" w:rsidR="0025093B" w:rsidRPr="0025093B" w:rsidRDefault="0025093B" w:rsidP="0025093B">
      <w:pPr>
        <w:spacing w:after="0"/>
        <w:jc w:val="both"/>
        <w:rPr>
          <w:lang w:val="en-GB"/>
        </w:rPr>
      </w:pPr>
      <w:r w:rsidRPr="0025093B">
        <w:rPr>
          <w:lang w:val="en-GB"/>
        </w:rPr>
        <w:t>-your assessment of the effectiveness of the design of the controls in mitigating the specific risk (evaluated as high, medium or low in the Commission’s risk assessment tool</w:t>
      </w:r>
      <w:proofErr w:type="gramStart"/>
      <w:r w:rsidRPr="0025093B">
        <w:rPr>
          <w:lang w:val="en-GB"/>
        </w:rPr>
        <w:t>);</w:t>
      </w:r>
      <w:proofErr w:type="gramEnd"/>
    </w:p>
    <w:p w14:paraId="334E8399" w14:textId="77777777" w:rsidR="0025093B" w:rsidRPr="0025093B" w:rsidRDefault="0025093B" w:rsidP="0025093B">
      <w:pPr>
        <w:jc w:val="both"/>
        <w:rPr>
          <w:lang w:val="en-GB"/>
        </w:rPr>
      </w:pPr>
      <w:r w:rsidRPr="0025093B">
        <w:rPr>
          <w:lang w:val="en-GB"/>
        </w:rPr>
        <w:t xml:space="preserve">-supporting evidence confirming that the controls are being executed effectively (from testing carried out by the MA, the AA, </w:t>
      </w:r>
      <w:proofErr w:type="gramStart"/>
      <w:r w:rsidRPr="0025093B">
        <w:rPr>
          <w:lang w:val="en-GB"/>
        </w:rPr>
        <w:t>IA</w:t>
      </w:r>
      <w:proofErr w:type="gramEnd"/>
      <w:r w:rsidRPr="0025093B">
        <w:rPr>
          <w:lang w:val="en-GB"/>
        </w:rPr>
        <w:t xml:space="preserve"> or other audit body).</w:t>
      </w:r>
    </w:p>
    <w:p w14:paraId="661B5A13" w14:textId="77777777" w:rsidR="0025093B" w:rsidRPr="0025093B" w:rsidRDefault="0025093B" w:rsidP="0025093B">
      <w:pPr>
        <w:spacing w:after="0"/>
        <w:jc w:val="both"/>
        <w:rPr>
          <w:lang w:val="en-GB"/>
        </w:rPr>
      </w:pPr>
      <w:r w:rsidRPr="0025093B">
        <w:rPr>
          <w:lang w:val="en-GB"/>
        </w:rPr>
        <w:t>3. Review the score given for the effect of the combined controls on the gross risk LIKELIHOOD. Is the score consistent with:</w:t>
      </w:r>
    </w:p>
    <w:p w14:paraId="425B79E9" w14:textId="77777777" w:rsidR="0025093B" w:rsidRPr="0025093B" w:rsidRDefault="0025093B" w:rsidP="0025093B">
      <w:pPr>
        <w:spacing w:after="0"/>
        <w:jc w:val="both"/>
        <w:rPr>
          <w:lang w:val="en-GB"/>
        </w:rPr>
      </w:pPr>
      <w:r w:rsidRPr="0025093B">
        <w:rPr>
          <w:lang w:val="en-GB"/>
        </w:rPr>
        <w:t>-your assessment of the effectiveness of the design of the controls in mitigating the specific risk (evaluated as high, medium or low in the Commission’s risk assessment tool</w:t>
      </w:r>
      <w:proofErr w:type="gramStart"/>
      <w:r w:rsidRPr="0025093B">
        <w:rPr>
          <w:lang w:val="en-GB"/>
        </w:rPr>
        <w:t>);</w:t>
      </w:r>
      <w:proofErr w:type="gramEnd"/>
    </w:p>
    <w:p w14:paraId="4A60AA1F" w14:textId="77777777" w:rsidR="0025093B" w:rsidRPr="0025093B" w:rsidRDefault="0025093B" w:rsidP="0025093B">
      <w:pPr>
        <w:jc w:val="both"/>
        <w:rPr>
          <w:lang w:val="en-GB"/>
        </w:rPr>
      </w:pPr>
      <w:r w:rsidRPr="0025093B">
        <w:rPr>
          <w:lang w:val="en-GB"/>
        </w:rPr>
        <w:t xml:space="preserve">-supporting evidence confirming that the controls are operating effectively (from testing carried out by the MA, the AA, </w:t>
      </w:r>
      <w:proofErr w:type="gramStart"/>
      <w:r w:rsidRPr="0025093B">
        <w:rPr>
          <w:lang w:val="en-GB"/>
        </w:rPr>
        <w:t>IA</w:t>
      </w:r>
      <w:proofErr w:type="gramEnd"/>
      <w:r w:rsidRPr="0025093B">
        <w:rPr>
          <w:lang w:val="en-GB"/>
        </w:rPr>
        <w:t xml:space="preserve"> or other audit body).</w:t>
      </w:r>
    </w:p>
    <w:p w14:paraId="796B563A" w14:textId="77777777" w:rsidR="0025093B" w:rsidRPr="0025093B" w:rsidRDefault="0025093B" w:rsidP="0025093B">
      <w:pPr>
        <w:jc w:val="both"/>
        <w:rPr>
          <w:lang w:val="en-GB"/>
        </w:rPr>
      </w:pPr>
      <w:r w:rsidRPr="0025093B">
        <w:rPr>
          <w:lang w:val="en-GB"/>
        </w:rPr>
        <w:t xml:space="preserve">4. Has the total NET risk been calculated correctly and has it been correctly graded (tolerable, </w:t>
      </w:r>
      <w:proofErr w:type="gramStart"/>
      <w:r w:rsidRPr="0025093B">
        <w:rPr>
          <w:lang w:val="en-GB"/>
        </w:rPr>
        <w:t>significant</w:t>
      </w:r>
      <w:proofErr w:type="gramEnd"/>
      <w:r w:rsidRPr="0025093B">
        <w:rPr>
          <w:lang w:val="en-GB"/>
        </w:rPr>
        <w:t xml:space="preserve"> or critical, if the Commission fraud risk assessment tool is used)?</w:t>
      </w:r>
    </w:p>
    <w:p w14:paraId="25D7EFA6" w14:textId="77777777" w:rsidR="0025093B" w:rsidRPr="0025093B" w:rsidRDefault="0025093B" w:rsidP="0025093B">
      <w:pPr>
        <w:jc w:val="both"/>
        <w:rPr>
          <w:lang w:val="en-GB"/>
        </w:rPr>
      </w:pPr>
      <w:r w:rsidRPr="0025093B">
        <w:rPr>
          <w:b/>
          <w:lang w:val="en-GB"/>
        </w:rPr>
        <w:t xml:space="preserve">Steps 3, 4 &amp; 5 - </w:t>
      </w:r>
      <w:r w:rsidRPr="0025093B">
        <w:rPr>
          <w:lang w:val="en-GB"/>
        </w:rPr>
        <w:t xml:space="preserve">Assess whether the methodology is correctly applied for the calculation of the Net risk (after </w:t>
      </w:r>
      <w:proofErr w:type="gramStart"/>
      <w:r w:rsidRPr="0025093B">
        <w:rPr>
          <w:lang w:val="en-GB"/>
        </w:rPr>
        <w:t>taking into account</w:t>
      </w:r>
      <w:proofErr w:type="gramEnd"/>
      <w:r w:rsidRPr="0025093B">
        <w:rPr>
          <w:lang w:val="en-GB"/>
        </w:rPr>
        <w:t xml:space="preserve"> the effect of the current controls) by selecting a sample of risks including action plans from the fraud risk assessment tool. (Use the same sample as above)</w:t>
      </w:r>
    </w:p>
    <w:p w14:paraId="68118174" w14:textId="77777777" w:rsidR="0025093B" w:rsidRPr="0025093B" w:rsidRDefault="0025093B" w:rsidP="0025093B">
      <w:pPr>
        <w:spacing w:after="0"/>
        <w:jc w:val="both"/>
        <w:rPr>
          <w:b/>
          <w:lang w:val="en-GB"/>
        </w:rPr>
      </w:pPr>
      <w:r w:rsidRPr="0025093B">
        <w:rPr>
          <w:lang w:val="en-GB"/>
        </w:rPr>
        <w:t xml:space="preserve">For each of the risks sampled, complete the following tests in a </w:t>
      </w:r>
      <w:r w:rsidRPr="0025093B">
        <w:rPr>
          <w:b/>
          <w:lang w:val="en-GB"/>
        </w:rPr>
        <w:t>separate working paper:</w:t>
      </w:r>
    </w:p>
    <w:p w14:paraId="02A02A4B" w14:textId="77777777" w:rsidR="0025093B" w:rsidRPr="0025093B" w:rsidRDefault="0025093B" w:rsidP="0025093B">
      <w:pPr>
        <w:jc w:val="both"/>
        <w:rPr>
          <w:lang w:val="en-GB"/>
        </w:rPr>
      </w:pPr>
      <w:r w:rsidRPr="0025093B">
        <w:rPr>
          <w:lang w:val="en-GB"/>
        </w:rPr>
        <w:t>1. Review the score given for the effect of the planned new controls on the net risk IMPACT. Is the score consistent with your assessment of the effectiveness of the design of the controls in mitigating the specific risk?</w:t>
      </w:r>
    </w:p>
    <w:p w14:paraId="558328FB" w14:textId="77777777" w:rsidR="0025093B" w:rsidRPr="0025093B" w:rsidRDefault="0025093B" w:rsidP="0025093B">
      <w:pPr>
        <w:jc w:val="both"/>
        <w:rPr>
          <w:lang w:val="en-GB"/>
        </w:rPr>
      </w:pPr>
      <w:r w:rsidRPr="0025093B">
        <w:rPr>
          <w:lang w:val="en-GB"/>
        </w:rPr>
        <w:t>2. Review the score given for the effect of the planned new controls on the net risk LIKELIHOOD. Is the score consistent with your assessment of the effectiveness of the design of the controls in mitigating the specific risk?</w:t>
      </w:r>
    </w:p>
    <w:p w14:paraId="23C805B2" w14:textId="77777777" w:rsidR="0025093B" w:rsidRPr="0025093B" w:rsidRDefault="0025093B" w:rsidP="0025093B">
      <w:pPr>
        <w:jc w:val="both"/>
        <w:rPr>
          <w:lang w:val="en-GB"/>
        </w:rPr>
      </w:pPr>
      <w:r w:rsidRPr="0025093B">
        <w:rPr>
          <w:lang w:val="en-GB"/>
        </w:rPr>
        <w:t xml:space="preserve">3. Has the total TARGET risk been calculated correctly and has it been correctly graded (tolerable, </w:t>
      </w:r>
      <w:proofErr w:type="gramStart"/>
      <w:r w:rsidRPr="0025093B">
        <w:rPr>
          <w:lang w:val="en-GB"/>
        </w:rPr>
        <w:t>significant</w:t>
      </w:r>
      <w:proofErr w:type="gramEnd"/>
      <w:r w:rsidRPr="0025093B">
        <w:rPr>
          <w:lang w:val="en-GB"/>
        </w:rPr>
        <w:t xml:space="preserve"> or critical, if the Commission fraud risk assessment tool is used)?</w:t>
      </w:r>
    </w:p>
    <w:p w14:paraId="4B8F4658" w14:textId="77777777" w:rsidR="0025093B" w:rsidRPr="0025093B" w:rsidRDefault="0025093B" w:rsidP="0025093B">
      <w:pPr>
        <w:jc w:val="both"/>
        <w:rPr>
          <w:lang w:val="en-GB"/>
        </w:rPr>
      </w:pPr>
      <w:r w:rsidRPr="0025093B">
        <w:rPr>
          <w:lang w:val="en-GB"/>
        </w:rPr>
        <w:t>4. Do the planned additional controls appear to be optimal and well considered?</w:t>
      </w:r>
    </w:p>
    <w:p w14:paraId="528A7F26" w14:textId="77777777" w:rsidR="0025093B" w:rsidRPr="0025093B" w:rsidRDefault="0025093B" w:rsidP="0025093B">
      <w:pPr>
        <w:jc w:val="both"/>
        <w:rPr>
          <w:lang w:val="en-GB"/>
        </w:rPr>
      </w:pPr>
      <w:r w:rsidRPr="0025093B">
        <w:rPr>
          <w:lang w:val="en-GB"/>
        </w:rPr>
        <w:t>5. Is there a responsible individual role and deadline for their implementation?</w:t>
      </w:r>
    </w:p>
    <w:p w14:paraId="263CC533" w14:textId="77777777" w:rsidR="0025093B" w:rsidRPr="0025093B" w:rsidRDefault="0025093B" w:rsidP="0025093B">
      <w:pPr>
        <w:jc w:val="both"/>
        <w:rPr>
          <w:lang w:val="en-GB"/>
        </w:rPr>
      </w:pPr>
      <w:r w:rsidRPr="0025093B">
        <w:rPr>
          <w:lang w:val="en-GB"/>
        </w:rPr>
        <w:t xml:space="preserve">If there is any indication of the existence of specific fraud risks not identified by the </w:t>
      </w:r>
      <w:proofErr w:type="gramStart"/>
      <w:r w:rsidRPr="0025093B">
        <w:rPr>
          <w:lang w:val="en-GB"/>
        </w:rPr>
        <w:t>MA</w:t>
      </w:r>
      <w:proofErr w:type="gramEnd"/>
      <w:r w:rsidRPr="0025093B">
        <w:rPr>
          <w:lang w:val="en-GB"/>
        </w:rPr>
        <w:t xml:space="preserve"> please indicate them (e.g. any risks stemming from previous experience, audit reports of other DG’s or other institutions, press articles etc.).</w:t>
      </w:r>
    </w:p>
    <w:p w14:paraId="0465FAB1" w14:textId="77777777" w:rsidR="0025093B" w:rsidRPr="0025093B" w:rsidRDefault="0025093B" w:rsidP="0025093B">
      <w:pPr>
        <w:jc w:val="both"/>
        <w:rPr>
          <w:lang w:val="en-GB"/>
        </w:rPr>
      </w:pPr>
      <w:r w:rsidRPr="0025093B">
        <w:rPr>
          <w:b/>
          <w:lang w:val="en-GB"/>
        </w:rPr>
        <w:t xml:space="preserve">Review the overall process for conducting the FRA process </w:t>
      </w:r>
      <w:proofErr w:type="gramStart"/>
      <w:r w:rsidRPr="0025093B">
        <w:rPr>
          <w:b/>
          <w:lang w:val="en-GB"/>
        </w:rPr>
        <w:t>taking into account</w:t>
      </w:r>
      <w:proofErr w:type="gramEnd"/>
      <w:r w:rsidRPr="0025093B">
        <w:rPr>
          <w:b/>
          <w:lang w:val="en-GB"/>
        </w:rPr>
        <w:t xml:space="preserve"> the following best practices. </w:t>
      </w:r>
    </w:p>
    <w:p w14:paraId="574EFE83" w14:textId="77777777" w:rsidR="0025093B" w:rsidRPr="0025093B" w:rsidRDefault="0025093B" w:rsidP="0025093B">
      <w:pPr>
        <w:jc w:val="both"/>
        <w:rPr>
          <w:lang w:val="en-GB"/>
        </w:rPr>
      </w:pPr>
      <w:r w:rsidRPr="0025093B">
        <w:rPr>
          <w:lang w:val="en-GB"/>
        </w:rPr>
        <w:lastRenderedPageBreak/>
        <w:t xml:space="preserve">1. The assessment team consist of persons with appropriate knowledge and experience of fraud risks and associated responses, the design and operating effectiveness of controls, risk assessments.  The most relevant actors take part in the assessment. </w:t>
      </w:r>
      <w:r w:rsidRPr="0025093B">
        <w:rPr>
          <w:i/>
          <w:sz w:val="20"/>
          <w:lang w:val="en-GB"/>
        </w:rPr>
        <w:t>(The assessment should not be outsourced, as it requires a good knowledge of the operating MCS and the programme´s beneficiaries. The assessment team may ideally be composed of staff from different departments of the MA, the body responsible for the accounting function, implementing bodies or specific Anti-Fraud coordination services/specialised bodies. As the AA will audit the completed risk assessment, it is recommended that it does not take a direct role in deciding on the level of risk exposure, but it could be envisaged to participate in the assessment process in an advisory role or as an observer.)</w:t>
      </w:r>
    </w:p>
    <w:p w14:paraId="0C86D9DC" w14:textId="77777777" w:rsidR="0025093B" w:rsidRPr="0025093B" w:rsidRDefault="0025093B" w:rsidP="0025093B">
      <w:pPr>
        <w:spacing w:after="0"/>
        <w:jc w:val="both"/>
        <w:rPr>
          <w:lang w:val="en-GB"/>
        </w:rPr>
      </w:pPr>
      <w:r w:rsidRPr="0025093B">
        <w:rPr>
          <w:lang w:val="en-GB"/>
        </w:rPr>
        <w:t xml:space="preserve">2. Evidence that sources of information such as audit reports, fraud reports and control self-assessments are </w:t>
      </w:r>
      <w:proofErr w:type="gramStart"/>
      <w:r w:rsidRPr="0025093B">
        <w:rPr>
          <w:lang w:val="en-GB"/>
        </w:rPr>
        <w:t>taken into account</w:t>
      </w:r>
      <w:proofErr w:type="gramEnd"/>
      <w:r w:rsidRPr="0025093B">
        <w:rPr>
          <w:lang w:val="en-GB"/>
        </w:rPr>
        <w:t xml:space="preserve"> during the risk assessment process.</w:t>
      </w:r>
    </w:p>
    <w:p w14:paraId="2C608079" w14:textId="77777777" w:rsidR="0025093B" w:rsidRPr="0025093B" w:rsidRDefault="0025093B" w:rsidP="0025093B">
      <w:pPr>
        <w:spacing w:after="0"/>
        <w:jc w:val="both"/>
        <w:rPr>
          <w:lang w:val="en-GB"/>
        </w:rPr>
      </w:pPr>
    </w:p>
    <w:p w14:paraId="79325D28" w14:textId="0D2D7A9A" w:rsidR="0025093B" w:rsidRPr="0025093B" w:rsidRDefault="0025093B" w:rsidP="0025093B">
      <w:pPr>
        <w:jc w:val="both"/>
        <w:rPr>
          <w:sz w:val="24"/>
          <w:szCs w:val="24"/>
        </w:rPr>
      </w:pPr>
      <w:r w:rsidRPr="0025093B">
        <w:rPr>
          <w:lang w:val="en-GB"/>
        </w:rPr>
        <w:t>3. The self-assessment process is clearly documented, allowing for clear review of the conclusion reached.</w:t>
      </w:r>
    </w:p>
    <w:sectPr w:rsidR="0025093B" w:rsidRPr="0025093B" w:rsidSect="001F5F37">
      <w:headerReference w:type="even" r:id="rId12"/>
      <w:headerReference w:type="default" r:id="rId13"/>
      <w:footerReference w:type="even" r:id="rId14"/>
      <w:footerReference w:type="default" r:id="rId15"/>
      <w:headerReference w:type="first" r:id="rId16"/>
      <w:footerReference w:type="first" r:id="rId17"/>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64E7E" w14:textId="77777777" w:rsidR="00024931" w:rsidRDefault="00024931" w:rsidP="001F5F37">
      <w:pPr>
        <w:spacing w:after="0" w:line="240" w:lineRule="auto"/>
      </w:pPr>
      <w:r>
        <w:separator/>
      </w:r>
    </w:p>
  </w:endnote>
  <w:endnote w:type="continuationSeparator" w:id="0">
    <w:p w14:paraId="6A15A1D4" w14:textId="77777777" w:rsidR="00024931" w:rsidRDefault="00024931"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69F7F" w14:textId="77777777" w:rsidR="00850572" w:rsidRDefault="00850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903CF" w14:textId="77777777" w:rsidR="00850572" w:rsidRDefault="008505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D4E4" w14:textId="77777777" w:rsidR="00850572" w:rsidRDefault="00850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CB0C7" w14:textId="77777777" w:rsidR="00024931" w:rsidRDefault="00024931" w:rsidP="001F5F37">
      <w:pPr>
        <w:spacing w:after="0" w:line="240" w:lineRule="auto"/>
      </w:pPr>
      <w:r>
        <w:separator/>
      </w:r>
    </w:p>
  </w:footnote>
  <w:footnote w:type="continuationSeparator" w:id="0">
    <w:p w14:paraId="597070AA" w14:textId="77777777" w:rsidR="00024931" w:rsidRDefault="00024931" w:rsidP="001F5F37">
      <w:pPr>
        <w:spacing w:after="0" w:line="240" w:lineRule="auto"/>
      </w:pPr>
      <w:r>
        <w:continuationSeparator/>
      </w:r>
    </w:p>
  </w:footnote>
  <w:footnote w:id="1">
    <w:p w14:paraId="1E98AA43" w14:textId="3E365ADF" w:rsidR="008E7899" w:rsidRPr="008E7899" w:rsidRDefault="008E7899">
      <w:pPr>
        <w:pStyle w:val="FootnoteText"/>
        <w:rPr>
          <w:lang w:val="en-US"/>
        </w:rPr>
      </w:pPr>
      <w:r>
        <w:rPr>
          <w:rStyle w:val="FootnoteReference"/>
        </w:rPr>
        <w:footnoteRef/>
      </w:r>
      <w:r>
        <w:t xml:space="preserve"> </w:t>
      </w:r>
      <w:r>
        <w:rPr>
          <w:lang w:val="en-US"/>
        </w:rPr>
        <w:t xml:space="preserve">Please delete last 2 columns once done.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0B56" w14:textId="77777777" w:rsidR="00850572" w:rsidRDefault="00850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BCC7" w14:textId="6FAE834A" w:rsidR="0000227A" w:rsidRPr="0000227A" w:rsidRDefault="0000227A">
    <w:pPr>
      <w:pStyle w:val="Header"/>
      <w:rPr>
        <w:i/>
        <w:iCs/>
      </w:rPr>
    </w:pPr>
    <w:r w:rsidRPr="0000227A">
      <w:rPr>
        <w:i/>
        <w:iCs/>
      </w:rPr>
      <w:t xml:space="preserve">Checklist for </w:t>
    </w:r>
    <w:r w:rsidR="00850572">
      <w:t xml:space="preserve">KR7 - </w:t>
    </w:r>
    <w:r w:rsidR="00850572" w:rsidRPr="00791E91">
      <w:t>Effective implementation of proportionate anti-fraud measures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786D8" w14:textId="77777777" w:rsidR="00850572" w:rsidRDefault="00850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0C304B3"/>
    <w:multiLevelType w:val="hybridMultilevel"/>
    <w:tmpl w:val="838E88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8FB0B03"/>
    <w:multiLevelType w:val="hybridMultilevel"/>
    <w:tmpl w:val="26C4972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C245CCB"/>
    <w:multiLevelType w:val="hybridMultilevel"/>
    <w:tmpl w:val="6B2AB4C8"/>
    <w:lvl w:ilvl="0" w:tplc="1F80E8E6">
      <w:start w:val="3"/>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6A571E1"/>
    <w:multiLevelType w:val="hybridMultilevel"/>
    <w:tmpl w:val="133EB882"/>
    <w:lvl w:ilvl="0" w:tplc="54D4CE4C">
      <w:start w:val="1"/>
      <w:numFmt w:val="decimal"/>
      <w:lvlText w:val="%1."/>
      <w:lvlJc w:val="left"/>
      <w:pPr>
        <w:ind w:left="36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4106822">
    <w:abstractNumId w:val="0"/>
  </w:num>
  <w:num w:numId="2" w16cid:durableId="2129666696">
    <w:abstractNumId w:val="2"/>
  </w:num>
  <w:num w:numId="3" w16cid:durableId="1594895480">
    <w:abstractNumId w:val="5"/>
  </w:num>
  <w:num w:numId="4" w16cid:durableId="1810591589">
    <w:abstractNumId w:val="1"/>
  </w:num>
  <w:num w:numId="5" w16cid:durableId="265037329">
    <w:abstractNumId w:val="3"/>
  </w:num>
  <w:num w:numId="6" w16cid:durableId="457798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024931"/>
    <w:rsid w:val="00043211"/>
    <w:rsid w:val="000E017D"/>
    <w:rsid w:val="001F5F37"/>
    <w:rsid w:val="0025093B"/>
    <w:rsid w:val="002E6CAB"/>
    <w:rsid w:val="00367690"/>
    <w:rsid w:val="00450663"/>
    <w:rsid w:val="00462BDB"/>
    <w:rsid w:val="005C4C47"/>
    <w:rsid w:val="00603625"/>
    <w:rsid w:val="00663A89"/>
    <w:rsid w:val="006B78AC"/>
    <w:rsid w:val="00736484"/>
    <w:rsid w:val="00764F96"/>
    <w:rsid w:val="00850572"/>
    <w:rsid w:val="00861AAE"/>
    <w:rsid w:val="00886DC1"/>
    <w:rsid w:val="008B2250"/>
    <w:rsid w:val="008E7899"/>
    <w:rsid w:val="00952968"/>
    <w:rsid w:val="009B4893"/>
    <w:rsid w:val="00A86C1A"/>
    <w:rsid w:val="00AB03EA"/>
    <w:rsid w:val="00B745D7"/>
    <w:rsid w:val="00BE50D6"/>
    <w:rsid w:val="00CB3476"/>
    <w:rsid w:val="00CC281A"/>
    <w:rsid w:val="00D51C04"/>
    <w:rsid w:val="00E144FD"/>
    <w:rsid w:val="00E2452F"/>
    <w:rsid w:val="00E305C6"/>
    <w:rsid w:val="00E363EC"/>
    <w:rsid w:val="00E44B95"/>
    <w:rsid w:val="00E551D8"/>
    <w:rsid w:val="00E6751F"/>
    <w:rsid w:val="00F145C7"/>
    <w:rsid w:val="00F23AAC"/>
    <w:rsid w:val="00F75B2D"/>
    <w:rsid w:val="00F9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character" w:styleId="CommentReference">
    <w:name w:val="annotation reference"/>
    <w:basedOn w:val="DefaultParagraphFont"/>
    <w:uiPriority w:val="99"/>
    <w:semiHidden/>
    <w:unhideWhenUsed/>
    <w:rsid w:val="0025093B"/>
    <w:rPr>
      <w:sz w:val="16"/>
      <w:szCs w:val="16"/>
    </w:rPr>
  </w:style>
  <w:style w:type="paragraph" w:styleId="CommentText">
    <w:name w:val="annotation text"/>
    <w:basedOn w:val="Normal"/>
    <w:link w:val="CommentTextChar"/>
    <w:uiPriority w:val="99"/>
    <w:unhideWhenUsed/>
    <w:rsid w:val="0025093B"/>
    <w:pPr>
      <w:spacing w:after="200" w:line="240" w:lineRule="auto"/>
    </w:pPr>
    <w:rPr>
      <w:sz w:val="20"/>
      <w:szCs w:val="20"/>
      <w:lang w:val="de-DE"/>
    </w:rPr>
  </w:style>
  <w:style w:type="character" w:customStyle="1" w:styleId="CommentTextChar">
    <w:name w:val="Comment Text Char"/>
    <w:basedOn w:val="DefaultParagraphFont"/>
    <w:link w:val="CommentText"/>
    <w:uiPriority w:val="99"/>
    <w:rsid w:val="0025093B"/>
    <w:rPr>
      <w:sz w:val="20"/>
      <w:szCs w:val="20"/>
      <w:lang w:val="de-DE"/>
    </w:rPr>
  </w:style>
  <w:style w:type="paragraph" w:styleId="CommentSubject">
    <w:name w:val="annotation subject"/>
    <w:basedOn w:val="CommentText"/>
    <w:next w:val="CommentText"/>
    <w:link w:val="CommentSubjectChar"/>
    <w:uiPriority w:val="99"/>
    <w:semiHidden/>
    <w:unhideWhenUsed/>
    <w:rsid w:val="00E6751F"/>
    <w:pPr>
      <w:spacing w:after="160"/>
    </w:pPr>
    <w:rPr>
      <w:b/>
      <w:bCs/>
      <w:lang w:val="en-US"/>
    </w:rPr>
  </w:style>
  <w:style w:type="character" w:customStyle="1" w:styleId="CommentSubjectChar">
    <w:name w:val="Comment Subject Char"/>
    <w:basedOn w:val="CommentTextChar"/>
    <w:link w:val="CommentSubject"/>
    <w:uiPriority w:val="99"/>
    <w:semiHidden/>
    <w:rsid w:val="00E6751F"/>
    <w:rPr>
      <w:b/>
      <w:bCs/>
      <w:sz w:val="20"/>
      <w:szCs w:val="20"/>
      <w:lang w:val="de-DE"/>
    </w:rPr>
  </w:style>
  <w:style w:type="paragraph" w:styleId="Revision">
    <w:name w:val="Revision"/>
    <w:hidden/>
    <w:uiPriority w:val="99"/>
    <w:semiHidden/>
    <w:rsid w:val="00367690"/>
    <w:pPr>
      <w:spacing w:after="0" w:line="240" w:lineRule="auto"/>
    </w:pPr>
  </w:style>
  <w:style w:type="character" w:styleId="Hyperlink">
    <w:name w:val="Hyperlink"/>
    <w:basedOn w:val="DefaultParagraphFont"/>
    <w:uiPriority w:val="99"/>
    <w:unhideWhenUsed/>
    <w:rsid w:val="00663A89"/>
    <w:rPr>
      <w:color w:val="0563C1" w:themeColor="hyperlink"/>
      <w:u w:val="single"/>
    </w:rPr>
  </w:style>
  <w:style w:type="character" w:styleId="UnresolvedMention">
    <w:name w:val="Unresolved Mention"/>
    <w:basedOn w:val="DefaultParagraphFont"/>
    <w:uiPriority w:val="99"/>
    <w:semiHidden/>
    <w:unhideWhenUsed/>
    <w:rsid w:val="00663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ebgate.ec.europa.eu/cas/login?loginRequestId=ECAS_LR-4588602-hasbPzSCD64j8JvmRCQxFqLUqtsh3hUiHszNqVZ5H3YPvlCrsCef3NWmOzoTXfYNiloFtVFcpsOD6R5LljGy5gG-jpJZscgsw0K1pzVtZiSFB3-OEJs5gF3XLnhUxnvdqr3zp9NMo0uzVMubsFpyzafPyHGVGzcbnPFyhnqd5k79cIN3OL74Y4fCXzcmp8YJzrYaiS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F881-E9D5-4483-9B07-115F540F15EF}">
  <ds:schemaRefs>
    <ds:schemaRef ds:uri="http://schemas.microsoft.com/sharepoint/v3/contenttype/forms"/>
  </ds:schemaRefs>
</ds:datastoreItem>
</file>

<file path=customXml/itemProps2.xml><?xml version="1.0" encoding="utf-8"?>
<ds:datastoreItem xmlns:ds="http://schemas.openxmlformats.org/officeDocument/2006/customXml" ds:itemID="{8AD3789D-6B2E-41E2-8794-BA6316896609}">
  <ds:schemaRefs>
    <ds:schemaRef ds:uri="http://purl.org/dc/dcmitype/"/>
    <ds:schemaRef ds:uri="http://www.w3.org/XML/1998/namespace"/>
    <ds:schemaRef ds:uri="http://schemas.microsoft.com/office/infopath/2007/PartnerControls"/>
    <ds:schemaRef ds:uri="http://schemas.microsoft.com/office/2006/metadata/properties"/>
    <ds:schemaRef ds:uri="http://purl.org/dc/terms/"/>
    <ds:schemaRef ds:uri="http://schemas.microsoft.com/office/2006/documentManagement/types"/>
    <ds:schemaRef ds:uri="http://schemas.microsoft.com/sharepoint/v3/fields"/>
    <ds:schemaRef ds:uri="http://purl.org/dc/elements/1.1/"/>
    <ds:schemaRef ds:uri="http://schemas.openxmlformats.org/package/2006/metadata/core-properties"/>
    <ds:schemaRef ds:uri="cff7dfa7-cb8b-4b98-be3d-a0a87622604c"/>
    <ds:schemaRef ds:uri="e5e3691c-164d-4397-af1b-b30fc1460112"/>
  </ds:schemaRefs>
</ds:datastoreItem>
</file>

<file path=customXml/itemProps3.xml><?xml version="1.0" encoding="utf-8"?>
<ds:datastoreItem xmlns:ds="http://schemas.openxmlformats.org/officeDocument/2006/customXml" ds:itemID="{C7940FBB-1D4E-400F-9859-837F076FA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026AF0-201E-4FF6-B8D2-1C62920B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2593</Words>
  <Characters>14060</Characters>
  <Application>Microsoft Office Word</Application>
  <DocSecurity>0</DocSecurity>
  <Lines>585</Lines>
  <Paragraphs>191</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MANTOG Ioana (REGIO+EMPL-DAC)</dc:creator>
  <cp:keywords/>
  <dc:description/>
  <cp:lastModifiedBy>KONIDAS Vasileios (REGIO+EMPL-DAC)</cp:lastModifiedBy>
  <cp:revision>2</cp:revision>
  <dcterms:created xsi:type="dcterms:W3CDTF">2024-09-09T12:40:00Z</dcterms:created>
  <dcterms:modified xsi:type="dcterms:W3CDTF">2024-09-09T12:40:00Z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ies>
</file>