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BF5A" w14:textId="466065B0" w:rsidR="00EB5C99" w:rsidRDefault="006827E3" w:rsidP="006827E3">
      <w:pPr>
        <w:pStyle w:val="Nzev"/>
      </w:pPr>
      <w:r>
        <w:t>Půjčka, povinnosti půjčky – za jakých podmínek</w:t>
      </w:r>
    </w:p>
    <w:p w14:paraId="0F777386" w14:textId="20620D88" w:rsidR="006827E3" w:rsidRDefault="006827E3" w:rsidP="006827E3">
      <w:pPr>
        <w:pStyle w:val="Podnadpis"/>
      </w:pPr>
      <w:r>
        <w:t>Musí to být za účelem zisku?</w:t>
      </w:r>
    </w:p>
    <w:p w14:paraId="628C6B19" w14:textId="06ED5B1B" w:rsidR="006827E3" w:rsidRDefault="00876BC5" w:rsidP="006827E3">
      <w:r w:rsidRPr="00876BC5">
        <w:t>Z právního hlediska je důležité </w:t>
      </w:r>
      <w:r w:rsidRPr="00876BC5">
        <w:rPr>
          <w:b/>
          <w:bCs/>
        </w:rPr>
        <w:t>rozlišovat mezi</w:t>
      </w:r>
      <w:r w:rsidRPr="00876BC5">
        <w:t> </w:t>
      </w:r>
      <w:r w:rsidRPr="00876BC5">
        <w:rPr>
          <w:b/>
          <w:bCs/>
        </w:rPr>
        <w:t>půjčkou</w:t>
      </w:r>
      <w:r w:rsidRPr="00876BC5">
        <w:t> </w:t>
      </w:r>
      <w:r w:rsidRPr="00876BC5">
        <w:rPr>
          <w:b/>
          <w:bCs/>
        </w:rPr>
        <w:t>a</w:t>
      </w:r>
      <w:r w:rsidRPr="00876BC5">
        <w:t> </w:t>
      </w:r>
      <w:r w:rsidRPr="00876BC5">
        <w:rPr>
          <w:b/>
          <w:bCs/>
        </w:rPr>
        <w:t>úvěrem</w:t>
      </w:r>
      <w:r w:rsidRPr="00876BC5">
        <w:t>. </w:t>
      </w:r>
      <w:hyperlink r:id="rId5" w:history="1">
        <w:r w:rsidRPr="00876BC5">
          <w:rPr>
            <w:rStyle w:val="Hypertextovodkaz"/>
          </w:rPr>
          <w:t>Občanský zákoník</w:t>
        </w:r>
      </w:hyperlink>
      <w:r w:rsidRPr="00876BC5">
        <w:t> (konkrétně § 2390) definuje půjčku jako přenechání určité věci (typicky peněz) s tím, že dlužník vrátí věc stejného druhu a množství. Úvěr naopak upravuje </w:t>
      </w:r>
      <w:hyperlink r:id="rId6" w:history="1">
        <w:r w:rsidRPr="00876BC5">
          <w:rPr>
            <w:rStyle w:val="Hypertextovodkaz"/>
          </w:rPr>
          <w:t>zákon o spotřebitelském úvěru</w:t>
        </w:r>
      </w:hyperlink>
      <w:r w:rsidRPr="00876BC5">
        <w:t> – jde o situaci, kdy věřitel poskytne peněžní prostředky za úplatu a očekává jejich splacení.</w:t>
      </w:r>
    </w:p>
    <w:p w14:paraId="416DAEB7" w14:textId="1ACA641F" w:rsidR="00876BC5" w:rsidRDefault="00876BC5" w:rsidP="006827E3">
      <w:hyperlink r:id="rId7" w:history="1">
        <w:r w:rsidRPr="00876BC5">
          <w:rPr>
            <w:rStyle w:val="Hypertextovodkaz"/>
          </w:rPr>
          <w:t>Půjčka od A do Z: Co je dobré vědět, než si půjčíte peníze — Dostupný advokát</w:t>
        </w:r>
      </w:hyperlink>
    </w:p>
    <w:p w14:paraId="664881E2" w14:textId="77777777" w:rsidR="00876BC5" w:rsidRDefault="00876BC5" w:rsidP="006827E3"/>
    <w:p w14:paraId="04C31805" w14:textId="77777777" w:rsidR="00876BC5" w:rsidRPr="00876BC5" w:rsidRDefault="00876BC5" w:rsidP="00876BC5">
      <w:pPr>
        <w:rPr>
          <w:b/>
          <w:bCs/>
        </w:rPr>
      </w:pPr>
      <w:r w:rsidRPr="00876BC5">
        <w:rPr>
          <w:b/>
          <w:bCs/>
        </w:rPr>
        <w:t>Jaké existují druhy půjček?</w:t>
      </w:r>
    </w:p>
    <w:p w14:paraId="4B7D2F57" w14:textId="77777777" w:rsidR="00876BC5" w:rsidRPr="00876BC5" w:rsidRDefault="00876BC5" w:rsidP="00876BC5">
      <w:r w:rsidRPr="00876BC5">
        <w:t>Půjčky lze rozdělit podle různých hledisek:</w:t>
      </w:r>
    </w:p>
    <w:p w14:paraId="1C8DE6F0" w14:textId="77777777" w:rsidR="00876BC5" w:rsidRPr="00876BC5" w:rsidRDefault="00876BC5" w:rsidP="00876BC5">
      <w:pPr>
        <w:rPr>
          <w:b/>
          <w:bCs/>
        </w:rPr>
      </w:pPr>
      <w:r w:rsidRPr="00876BC5">
        <w:rPr>
          <w:b/>
          <w:bCs/>
        </w:rPr>
        <w:t>1. Půjčka podle poskytovatele</w:t>
      </w:r>
    </w:p>
    <w:p w14:paraId="0AE13FDC" w14:textId="77777777" w:rsidR="00876BC5" w:rsidRPr="00876BC5" w:rsidRDefault="00876BC5" w:rsidP="00876BC5">
      <w:r w:rsidRPr="00876BC5">
        <w:rPr>
          <w:b/>
          <w:bCs/>
        </w:rPr>
        <w:t>Soukromá půjčka mezi lidmi</w:t>
      </w:r>
    </w:p>
    <w:p w14:paraId="7E5B9703" w14:textId="77777777" w:rsidR="00876BC5" w:rsidRPr="00876BC5" w:rsidRDefault="00876BC5" w:rsidP="00876BC5">
      <w:r w:rsidRPr="00876BC5">
        <w:t>Tento typ půjčky probíhá většinou mezi známými, rodinnými příslušníky či přáteli. Výhodou bývá nulový nebo velmi nízký úrok, flexibilní podmínky a minimální administrativa. Na druhou stranu je nutné být obezřetný, protože nedomluvená nebo nedoložená pravidla mohou vést ke sporům, rozvratům vztahů a právním problémům. I mezi blízkými je dobré mít </w:t>
      </w:r>
      <w:hyperlink r:id="rId8" w:history="1">
        <w:r w:rsidRPr="00876BC5">
          <w:rPr>
            <w:rStyle w:val="Hypertextovodkaz"/>
          </w:rPr>
          <w:t>smlouvu o půjčce</w:t>
        </w:r>
      </w:hyperlink>
      <w:r w:rsidRPr="00876BC5">
        <w:t>, kde budou jasně uvedeny částka, termín splatnosti i způsob vracení peněz.</w:t>
      </w:r>
    </w:p>
    <w:p w14:paraId="1ABD41DB" w14:textId="77777777" w:rsidR="00876BC5" w:rsidRPr="00876BC5" w:rsidRDefault="00876BC5" w:rsidP="00876BC5">
      <w:r w:rsidRPr="00876BC5">
        <w:rPr>
          <w:b/>
          <w:bCs/>
        </w:rPr>
        <w:t>Bankovní půjčka</w:t>
      </w:r>
    </w:p>
    <w:p w14:paraId="69943A75" w14:textId="77777777" w:rsidR="00876BC5" w:rsidRPr="00876BC5" w:rsidRDefault="00876BC5" w:rsidP="00876BC5">
      <w:r w:rsidRPr="00876BC5">
        <w:t>Bankovní instituce poskytují půjčky s jasně definovanými pravidly a pod dohledem České národní banky. Výhodou je spolehlivost, transparentnost, nižší úroky a možnost využití kalkulaček přímo na webech bank. Díky kalkulačce půjčky rychle zjistíte výši měsíční splátky. Banky posuzují žadatelovu bonitu, stabilitu příjmů a často vyžadují doložení účelu u vyšších částek.</w:t>
      </w:r>
    </w:p>
    <w:p w14:paraId="76939AC7" w14:textId="77777777" w:rsidR="00876BC5" w:rsidRPr="00876BC5" w:rsidRDefault="00876BC5" w:rsidP="00876BC5">
      <w:r w:rsidRPr="00876BC5">
        <w:rPr>
          <w:b/>
          <w:bCs/>
        </w:rPr>
        <w:t>Nebankovní půjčka</w:t>
      </w:r>
    </w:p>
    <w:p w14:paraId="17A5C34D" w14:textId="77777777" w:rsidR="00876BC5" w:rsidRPr="00876BC5" w:rsidRDefault="00876BC5" w:rsidP="00876BC5">
      <w:r w:rsidRPr="00876BC5">
        <w:t>Nebankovní společnosti nejsou banky, ale mohou půjčovat peníze stejně jako ony. Výhodou bývá rychlejší schválení, méně byrokracie a dostupnost pro klienty s horší bonitou. Na druhou stranu je nutné velmi pozorně číst podmínky, protože úroky a sankce mohou být vyšší. Pomoci vám může anuitní kalkulačka, která odhalí skutečnou výši celkového přeplatku. Při výběru si vždy ověřte, zda má poskytovatel řádnou licenci České národní banky.</w:t>
      </w:r>
    </w:p>
    <w:p w14:paraId="701BB0B9" w14:textId="1765A7AC" w:rsidR="00876BC5" w:rsidRPr="00876BC5" w:rsidRDefault="00876BC5" w:rsidP="00876BC5">
      <w:pPr>
        <w:rPr>
          <w:b/>
          <w:bCs/>
        </w:rPr>
      </w:pPr>
      <w:r w:rsidRPr="00876BC5">
        <w:rPr>
          <w:b/>
          <w:bCs/>
        </w:rPr>
        <w:t>2. Půjčka podle účelu</w:t>
      </w:r>
    </w:p>
    <w:p w14:paraId="7157ADC1" w14:textId="77777777" w:rsidR="00876BC5" w:rsidRPr="00876BC5" w:rsidRDefault="00876BC5" w:rsidP="00876BC5">
      <w:r w:rsidRPr="00876BC5">
        <w:rPr>
          <w:b/>
          <w:bCs/>
        </w:rPr>
        <w:t>Účelová půjčka</w:t>
      </w:r>
    </w:p>
    <w:p w14:paraId="4BB1AB64" w14:textId="77777777" w:rsidR="00876BC5" w:rsidRPr="00876BC5" w:rsidRDefault="00876BC5" w:rsidP="00876BC5">
      <w:r w:rsidRPr="00876BC5">
        <w:t>U účelové půjčky je potřeba doložit, na co chcete peníze použít. Typickým příkladem je </w:t>
      </w:r>
      <w:hyperlink r:id="rId9" w:history="1">
        <w:r w:rsidRPr="00876BC5">
          <w:rPr>
            <w:rStyle w:val="Hypertextovodkaz"/>
          </w:rPr>
          <w:t>hypotéka</w:t>
        </w:r>
      </w:hyperlink>
      <w:r w:rsidRPr="00876BC5">
        <w:t> (půjčka na bydlení), </w:t>
      </w:r>
      <w:hyperlink r:id="rId10" w:history="1">
        <w:r w:rsidRPr="00876BC5">
          <w:rPr>
            <w:rStyle w:val="Hypertextovodkaz"/>
          </w:rPr>
          <w:t>půjčka na auto</w:t>
        </w:r>
      </w:hyperlink>
      <w:r w:rsidRPr="00876BC5">
        <w:t> nebo na studium. Výhodou je nižší úroková sazba, </w:t>
      </w:r>
      <w:hyperlink r:id="rId11" w:history="1">
        <w:r w:rsidRPr="00876BC5">
          <w:rPr>
            <w:rStyle w:val="Hypertextovodkaz"/>
          </w:rPr>
          <w:t>věřitel</w:t>
        </w:r>
      </w:hyperlink>
      <w:r w:rsidRPr="00876BC5">
        <w:t xml:space="preserve"> má totiž jistotu, že peníze použijete ke konkrétnímu, méně rizikovému účelu. U </w:t>
      </w:r>
      <w:r w:rsidRPr="00876BC5">
        <w:lastRenderedPageBreak/>
        <w:t>vyšších částek a delších splatností se výpočet splátek často řídí tzv. anuitním splácením. Jedná se o pravidelné stejné splátky, které zahrnují jistinu i úrok.</w:t>
      </w:r>
    </w:p>
    <w:p w14:paraId="7A08F2EB" w14:textId="77777777" w:rsidR="00876BC5" w:rsidRPr="00876BC5" w:rsidRDefault="00876BC5" w:rsidP="00876BC5">
      <w:r w:rsidRPr="00876BC5">
        <w:rPr>
          <w:b/>
          <w:bCs/>
        </w:rPr>
        <w:t>Neúčelová půjčka</w:t>
      </w:r>
    </w:p>
    <w:p w14:paraId="445C082C" w14:textId="77777777" w:rsidR="00876BC5" w:rsidRPr="00876BC5" w:rsidRDefault="00876BC5" w:rsidP="00876BC5">
      <w:r w:rsidRPr="00876BC5">
        <w:t>U této varianty není nutné dokládat účel. Peníze můžete využít na cokoliv, od dovolené přes domácnost až po splacení jiné půjčky. Neúčelové půjčky bývají rychlejší a flexibilnější, ale často s vyšším úrokem. Vhodné jsou spíše pro menší částky a kratší dobu splatnosti. I zde můžete využít na půjčku kalkulačku, která vám pomůže spočítat měsíční zatížení vašeho rozpočtu.</w:t>
      </w:r>
    </w:p>
    <w:p w14:paraId="19B261EB" w14:textId="77777777" w:rsidR="00876BC5" w:rsidRPr="00876BC5" w:rsidRDefault="00876BC5" w:rsidP="00876BC5">
      <w:pPr>
        <w:rPr>
          <w:b/>
          <w:bCs/>
        </w:rPr>
      </w:pPr>
      <w:r w:rsidRPr="00876BC5">
        <w:rPr>
          <w:b/>
          <w:bCs/>
        </w:rPr>
        <w:t>3. Půjčka podle zajištění</w:t>
      </w:r>
    </w:p>
    <w:p w14:paraId="6B63375B" w14:textId="77777777" w:rsidR="00876BC5" w:rsidRPr="00876BC5" w:rsidRDefault="00876BC5" w:rsidP="00876BC5">
      <w:r w:rsidRPr="00876BC5">
        <w:rPr>
          <w:b/>
          <w:bCs/>
        </w:rPr>
        <w:t>Zajištěná půjčka</w:t>
      </w:r>
    </w:p>
    <w:p w14:paraId="584F86BB" w14:textId="77777777" w:rsidR="00876BC5" w:rsidRPr="00876BC5" w:rsidRDefault="00876BC5" w:rsidP="00876BC5">
      <w:r w:rsidRPr="00876BC5">
        <w:t>Zajištěná půjčka je krytá ručením – například </w:t>
      </w:r>
      <w:hyperlink r:id="rId12" w:history="1">
        <w:r w:rsidRPr="00876BC5">
          <w:rPr>
            <w:rStyle w:val="Hypertextovodkaz"/>
          </w:rPr>
          <w:t>nemovitostí</w:t>
        </w:r>
      </w:hyperlink>
      <w:r w:rsidRPr="00876BC5">
        <w:t>, ručitelem nebo jiným majetkem. Tento typ půjčky mívá nižší úrok, protože věřitel má vyšší jistotu, že se mu peníze vrátí. Typickým příkladem je hypotéka nebo podnikatelská půjčka krytá zástavou. Zároveň ale nesete vyšší riziko. V případě neschopnosti splácet může věřitel zástavu prodat, aby získal zpět dlužné peníze.</w:t>
      </w:r>
    </w:p>
    <w:p w14:paraId="7DF0AAB1" w14:textId="77777777" w:rsidR="00876BC5" w:rsidRPr="00876BC5" w:rsidRDefault="00876BC5" w:rsidP="00876BC5">
      <w:r w:rsidRPr="00876BC5">
        <w:rPr>
          <w:b/>
          <w:bCs/>
        </w:rPr>
        <w:t>Nezajištěná půjčka</w:t>
      </w:r>
    </w:p>
    <w:p w14:paraId="14D144AF" w14:textId="77777777" w:rsidR="00876BC5" w:rsidRPr="00876BC5" w:rsidRDefault="00876BC5" w:rsidP="00876BC5">
      <w:r w:rsidRPr="00876BC5">
        <w:t>U nezajištěné půjčky není potřeba ručit majetkem ani mít ručitele. Věřitel se spoléhá na vaši bonitu, tedy příjmy, výpis z </w:t>
      </w:r>
      <w:hyperlink r:id="rId13" w:history="1">
        <w:r w:rsidRPr="00876BC5">
          <w:rPr>
            <w:rStyle w:val="Hypertextovodkaz"/>
          </w:rPr>
          <w:t>registru</w:t>
        </w:r>
      </w:hyperlink>
      <w:r w:rsidRPr="00876BC5">
        <w:t> a historii splácení. Běžným příkladem je </w:t>
      </w:r>
      <w:hyperlink r:id="rId14" w:history="1">
        <w:r w:rsidRPr="00876BC5">
          <w:rPr>
            <w:rStyle w:val="Hypertextovodkaz"/>
          </w:rPr>
          <w:t>spotřebitelská půjčka</w:t>
        </w:r>
      </w:hyperlink>
      <w:r w:rsidRPr="00876BC5">
        <w:t> nebo kreditní karta. Tento typ půjčky je dostupnější, ale bývá spojen s vyšším úrokem.</w:t>
      </w:r>
    </w:p>
    <w:p w14:paraId="3B44B522" w14:textId="77777777" w:rsidR="00876BC5" w:rsidRPr="00876BC5" w:rsidRDefault="00876BC5" w:rsidP="00876BC5">
      <w:pPr>
        <w:rPr>
          <w:b/>
          <w:bCs/>
        </w:rPr>
      </w:pPr>
      <w:r w:rsidRPr="00876BC5">
        <w:rPr>
          <w:b/>
          <w:bCs/>
        </w:rPr>
        <w:t>4. Půjčka podle formy splácení</w:t>
      </w:r>
    </w:p>
    <w:p w14:paraId="55E59EBC" w14:textId="77777777" w:rsidR="00876BC5" w:rsidRPr="00876BC5" w:rsidRDefault="00876BC5" w:rsidP="00876BC5">
      <w:r w:rsidRPr="00876BC5">
        <w:rPr>
          <w:b/>
          <w:bCs/>
        </w:rPr>
        <w:t>Jednorázová splátka</w:t>
      </w:r>
    </w:p>
    <w:p w14:paraId="650773C7" w14:textId="77777777" w:rsidR="00876BC5" w:rsidRPr="00876BC5" w:rsidRDefault="00876BC5" w:rsidP="00876BC5">
      <w:r w:rsidRPr="00876BC5">
        <w:t>Tento typ půjčky je méně častý. Většinou se používá u krátkodobých půjček nebo půjček mezi lidmi. Celá částka je splatná najednou v domluveném termínu. Výhodou je jednoduchost, nevýhodou může být vysoký nárazový výdaj. Tento typ půjčky se většinou nehodí pro větší částky nebo delší období.</w:t>
      </w:r>
    </w:p>
    <w:p w14:paraId="69F17F31" w14:textId="77777777" w:rsidR="00876BC5" w:rsidRPr="00876BC5" w:rsidRDefault="00876BC5" w:rsidP="00876BC5">
      <w:r w:rsidRPr="00876BC5">
        <w:rPr>
          <w:b/>
          <w:bCs/>
        </w:rPr>
        <w:t>Anuitní splácení</w:t>
      </w:r>
    </w:p>
    <w:p w14:paraId="70A97C33" w14:textId="77777777" w:rsidR="00876BC5" w:rsidRPr="00876BC5" w:rsidRDefault="00876BC5" w:rsidP="00876BC5">
      <w:r w:rsidRPr="00876BC5">
        <w:t>V tomto případě se jedná zdaleka o nejběžnější způsob splácení půjček. Anuitní splácení znamená, že každý měsíc platíte stejnou částku – tzv. anuitu. V rámci každé splátky se mění poměr mezi jistinou a úrokem, zpočátku splácíte více úroků, později více jistiny. Výpočet anuity je důležitý pro každého, kdo plánuje dlouhodobou půjčku, jako je hypotéka nebo větší spotřebitelský úvěr. Pro snadnější výpočty je ideální použít anuitní kalkulačku, která spočítá přesné měsíční splátky podle výše úvěru, úroku a doby splatnosti. Právě anuita je v praxi nejrozšířenější forma splácení půjček a úvěrů.</w:t>
      </w:r>
    </w:p>
    <w:p w14:paraId="02CDAD13" w14:textId="77777777" w:rsidR="00876BC5" w:rsidRDefault="00876BC5" w:rsidP="006827E3"/>
    <w:p w14:paraId="25CD8D35" w14:textId="77777777" w:rsidR="00B403A9" w:rsidRDefault="00B403A9">
      <w:pPr>
        <w:rPr>
          <w:b/>
          <w:bCs/>
        </w:rPr>
      </w:pPr>
      <w:r>
        <w:rPr>
          <w:b/>
          <w:bCs/>
        </w:rPr>
        <w:br w:type="page"/>
      </w:r>
    </w:p>
    <w:p w14:paraId="3602A574" w14:textId="112DD192" w:rsidR="00B403A9" w:rsidRPr="00B403A9" w:rsidRDefault="00B403A9" w:rsidP="00B403A9">
      <w:pPr>
        <w:rPr>
          <w:b/>
          <w:bCs/>
        </w:rPr>
      </w:pPr>
      <w:r w:rsidRPr="00B403A9">
        <w:rPr>
          <w:b/>
          <w:bCs/>
        </w:rPr>
        <w:lastRenderedPageBreak/>
        <w:t>Musí být půjčka za účelem zisku?</w:t>
      </w:r>
    </w:p>
    <w:p w14:paraId="1E92268A" w14:textId="77777777" w:rsidR="00B403A9" w:rsidRPr="00B403A9" w:rsidRDefault="00B403A9" w:rsidP="00B403A9">
      <w:r w:rsidRPr="00B403A9">
        <w:t>Z legislativního hlediska záleží na typu poskytovatele a formě smlouvy:</w:t>
      </w:r>
    </w:p>
    <w:p w14:paraId="67DD4CFA" w14:textId="77777777" w:rsidR="00B403A9" w:rsidRPr="00B403A9" w:rsidRDefault="00B403A9" w:rsidP="00B403A9">
      <w:pPr>
        <w:numPr>
          <w:ilvl w:val="0"/>
          <w:numId w:val="1"/>
        </w:numPr>
      </w:pPr>
      <w:r w:rsidRPr="00B403A9">
        <w:rPr>
          <w:b/>
          <w:bCs/>
        </w:rPr>
        <w:t>Soukromá půjčka (mezi lidmi):</w:t>
      </w:r>
      <w:r w:rsidRPr="00B403A9">
        <w:t xml:space="preserve"> Tento typ často probíhá mezi rodinou nebo přáteli a </w:t>
      </w:r>
      <w:r w:rsidRPr="00B403A9">
        <w:rPr>
          <w:b/>
          <w:bCs/>
        </w:rPr>
        <w:t>nemusí být za účelem zisku</w:t>
      </w:r>
      <w:r w:rsidRPr="00B403A9">
        <w:t>. Výhodou bývá právě nulový nebo velmi nízký úrok.</w:t>
      </w:r>
    </w:p>
    <w:p w14:paraId="2FDF12A6" w14:textId="77777777" w:rsidR="00B403A9" w:rsidRPr="00B403A9" w:rsidRDefault="00B403A9" w:rsidP="00B403A9">
      <w:pPr>
        <w:numPr>
          <w:ilvl w:val="0"/>
          <w:numId w:val="1"/>
        </w:numPr>
      </w:pPr>
      <w:r w:rsidRPr="00B403A9">
        <w:rPr>
          <w:b/>
          <w:bCs/>
        </w:rPr>
        <w:t>Úvěr:</w:t>
      </w:r>
      <w:r w:rsidRPr="00B403A9">
        <w:t xml:space="preserve"> Na rozdíl od obecné zápůjčky je úvěr (upravený zákonem o spotřebitelském úvěru) definován jako poskytnutí prostředků </w:t>
      </w:r>
      <w:r w:rsidRPr="00B403A9">
        <w:rPr>
          <w:b/>
          <w:bCs/>
        </w:rPr>
        <w:t>za úplatu</w:t>
      </w:r>
      <w:r w:rsidRPr="00B403A9">
        <w:t>. Věřitel zde tedy očekává zisk ve formě úroků nebo poplatků.</w:t>
      </w:r>
    </w:p>
    <w:p w14:paraId="1BDB3F80" w14:textId="77777777" w:rsidR="00B403A9" w:rsidRPr="00B403A9" w:rsidRDefault="00B403A9" w:rsidP="00B403A9">
      <w:pPr>
        <w:numPr>
          <w:ilvl w:val="0"/>
          <w:numId w:val="1"/>
        </w:numPr>
      </w:pPr>
      <w:r w:rsidRPr="00B403A9">
        <w:rPr>
          <w:b/>
          <w:bCs/>
        </w:rPr>
        <w:t>Bankovní a nebankovní instituce:</w:t>
      </w:r>
      <w:r w:rsidRPr="00B403A9">
        <w:t xml:space="preserve"> Tyto subjekty poskytují půjčky jako svou podnikatelskou činnost, tedy primárně za účelem zisku, přičemž musí dodržovat pravidla a dohled České národní banky.</w:t>
      </w:r>
    </w:p>
    <w:p w14:paraId="6B0C50DE" w14:textId="2592F497" w:rsidR="003F18D4" w:rsidRDefault="003F18D4">
      <w:r>
        <w:br w:type="page"/>
      </w:r>
    </w:p>
    <w:p w14:paraId="26F6C8D5" w14:textId="77777777" w:rsidR="003F18D4" w:rsidRPr="003F18D4" w:rsidRDefault="003F18D4" w:rsidP="003F18D4">
      <w:r w:rsidRPr="003F18D4">
        <w:lastRenderedPageBreak/>
        <w:t>Projekt Casascius (fyzické bitcoiny s vloženým soukromým klíčem) je z pohledu české a evropské legislativy velmi specifický. Pokud byste jej chtěli oživit, na vztah mezi vámi a kupujícím by se pravděpodobně </w:t>
      </w:r>
      <w:r w:rsidRPr="003F18D4">
        <w:rPr>
          <w:b/>
          <w:bCs/>
        </w:rPr>
        <w:t>nepohlíželo jako na půjčku</w:t>
      </w:r>
      <w:r w:rsidRPr="003F18D4">
        <w:t>, ale jako na </w:t>
      </w:r>
      <w:r w:rsidRPr="003F18D4">
        <w:rPr>
          <w:b/>
          <w:bCs/>
        </w:rPr>
        <w:t>kupní smlouvu</w:t>
      </w:r>
      <w:r w:rsidRPr="003F18D4">
        <w:t> nebo </w:t>
      </w:r>
      <w:r w:rsidRPr="003F18D4">
        <w:rPr>
          <w:b/>
          <w:bCs/>
        </w:rPr>
        <w:t>směnu</w:t>
      </w:r>
      <w:r w:rsidRPr="003F18D4">
        <w:t>, a to z následujících důvodů vycházejících z vašich podkladů:</w:t>
      </w:r>
    </w:p>
    <w:p w14:paraId="64836653" w14:textId="77777777" w:rsidR="003F18D4" w:rsidRPr="003F18D4" w:rsidRDefault="003F18D4" w:rsidP="003F18D4">
      <w:pPr>
        <w:rPr>
          <w:b/>
          <w:bCs/>
        </w:rPr>
      </w:pPr>
      <w:r w:rsidRPr="003F18D4">
        <w:rPr>
          <w:b/>
          <w:bCs/>
        </w:rPr>
        <w:t>Proč to pravděpodobně není půjčka?</w:t>
      </w:r>
    </w:p>
    <w:p w14:paraId="1FF95AEA" w14:textId="77777777" w:rsidR="003F18D4" w:rsidRPr="003F18D4" w:rsidRDefault="003F18D4" w:rsidP="003F18D4">
      <w:pPr>
        <w:numPr>
          <w:ilvl w:val="0"/>
          <w:numId w:val="2"/>
        </w:numPr>
      </w:pPr>
      <w:r w:rsidRPr="003F18D4">
        <w:rPr>
          <w:b/>
          <w:bCs/>
        </w:rPr>
        <w:t>Definice půjčky:</w:t>
      </w:r>
      <w:r w:rsidRPr="003F18D4">
        <w:t> Podle občanského zákoníku je půjčka (zápůjčka) přenechání věci s tím, že dlužník vrátí věc stejného druhu a množství. U Casascius mincí si kupující minci nechává, nevrací vám ji.</w:t>
      </w:r>
    </w:p>
    <w:p w14:paraId="3C2197E7" w14:textId="77777777" w:rsidR="003F18D4" w:rsidRPr="003F18D4" w:rsidRDefault="003F18D4" w:rsidP="003F18D4">
      <w:pPr>
        <w:numPr>
          <w:ilvl w:val="0"/>
          <w:numId w:val="2"/>
        </w:numPr>
      </w:pPr>
      <w:r w:rsidRPr="003F18D4">
        <w:rPr>
          <w:b/>
          <w:bCs/>
        </w:rPr>
        <w:t>Absence splácení:</w:t>
      </w:r>
      <w:r w:rsidRPr="003F18D4">
        <w:t> U půjčky se očekává splatnost a způsob vracení peněz. Prodej sběratelského předmětu (mince s digitálním obsahem) tento prvek postrádá.</w:t>
      </w:r>
    </w:p>
    <w:p w14:paraId="11BE12B6" w14:textId="4DF8DF2F" w:rsidR="00B403A9" w:rsidRPr="006827E3" w:rsidRDefault="003F18D4" w:rsidP="006827E3">
      <w:pPr>
        <w:numPr>
          <w:ilvl w:val="0"/>
          <w:numId w:val="2"/>
        </w:numPr>
      </w:pPr>
      <w:r w:rsidRPr="003F18D4">
        <w:rPr>
          <w:b/>
          <w:bCs/>
        </w:rPr>
        <w:t>Účel zisku:</w:t>
      </w:r>
      <w:r w:rsidRPr="003F18D4">
        <w:t> Zatímco soukromá půjčka může být bezúročná , komerční projekt jako Casascius by byl provozován za účelem zisku, což by jej v případě půjčování peněz posouvalo spíše do režimu úvěru.</w:t>
      </w:r>
    </w:p>
    <w:sectPr w:rsidR="00B403A9" w:rsidRPr="006827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A79BB"/>
    <w:multiLevelType w:val="multilevel"/>
    <w:tmpl w:val="B0B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FE0F0B"/>
    <w:multiLevelType w:val="multilevel"/>
    <w:tmpl w:val="B40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574065">
    <w:abstractNumId w:val="1"/>
  </w:num>
  <w:num w:numId="2" w16cid:durableId="95063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FA"/>
    <w:rsid w:val="001C20FF"/>
    <w:rsid w:val="003F18D4"/>
    <w:rsid w:val="005905FA"/>
    <w:rsid w:val="006827E3"/>
    <w:rsid w:val="00876BC5"/>
    <w:rsid w:val="00B403A9"/>
    <w:rsid w:val="00EB5C99"/>
    <w:rsid w:val="00F95EB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B10D"/>
  <w15:chartTrackingRefBased/>
  <w15:docId w15:val="{A0F21DF8-648C-411D-9AC8-75AC1804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90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590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5905F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5905F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5905F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5905F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905F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905F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905F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905F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5905F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5905F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5905F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5905F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5905F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5905F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5905F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5905FA"/>
    <w:rPr>
      <w:rFonts w:eastAsiaTheme="majorEastAsia" w:cstheme="majorBidi"/>
      <w:color w:val="272727" w:themeColor="text1" w:themeTint="D8"/>
    </w:rPr>
  </w:style>
  <w:style w:type="paragraph" w:styleId="Nzev">
    <w:name w:val="Title"/>
    <w:basedOn w:val="Normln"/>
    <w:next w:val="Normln"/>
    <w:link w:val="NzevChar"/>
    <w:uiPriority w:val="10"/>
    <w:qFormat/>
    <w:rsid w:val="00590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905F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5905F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905F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5905FA"/>
    <w:pPr>
      <w:spacing w:before="160"/>
      <w:jc w:val="center"/>
    </w:pPr>
    <w:rPr>
      <w:i/>
      <w:iCs/>
      <w:color w:val="404040" w:themeColor="text1" w:themeTint="BF"/>
    </w:rPr>
  </w:style>
  <w:style w:type="character" w:customStyle="1" w:styleId="CittChar">
    <w:name w:val="Citát Char"/>
    <w:basedOn w:val="Standardnpsmoodstavce"/>
    <w:link w:val="Citt"/>
    <w:uiPriority w:val="29"/>
    <w:rsid w:val="005905FA"/>
    <w:rPr>
      <w:i/>
      <w:iCs/>
      <w:color w:val="404040" w:themeColor="text1" w:themeTint="BF"/>
    </w:rPr>
  </w:style>
  <w:style w:type="paragraph" w:styleId="Odstavecseseznamem">
    <w:name w:val="List Paragraph"/>
    <w:basedOn w:val="Normln"/>
    <w:uiPriority w:val="34"/>
    <w:qFormat/>
    <w:rsid w:val="005905FA"/>
    <w:pPr>
      <w:ind w:left="720"/>
      <w:contextualSpacing/>
    </w:pPr>
  </w:style>
  <w:style w:type="character" w:styleId="Zdraznnintenzivn">
    <w:name w:val="Intense Emphasis"/>
    <w:basedOn w:val="Standardnpsmoodstavce"/>
    <w:uiPriority w:val="21"/>
    <w:qFormat/>
    <w:rsid w:val="005905FA"/>
    <w:rPr>
      <w:i/>
      <w:iCs/>
      <w:color w:val="0F4761" w:themeColor="accent1" w:themeShade="BF"/>
    </w:rPr>
  </w:style>
  <w:style w:type="paragraph" w:styleId="Vrazncitt">
    <w:name w:val="Intense Quote"/>
    <w:basedOn w:val="Normln"/>
    <w:next w:val="Normln"/>
    <w:link w:val="VrazncittChar"/>
    <w:uiPriority w:val="30"/>
    <w:qFormat/>
    <w:rsid w:val="00590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5905FA"/>
    <w:rPr>
      <w:i/>
      <w:iCs/>
      <w:color w:val="0F4761" w:themeColor="accent1" w:themeShade="BF"/>
    </w:rPr>
  </w:style>
  <w:style w:type="character" w:styleId="Odkazintenzivn">
    <w:name w:val="Intense Reference"/>
    <w:basedOn w:val="Standardnpsmoodstavce"/>
    <w:uiPriority w:val="32"/>
    <w:qFormat/>
    <w:rsid w:val="005905FA"/>
    <w:rPr>
      <w:b/>
      <w:bCs/>
      <w:smallCaps/>
      <w:color w:val="0F4761" w:themeColor="accent1" w:themeShade="BF"/>
      <w:spacing w:val="5"/>
    </w:rPr>
  </w:style>
  <w:style w:type="character" w:styleId="Hypertextovodkaz">
    <w:name w:val="Hyperlink"/>
    <w:basedOn w:val="Standardnpsmoodstavce"/>
    <w:uiPriority w:val="99"/>
    <w:unhideWhenUsed/>
    <w:rsid w:val="00876BC5"/>
    <w:rPr>
      <w:color w:val="467886" w:themeColor="hyperlink"/>
      <w:u w:val="single"/>
    </w:rPr>
  </w:style>
  <w:style w:type="character" w:styleId="Nevyeenzmnka">
    <w:name w:val="Unresolved Mention"/>
    <w:basedOn w:val="Standardnpsmoodstavce"/>
    <w:uiPriority w:val="99"/>
    <w:semiHidden/>
    <w:unhideWhenUsed/>
    <w:rsid w:val="00876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stupnyadvokat.cz/blog/smlouva-pujcka" TargetMode="External"/><Relationship Id="rId13" Type="http://schemas.openxmlformats.org/officeDocument/2006/relationships/hyperlink" Target="https://dostupnyadvokat.cz/blog/registr-dluzniku" TargetMode="External"/><Relationship Id="rId3" Type="http://schemas.openxmlformats.org/officeDocument/2006/relationships/settings" Target="settings.xml"/><Relationship Id="rId7" Type="http://schemas.openxmlformats.org/officeDocument/2006/relationships/hyperlink" Target="https://dostupnyadvokat.cz/blog/pujcky" TargetMode="External"/><Relationship Id="rId12" Type="http://schemas.openxmlformats.org/officeDocument/2006/relationships/hyperlink" Target="https://dostupnyadvokat.cz/blog/ruceni-nemovitost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stupnyadvokat.cz/zakony/o-spotrebitelskem-uveru" TargetMode="External"/><Relationship Id="rId11" Type="http://schemas.openxmlformats.org/officeDocument/2006/relationships/hyperlink" Target="https://dostupnyadvokat.cz/blog/veritel-v-insolvencnim-rizeni" TargetMode="External"/><Relationship Id="rId5" Type="http://schemas.openxmlformats.org/officeDocument/2006/relationships/hyperlink" Target="https://dostupnyadvokat.cz/zakony/obcansky-zakonik" TargetMode="External"/><Relationship Id="rId15" Type="http://schemas.openxmlformats.org/officeDocument/2006/relationships/fontTable" Target="fontTable.xml"/><Relationship Id="rId10" Type="http://schemas.openxmlformats.org/officeDocument/2006/relationships/hyperlink" Target="https://dostupnyadvokat.cz/blog/pronajem-pujcka-leasing-auta" TargetMode="External"/><Relationship Id="rId4" Type="http://schemas.openxmlformats.org/officeDocument/2006/relationships/webSettings" Target="webSettings.xml"/><Relationship Id="rId9" Type="http://schemas.openxmlformats.org/officeDocument/2006/relationships/hyperlink" Target="https://dostupnyadvokat.cz/blog/hypoteka-otazky-odpovedi-1" TargetMode="External"/><Relationship Id="rId14" Type="http://schemas.openxmlformats.org/officeDocument/2006/relationships/hyperlink" Target="https://dostupnyadvokat.cz/blog/ucelovy-spotrebitelsky-uver"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1186</TotalTime>
  <Pages>4</Pages>
  <Words>971</Words>
  <Characters>5734</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Přikryl</dc:creator>
  <cp:keywords/>
  <dc:description/>
  <cp:lastModifiedBy>Jan Přikryl</cp:lastModifiedBy>
  <cp:revision>6</cp:revision>
  <dcterms:created xsi:type="dcterms:W3CDTF">2025-12-20T12:57:00Z</dcterms:created>
  <dcterms:modified xsi:type="dcterms:W3CDTF">2025-12-21T13:06:00Z</dcterms:modified>
</cp:coreProperties>
</file>