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2253B" w14:textId="77777777" w:rsidR="00FD32E8" w:rsidRDefault="00FD32E8" w:rsidP="00FD32E8">
      <w:r>
        <w:t>1. Definice kryptoaktiva vs. fyzický nosič</w:t>
      </w:r>
    </w:p>
    <w:p w14:paraId="6D2BA81F" w14:textId="4DCF8581" w:rsidR="00FD32E8" w:rsidRDefault="00FD32E8" w:rsidP="00FD32E8">
      <w:pPr>
        <w:pStyle w:val="Odstavecseseznamem"/>
        <w:numPr>
          <w:ilvl w:val="0"/>
          <w:numId w:val="5"/>
        </w:numPr>
      </w:pPr>
      <w:r>
        <w:t>MiCA definuje kryptoaktivum jako "digitální zachycení hodnoty nebo práv, které lze převádět a uchovávat elektronicky pomocí technologie sdíleného registru (DLT)".</w:t>
      </w:r>
    </w:p>
    <w:p w14:paraId="57017AAC" w14:textId="4ABA9183" w:rsidR="00FD32E8" w:rsidRDefault="00FD32E8" w:rsidP="00FD32E8">
      <w:pPr>
        <w:pStyle w:val="Odstavecseseznamem"/>
        <w:numPr>
          <w:ilvl w:val="0"/>
          <w:numId w:val="5"/>
        </w:numPr>
      </w:pPr>
      <w:r>
        <w:t>Problém: I když kód (soukromý klíč) vytisknete na papír nebo vložíte do mince, podstata aktiva zůstává digitální na blockchainu. MiCA se na něj vztahuje v momentě, kdy jej nabízíte veřejnosti nebo s ním poskytujete služby.</w:t>
      </w:r>
    </w:p>
    <w:p w14:paraId="1B23593A" w14:textId="0C5A4A1F" w:rsidR="00E95AE5" w:rsidRDefault="00E95AE5" w:rsidP="00E95AE5">
      <w:pPr>
        <w:pStyle w:val="Odstavecseseznamem"/>
      </w:pPr>
      <w:r w:rsidRPr="00E95AE5">
        <w:t>Článku 3, odst. 1, bodu 5 nařízení MiCA</w:t>
      </w:r>
      <w:r>
        <w:t xml:space="preserve">: </w:t>
      </w:r>
      <w:r w:rsidRPr="00E95AE5">
        <w:t>„‚Kryptoaktivem‘ [se rozumí] digitální zachycení hodnoty nebo práv, které může být převáděno a uchováváno elektronicky s využitím technologie sdíleného registru nebo podobné technologie;“</w:t>
      </w:r>
    </w:p>
    <w:p w14:paraId="6ECBFAF0" w14:textId="77777777" w:rsidR="00FD32E8" w:rsidRDefault="00FD32E8" w:rsidP="00FD32E8">
      <w:r>
        <w:t>2. "Půjčka" jako zastírací manévr</w:t>
      </w:r>
    </w:p>
    <w:p w14:paraId="5A6BA88B" w14:textId="5416D756" w:rsidR="00FD32E8" w:rsidRDefault="009322C6" w:rsidP="00FD32E8">
      <w:r>
        <w:t>V</w:t>
      </w:r>
      <w:r w:rsidR="00FD32E8">
        <w:t>yhn</w:t>
      </w:r>
      <w:r>
        <w:t>utí</w:t>
      </w:r>
      <w:r w:rsidR="00FD32E8">
        <w:t xml:space="preserve"> definici "prodeje" nebo "výměny".</w:t>
      </w:r>
    </w:p>
    <w:p w14:paraId="47BBB2C9" w14:textId="11C91C2B" w:rsidR="00FD32E8" w:rsidRDefault="00FD32E8" w:rsidP="00CF0B03">
      <w:pPr>
        <w:pStyle w:val="Odstavecseseznamem"/>
        <w:numPr>
          <w:ilvl w:val="0"/>
          <w:numId w:val="1"/>
        </w:numPr>
      </w:pPr>
      <w:r>
        <w:t>Regulační realita: Orgány dohledu (ČNB v ČR, ESMA v EU) uplatňují princip "substance over form" (obsah vítězí nad formou). Pokud je účelem transakce předat hodnotu za úplatu (fiat), bude to klasifikováno jako prodej kryptoaktiva nebo služba směny.</w:t>
      </w:r>
    </w:p>
    <w:p w14:paraId="06C69E5E" w14:textId="77777777" w:rsidR="00FD32E8" w:rsidRDefault="00FD32E8" w:rsidP="00CF0B03">
      <w:pPr>
        <w:pStyle w:val="Odstavecseseznamem"/>
        <w:numPr>
          <w:ilvl w:val="0"/>
          <w:numId w:val="1"/>
        </w:numPr>
      </w:pPr>
      <w:r>
        <w:t>Obcházení zákona: Snaha nazvat prodej "půjčkou na dobu neurčitou" by byla pravděpodobně posouzena jako obcházení regulace, což MiCA i obecné správní právo trestají.</w:t>
      </w:r>
    </w:p>
    <w:p w14:paraId="24E09B6C" w14:textId="77777777" w:rsidR="00E95AE5" w:rsidRDefault="00E95AE5" w:rsidP="00E95AE5">
      <w:pPr>
        <w:pStyle w:val="Odstavecseseznamem"/>
        <w:numPr>
          <w:ilvl w:val="0"/>
          <w:numId w:val="1"/>
        </w:numPr>
      </w:pPr>
      <w:r>
        <w:t>Argument, že "vybrání peněz uživatelem je porušení smlouvy, ale zároveň bezpečnostní prvek", je právně velmi riskantní.</w:t>
      </w:r>
    </w:p>
    <w:p w14:paraId="0CB62B5B" w14:textId="22B70A02" w:rsidR="00FD32E8" w:rsidRDefault="00E95AE5" w:rsidP="00FD32E8">
      <w:pPr>
        <w:pStyle w:val="Odstavecseseznamem"/>
        <w:numPr>
          <w:ilvl w:val="0"/>
          <w:numId w:val="1"/>
        </w:numPr>
      </w:pPr>
      <w:r>
        <w:t>Pokud uživatel získá přístup ke klíči a pohne s prostředky na blockchainu, dochází k převodu digitálního aktiva. Pokud byste v ten moment "ukončili půjčku", v očích zákona jste prostě zprostředkovali držbu kryptoměny.</w:t>
      </w:r>
    </w:p>
    <w:p w14:paraId="43AA062B" w14:textId="77777777" w:rsidR="00FD32E8" w:rsidRDefault="00FD32E8" w:rsidP="00FD32E8">
      <w:r>
        <w:t>3. "Akcie na doručitele" a anonymita</w:t>
      </w:r>
    </w:p>
    <w:p w14:paraId="6FD34E2A" w14:textId="4BD0E597" w:rsidR="00FD32E8" w:rsidRDefault="00FD32E8" w:rsidP="00FD32E8">
      <w:pPr>
        <w:pStyle w:val="Odstavecseseznamem"/>
        <w:numPr>
          <w:ilvl w:val="0"/>
          <w:numId w:val="2"/>
        </w:numPr>
      </w:pPr>
      <w:r>
        <w:t>Předávání fyzických mincí z ruky do ruky (jako akcie na doručitele) je přesně to, co chce EU vymýtit kvůli praní špinavých peněz (AML).</w:t>
      </w:r>
    </w:p>
    <w:p w14:paraId="4CFD8668" w14:textId="0C81C823" w:rsidR="00FD32E8" w:rsidRDefault="00FD32E8" w:rsidP="00FD32E8">
      <w:pPr>
        <w:pStyle w:val="Odstavecseseznamem"/>
        <w:numPr>
          <w:ilvl w:val="0"/>
          <w:numId w:val="2"/>
        </w:numPr>
      </w:pPr>
      <w:r>
        <w:t xml:space="preserve">AML/KYC: Podle transfer of funds regulation (TFR), musí být u transakcí identifikován odesílatel i příjemce. Fyzický nosič, který umožňuje anonymní převod vysokých hodnot mimo systém (tzv. "off-chain"), </w:t>
      </w:r>
      <w:r w:rsidR="004A7B33">
        <w:t>by pro regulátory mohl být problém</w:t>
      </w:r>
      <w:r>
        <w:t>.</w:t>
      </w:r>
    </w:p>
    <w:p w14:paraId="351A2FD4" w14:textId="77777777" w:rsidR="00FD32E8" w:rsidRDefault="00FD32E8" w:rsidP="00FD32E8">
      <w:r>
        <w:t>4. Poplatek za výplatu (Cash-out)</w:t>
      </w:r>
    </w:p>
    <w:p w14:paraId="30ABB525" w14:textId="42310812" w:rsidR="00FD32E8" w:rsidRDefault="00FD32E8" w:rsidP="00E95AE5">
      <w:pPr>
        <w:pStyle w:val="Odstavecseseznamem"/>
        <w:numPr>
          <w:ilvl w:val="0"/>
          <w:numId w:val="4"/>
        </w:numPr>
      </w:pPr>
      <w:r>
        <w:t xml:space="preserve">Pokud </w:t>
      </w:r>
      <w:r w:rsidR="00CF0B03">
        <w:t>bychom</w:t>
      </w:r>
      <w:r>
        <w:t xml:space="preserve"> vybírali 1–2 % za výměnu zpět na fiat, stáváte se poskytovatelem služeb souvisejících s kryptoaktivy (CASP) podle hlavy V MiCA.</w:t>
      </w:r>
    </w:p>
    <w:p w14:paraId="329DE52C" w14:textId="79B45932" w:rsidR="00FD32E8" w:rsidRDefault="00FD32E8" w:rsidP="00FD32E8">
      <w:pPr>
        <w:pStyle w:val="Odstavecseseznamem"/>
        <w:numPr>
          <w:ilvl w:val="0"/>
          <w:numId w:val="3"/>
        </w:numPr>
      </w:pPr>
      <w:r w:rsidRPr="00E95AE5">
        <w:rPr>
          <w:b/>
          <w:bCs/>
        </w:rPr>
        <w:t>Povinnost:</w:t>
      </w:r>
      <w:r>
        <w:t xml:space="preserve"> Museli by</w:t>
      </w:r>
      <w:r w:rsidR="00E95AE5">
        <w:t xml:space="preserve">chom </w:t>
      </w:r>
      <w:r>
        <w:t>mít licenci CASP. To obnáší kapitálovou přiměřenost, přísné vnitřní procesy, pojištění a schválenou "bílou knihu" (White Paper).</w:t>
      </w:r>
    </w:p>
    <w:p w14:paraId="51E3446F" w14:textId="77777777" w:rsidR="00FD32E8" w:rsidRDefault="00FD32E8" w:rsidP="00FD32E8">
      <w:r>
        <w:t>Proč to s MiCA (pravděpodobně) nepůjde:</w:t>
      </w:r>
    </w:p>
    <w:p w14:paraId="74F56355" w14:textId="38AC2405" w:rsidR="00FD32E8" w:rsidRDefault="00FD32E8" w:rsidP="00FD32E8">
      <w:r>
        <w:t xml:space="preserve">Hlava II MiCA (Nabízení veřejnosti): Jakmile </w:t>
      </w:r>
      <w:r w:rsidR="00E95AE5">
        <w:t xml:space="preserve">bychom </w:t>
      </w:r>
      <w:r>
        <w:t>zač</w:t>
      </w:r>
      <w:r w:rsidR="00E95AE5">
        <w:t>li</w:t>
      </w:r>
      <w:r>
        <w:t xml:space="preserve"> tyto mince nabízet lidem, mus</w:t>
      </w:r>
      <w:r w:rsidR="00E95AE5">
        <w:t>eli bychom</w:t>
      </w:r>
      <w:r>
        <w:t xml:space="preserve"> publikovat White Paper</w:t>
      </w:r>
      <w:r w:rsidR="00E95AE5">
        <w:t xml:space="preserve">, nebo spadat </w:t>
      </w:r>
      <w:r>
        <w:t>pod velmi úzké výjimky (např. nabídka pro méně než 150 osob v jednom státě).</w:t>
      </w:r>
    </w:p>
    <w:p w14:paraId="526F49E9" w14:textId="0AC81DDA" w:rsidR="000246DF" w:rsidRDefault="00FD32E8" w:rsidP="00FD32E8">
      <w:r>
        <w:t>Kategorizace: Pokud by mince měly stabilní hodnotu (např. "Mince s 10 EUR v BTC"), mohly by být považovány za tokeny vázané na aktiva (ART), kde jsou nároky na emitenta extrémní (včetně schvalování ze strany ČNB/EBA).</w:t>
      </w:r>
    </w:p>
    <w:p w14:paraId="3A2DFA2E" w14:textId="77777777" w:rsidR="000246DF" w:rsidRDefault="000246DF">
      <w:r>
        <w:br w:type="page"/>
      </w:r>
    </w:p>
    <w:p w14:paraId="6A02DC3E" w14:textId="010E41DD" w:rsidR="00EB5C99" w:rsidRDefault="000246DF" w:rsidP="000246DF">
      <w:pPr>
        <w:pStyle w:val="Nadpis1"/>
      </w:pPr>
      <w:r>
        <w:lastRenderedPageBreak/>
        <w:t xml:space="preserve">Jak to dělali, aby neznali kód a </w:t>
      </w:r>
      <w:r w:rsidRPr="000246DF">
        <w:t>evidovali co v které té minci je, a aby tam někdo neuložil další coin a tím ji třeba neznehodnotil</w:t>
      </w:r>
    </w:p>
    <w:p w14:paraId="20BE039E" w14:textId="14188F17" w:rsidR="000246DF" w:rsidRDefault="000246DF" w:rsidP="000246DF">
      <w:r>
        <w:t>M</w:t>
      </w:r>
      <w:r w:rsidRPr="000246DF">
        <w:t>ince fungovaly tak, že privátní klíč byl vložen dovnitř mince pod hologramem a nikdo kromě držitele mince jej nemohl znát, dokud hologram neporušil. Tvůrce (Mike Caldwell) si klíče neuchovával a hologramy byly navrženy tak, aby při otevření zanechaly jasný důkaz manipulace. Každá mince měla předem určenou veřejnou adresu, která byla zveřejněna v seznamu, takže bylo možné ověřit, kolik BTC je na ní uloženo. Nebylo možné „přidat další coin“ dovnitř – mince byla jen fyzickým nosičem privátního klíče k jedné konkrétní adrese</w:t>
      </w:r>
      <w:r>
        <w:t>.</w:t>
      </w:r>
    </w:p>
    <w:p w14:paraId="724913AF" w14:textId="78657E8E" w:rsidR="000246DF" w:rsidRDefault="000246DF" w:rsidP="000246DF">
      <w:r>
        <w:rPr>
          <w:noProof/>
        </w:rPr>
        <w:drawing>
          <wp:inline distT="0" distB="0" distL="0" distR="0" wp14:anchorId="452D0266" wp14:editId="78513427">
            <wp:extent cx="4214446" cy="2369697"/>
            <wp:effectExtent l="0" t="0" r="0" b="0"/>
            <wp:docPr id="700751070" name="Obrázek 1" descr="Defcon hackers crack physical bitcoin Casascius coi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fcon hackers crack physical bitcoin Casascius coin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4747" cy="2375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7AE66" w14:textId="1C89062E" w:rsidR="000246DF" w:rsidRDefault="000246DF" w:rsidP="000246DF">
      <w:r>
        <w:t>Každá mince obsahovala mini privátní klíč (22–30 znaků začínajících písmenem „S“) vytištěný na papírku.</w:t>
      </w:r>
    </w:p>
    <w:p w14:paraId="619D9899" w14:textId="3985816B" w:rsidR="000246DF" w:rsidRDefault="000246DF" w:rsidP="000246DF">
      <w:r>
        <w:t xml:space="preserve">Tento klíč byl zakryt tamper-evident hologramem, který nešlo odstranit bez viditelného poškození. </w:t>
      </w:r>
      <w:r w:rsidRPr="000246DF">
        <w:t>To zajišťovalo, že nikdo nemohl klíč přečíst ani vyměnit, aniž by bylo jasné, že mince byla otevřena</w:t>
      </w:r>
      <w:r>
        <w:t>.</w:t>
      </w:r>
    </w:p>
    <w:p w14:paraId="188DF6A3" w14:textId="77777777" w:rsidR="000246DF" w:rsidRDefault="000246DF" w:rsidP="000246DF"/>
    <w:p w14:paraId="65A4CEB6" w14:textId="34005789" w:rsidR="000246DF" w:rsidRDefault="000246DF" w:rsidP="000246DF">
      <w:r>
        <w:t>Každá mince měla přiřazenou veřejnou adresu na blockchainu. Autor zveřejnil seznam všech adres, takže kdokoli mohl ověřit, zda mince stále obsahuje BTC.</w:t>
      </w:r>
    </w:p>
    <w:p w14:paraId="660DA25D" w14:textId="0C2AEBAE" w:rsidR="000246DF" w:rsidRDefault="000246DF" w:rsidP="000246DF">
      <w:r>
        <w:t>Pokud byla mince „redeemována“ (klíč použit k přesunu BTC), na blockchainu se to okamžitě projevilo a mince ztratila svou hodnotu jako nosič BTC.</w:t>
      </w:r>
    </w:p>
    <w:p w14:paraId="4A4E9411" w14:textId="77777777" w:rsidR="000246DF" w:rsidRDefault="000246DF" w:rsidP="000246DF"/>
    <w:p w14:paraId="28E086AE" w14:textId="3CB050EB" w:rsidR="000246DF" w:rsidRPr="000246DF" w:rsidRDefault="000246DF" w:rsidP="000246DF">
      <w:pPr>
        <w:rPr>
          <w:b/>
          <w:bCs/>
        </w:rPr>
      </w:pPr>
      <w:r w:rsidRPr="000246DF">
        <w:rPr>
          <w:b/>
          <w:bCs/>
        </w:rPr>
        <w:t>Proč nešlo uložit další BTC do mince:</w:t>
      </w:r>
    </w:p>
    <w:p w14:paraId="0EE691A4" w14:textId="1F4AE965" w:rsidR="000246DF" w:rsidRDefault="000246DF" w:rsidP="000246DF">
      <w:r>
        <w:t>Mince nebyla „trezor“, ale jen fyzický nosič privátního klíče. Adresa byla pevně daná při výrobě – pokud by někdo poslal další BTC na tuto adresu, mince by je stále držela, ale nebylo možné změnit adresu nebo klíč uvnitř mince.</w:t>
      </w:r>
    </w:p>
    <w:p w14:paraId="02912CAB" w14:textId="0431DD2B" w:rsidR="00A26EC4" w:rsidRDefault="000246DF" w:rsidP="000246DF">
      <w:r>
        <w:t>Nebylo tedy možné „vložit jiný coin“ dovnitř, protože mince neobsahovala žádný mechanismus pro změnu klíče.</w:t>
      </w:r>
    </w:p>
    <w:p w14:paraId="74426F75" w14:textId="77777777" w:rsidR="00A26EC4" w:rsidRDefault="00A26EC4" w:rsidP="003D7285">
      <w:r>
        <w:lastRenderedPageBreak/>
        <w:t>20.12. 2025</w:t>
      </w:r>
    </w:p>
    <w:p w14:paraId="07088468" w14:textId="77777777" w:rsidR="00A26EC4" w:rsidRDefault="00A26EC4" w:rsidP="00A26EC4">
      <w:pPr>
        <w:pStyle w:val="Nzev"/>
      </w:pPr>
      <w:r>
        <w:t>MiCA se nevztahuje pouze na ty, kteří kryptoaktiva vydávají (emitenty), ale i na ty, kteří s nimi poskytují služby</w:t>
      </w:r>
    </w:p>
    <w:p w14:paraId="620224E3" w14:textId="77777777" w:rsidR="00A26EC4" w:rsidRDefault="00A26EC4" w:rsidP="00A26EC4">
      <w:r>
        <w:t xml:space="preserve">I když bychom nevydávali žádné nové tokeny, tak bychom spadali pod </w:t>
      </w:r>
      <w:r w:rsidRPr="00A26EC4">
        <w:rPr>
          <w:b/>
          <w:bCs/>
        </w:rPr>
        <w:t>hlavu 5 nařízení MiCA (Poskytování služeb souvisejících s kryptoaktivy)</w:t>
      </w:r>
      <w:r>
        <w:t>. Patří mezi ně:</w:t>
      </w:r>
    </w:p>
    <w:p w14:paraId="73DCDBEB" w14:textId="5337FD69" w:rsidR="00A26EC4" w:rsidRDefault="00A26EC4" w:rsidP="00A26EC4">
      <w:pPr>
        <w:pStyle w:val="Odstavecseseznamem"/>
        <w:numPr>
          <w:ilvl w:val="0"/>
          <w:numId w:val="3"/>
        </w:numPr>
      </w:pPr>
      <w:r>
        <w:t xml:space="preserve">Směna kryptoaktiv za fiat (poplatek </w:t>
      </w:r>
      <w:r w:rsidR="001C323D">
        <w:t>1–2</w:t>
      </w:r>
      <w:r>
        <w:t xml:space="preserve"> % při výplatě)</w:t>
      </w:r>
    </w:p>
    <w:p w14:paraId="1337325A" w14:textId="77777777" w:rsidR="00A26EC4" w:rsidRDefault="00A26EC4" w:rsidP="00A26EC4">
      <w:pPr>
        <w:pStyle w:val="Odstavecseseznamem"/>
        <w:numPr>
          <w:ilvl w:val="0"/>
          <w:numId w:val="3"/>
        </w:numPr>
      </w:pPr>
      <w:r>
        <w:t>Úschova a správa kryptoměn (pokud si ponecháváme zálohu klíčů)</w:t>
      </w:r>
    </w:p>
    <w:p w14:paraId="41FF53B2" w14:textId="77777777" w:rsidR="00A26EC4" w:rsidRDefault="00A26EC4" w:rsidP="00A26EC4">
      <w:pPr>
        <w:pStyle w:val="Odstavecseseznamem"/>
        <w:numPr>
          <w:ilvl w:val="0"/>
          <w:numId w:val="3"/>
        </w:numPr>
      </w:pPr>
      <w:r>
        <w:t>Přijímání a předávání pokynů (pokud bychom coin jen sprostředkovali)</w:t>
      </w:r>
    </w:p>
    <w:p w14:paraId="71A5E43D" w14:textId="4AF1D190" w:rsidR="000246DF" w:rsidRPr="000246DF" w:rsidRDefault="001C323D" w:rsidP="000246DF">
      <w:r>
        <w:t>Ani kdybychom upustili od poplatku při výběru, tak bude pořád problém v tom, že za mince bychom chtěli protihodnotu (vratnou kauci). I kdyby to bylo zdarma, tak nesm být od uživatele vyžadována žádná osobní data, která by se následně komerčně využila.</w:t>
      </w:r>
      <w:r w:rsidR="003D7285">
        <w:t xml:space="preserve"> Navíc fyzická mince s privátním klíčem je z pohledu regulace „anonymní nástroj“, které se EU (podobně jako bývaly anonymní vkladní knížky) zcela vymýtit.</w:t>
      </w:r>
    </w:p>
    <w:sectPr w:rsidR="000246DF" w:rsidRPr="000246D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6738"/>
    <w:multiLevelType w:val="hybridMultilevel"/>
    <w:tmpl w:val="91EC987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4805C8"/>
    <w:multiLevelType w:val="hybridMultilevel"/>
    <w:tmpl w:val="B40A950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5B4436"/>
    <w:multiLevelType w:val="hybridMultilevel"/>
    <w:tmpl w:val="C540C00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A42A8A"/>
    <w:multiLevelType w:val="hybridMultilevel"/>
    <w:tmpl w:val="5A640FF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E6683D"/>
    <w:multiLevelType w:val="hybridMultilevel"/>
    <w:tmpl w:val="7AF0B28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5765085">
    <w:abstractNumId w:val="1"/>
  </w:num>
  <w:num w:numId="2" w16cid:durableId="323315485">
    <w:abstractNumId w:val="0"/>
  </w:num>
  <w:num w:numId="3" w16cid:durableId="513617136">
    <w:abstractNumId w:val="3"/>
  </w:num>
  <w:num w:numId="4" w16cid:durableId="584608170">
    <w:abstractNumId w:val="4"/>
  </w:num>
  <w:num w:numId="5" w16cid:durableId="16719032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2E8"/>
    <w:rsid w:val="000246DF"/>
    <w:rsid w:val="001C323D"/>
    <w:rsid w:val="00341037"/>
    <w:rsid w:val="003D7285"/>
    <w:rsid w:val="004A7B33"/>
    <w:rsid w:val="00690057"/>
    <w:rsid w:val="009322C6"/>
    <w:rsid w:val="00A11035"/>
    <w:rsid w:val="00A26EC4"/>
    <w:rsid w:val="00CF0B03"/>
    <w:rsid w:val="00E95AE5"/>
    <w:rsid w:val="00EB5C99"/>
    <w:rsid w:val="00FD3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1F955"/>
  <w15:chartTrackingRefBased/>
  <w15:docId w15:val="{9C204555-62F5-4FD9-B46C-10DF866EF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FD3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FD3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D32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D3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D32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D3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D3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D3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D3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D32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FD32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FD32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D32E8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D32E8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D32E8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D32E8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D32E8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D32E8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D3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D3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D3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D3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D3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FD32E8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D32E8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D32E8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D32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D32E8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D32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3</Pages>
  <Words>755</Words>
  <Characters>4459</Characters>
  <Application>Microsoft Office Word</Application>
  <DocSecurity>0</DocSecurity>
  <Lines>37</Lines>
  <Paragraphs>10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Přikryl</dc:creator>
  <cp:keywords/>
  <dc:description/>
  <cp:lastModifiedBy>Jan Přikryl</cp:lastModifiedBy>
  <cp:revision>6</cp:revision>
  <dcterms:created xsi:type="dcterms:W3CDTF">2025-12-18T11:38:00Z</dcterms:created>
  <dcterms:modified xsi:type="dcterms:W3CDTF">2025-12-20T12:57:00Z</dcterms:modified>
</cp:coreProperties>
</file>