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458B" w14:textId="5000BC1F" w:rsidR="009F2D80" w:rsidRDefault="009F2D80" w:rsidP="009F2D80">
      <w:r>
        <w:t>Vážený pane,</w:t>
      </w:r>
    </w:p>
    <w:p w14:paraId="5E4ABBBD" w14:textId="77777777" w:rsidR="009F2D80" w:rsidRDefault="009F2D80" w:rsidP="009F2D80"/>
    <w:p w14:paraId="74111E1E" w14:textId="66519696" w:rsidR="009F2D80" w:rsidRDefault="009F2D80" w:rsidP="009F2D80">
      <w:r>
        <w:t>obracím</w:t>
      </w:r>
      <w:r w:rsidR="007363BA">
        <w:t>e</w:t>
      </w:r>
      <w:r>
        <w:t xml:space="preserve"> se na Vás s žádostí o</w:t>
      </w:r>
      <w:r w:rsidR="007363BA">
        <w:t>hledně</w:t>
      </w:r>
      <w:r>
        <w:t xml:space="preserve"> poskytnutí </w:t>
      </w:r>
      <w:r w:rsidR="007363BA">
        <w:t>konzultace</w:t>
      </w:r>
      <w:r>
        <w:t xml:space="preserve"> ohledně regulace </w:t>
      </w:r>
      <w:proofErr w:type="spellStart"/>
      <w:r>
        <w:t>MiCA</w:t>
      </w:r>
      <w:proofErr w:type="spellEnd"/>
      <w:r>
        <w:t>.</w:t>
      </w:r>
    </w:p>
    <w:p w14:paraId="4FBD6AA5" w14:textId="77777777" w:rsidR="009F2D80" w:rsidRDefault="009F2D80" w:rsidP="009F2D80"/>
    <w:p w14:paraId="57F0B438" w14:textId="6BBE73D6" w:rsidR="007363BA" w:rsidRDefault="007363BA" w:rsidP="009F2D80">
      <w:r>
        <w:t>V</w:t>
      </w:r>
      <w:r w:rsidR="009F2D80">
        <w:t xml:space="preserve"> rámci bakalářské práce jsem vytvořil projekt s názvem </w:t>
      </w:r>
      <w:proofErr w:type="spellStart"/>
      <w:r w:rsidR="009F2D80">
        <w:t>serious.broker</w:t>
      </w:r>
      <w:proofErr w:type="spellEnd"/>
      <w:r w:rsidR="009F2D80">
        <w:t xml:space="preserve">, který má za </w:t>
      </w:r>
      <w:r w:rsidR="003A272D">
        <w:t>cíl,</w:t>
      </w:r>
      <w:r w:rsidR="009F2D80">
        <w:t xml:space="preserve"> jak pomoct začínajícím investorům (vysvětlováním základních informací ohledně investování do kryptoměn), tak zkušenějším uživatelům (doporučováním do kterých mincí, portfolií investovat, a to na základě historických dat vývoje daných mincí). Tuto funkci bychom s dalšími studenty chtěli rozšířit a nabízet automatizované obchodování těchto aktiv na účtech klientů u třetích stran (burzy).</w:t>
      </w:r>
    </w:p>
    <w:p w14:paraId="2639D2BD" w14:textId="69EDD9D1" w:rsidR="007363BA" w:rsidRDefault="007363BA" w:rsidP="009F2D80">
      <w:r>
        <w:t>Navrhované možnosti jsou:</w:t>
      </w:r>
    </w:p>
    <w:p w14:paraId="3D167841" w14:textId="48058536" w:rsidR="007363BA" w:rsidRDefault="007363BA" w:rsidP="009F2D80">
      <w:pPr>
        <w:pStyle w:val="Odstavecseseznamem"/>
        <w:numPr>
          <w:ilvl w:val="0"/>
          <w:numId w:val="1"/>
        </w:numPr>
      </w:pPr>
      <w:r>
        <w:t xml:space="preserve">Automatizované nakupování „za klienta“ na </w:t>
      </w:r>
      <w:r w:rsidR="00665FF9">
        <w:t>burze – klient</w:t>
      </w:r>
      <w:r w:rsidR="009F2D80">
        <w:t xml:space="preserve"> by nám udělil svůj API klíč (pro přístup k jeho účtu na burze pro nákup), náš systém by na základě dané strategie prováděl obchody na burze v jeho prospěch.</w:t>
      </w:r>
    </w:p>
    <w:p w14:paraId="25E66608" w14:textId="2CD6876F" w:rsidR="009F2D80" w:rsidRDefault="009F2D80" w:rsidP="007363BA">
      <w:pPr>
        <w:pStyle w:val="Odstavecseseznamem"/>
      </w:pPr>
      <w:r>
        <w:t xml:space="preserve">Veškeré obchody by byly prováděny na burzách jako je </w:t>
      </w:r>
      <w:proofErr w:type="spellStart"/>
      <w:r>
        <w:t>Binance</w:t>
      </w:r>
      <w:proofErr w:type="spellEnd"/>
      <w:r>
        <w:t xml:space="preserve">, </w:t>
      </w:r>
      <w:proofErr w:type="spellStart"/>
      <w:r>
        <w:t>Anycoin</w:t>
      </w:r>
      <w:proofErr w:type="spellEnd"/>
      <w:r>
        <w:t xml:space="preserve">, nebo jiné, kteří už mají </w:t>
      </w:r>
      <w:proofErr w:type="spellStart"/>
      <w:r>
        <w:t>MiCA</w:t>
      </w:r>
      <w:proofErr w:type="spellEnd"/>
      <w:r>
        <w:t xml:space="preserve"> povolení.</w:t>
      </w:r>
    </w:p>
    <w:p w14:paraId="4AA01E01" w14:textId="12E51401" w:rsidR="009F2D80" w:rsidRDefault="009F2D80" w:rsidP="007363BA">
      <w:pPr>
        <w:pStyle w:val="Odstavecseseznamem"/>
        <w:numPr>
          <w:ilvl w:val="0"/>
          <w:numId w:val="1"/>
        </w:numPr>
      </w:pPr>
      <w:r>
        <w:t>Druhou zvažovanou variantou by bylo přijímání peněz od zákazníků na naše bankovní účty. Následně bychom s těmito svěřenými aktivy prováděli obchody (nákupy a prodeje) na burzách třetích stran, přičemž bychom jednali naším jménem, ale na účet zákazníka.</w:t>
      </w:r>
    </w:p>
    <w:p w14:paraId="1D87390B" w14:textId="496ED3A1" w:rsidR="007363BA" w:rsidRDefault="007363BA" w:rsidP="007363BA">
      <w:pPr>
        <w:pStyle w:val="Odstavecseseznamem"/>
        <w:numPr>
          <w:ilvl w:val="0"/>
          <w:numId w:val="1"/>
        </w:numPr>
      </w:pPr>
      <w:r>
        <w:t>Poslední myšlenou variantou by nebylo poskytování placených nákupů, ale poskytování obsahu, za který by nás financovala burza v rámci jejich programu.</w:t>
      </w:r>
    </w:p>
    <w:p w14:paraId="3167C7C1" w14:textId="01299734" w:rsidR="009F2D80" w:rsidRDefault="009F2D80" w:rsidP="009F2D80">
      <w:r>
        <w:t>Aktuálně tedy pouze nekomerčně doporučujeme sety mincí a poskytujeme obecné rady (nikoliv personalizované doporučení), do budoucna bychom teda chtěli provádět nákupy.</w:t>
      </w:r>
    </w:p>
    <w:p w14:paraId="7BABE06E" w14:textId="2AC9B2E9" w:rsidR="009F2D80" w:rsidRPr="005275DF" w:rsidRDefault="009F2D80" w:rsidP="009F2D80">
      <w:pPr>
        <w:rPr>
          <w:lang w:val="x-none"/>
        </w:rPr>
      </w:pPr>
      <w:r>
        <w:t xml:space="preserve">Web je aktuálně dostupný na adrese </w:t>
      </w:r>
      <w:hyperlink r:id="rId5" w:history="1">
        <w:r w:rsidR="005275DF" w:rsidRPr="005275DF">
          <w:rPr>
            <w:rStyle w:val="Hypertextovodkaz"/>
            <w:lang w:val="x-none"/>
          </w:rPr>
          <w:t>https://serious.broker/</w:t>
        </w:r>
      </w:hyperlink>
    </w:p>
    <w:p w14:paraId="0BCDD486" w14:textId="77777777" w:rsidR="009F2D80" w:rsidRDefault="009F2D80" w:rsidP="009F2D80"/>
    <w:p w14:paraId="3B4C1AE0" w14:textId="19985B54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Prosím tedy o vyjádření k níže uvedeným otázkám:</w:t>
      </w:r>
    </w:p>
    <w:p w14:paraId="71AFCDA0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 xml:space="preserve">Kvalifikace služby dle </w:t>
      </w:r>
      <w:proofErr w:type="spellStart"/>
      <w:r w:rsidRPr="001015B5">
        <w:rPr>
          <w:b/>
          <w:bCs/>
        </w:rPr>
        <w:t>MiCA</w:t>
      </w:r>
      <w:proofErr w:type="spellEnd"/>
    </w:p>
    <w:p w14:paraId="0070738E" w14:textId="75500337" w:rsidR="009F2D80" w:rsidRDefault="009F2D80" w:rsidP="009F2D80">
      <w:r>
        <w:t>Považoval</w:t>
      </w:r>
      <w:r w:rsidR="00AC1B41">
        <w:t>a</w:t>
      </w:r>
      <w:r>
        <w:t xml:space="preserve"> by ČNB výše popsaný model bez dispozice s výběry, s naším rozhodováním o obchodech, za „správu portfolia </w:t>
      </w:r>
      <w:proofErr w:type="spellStart"/>
      <w:r>
        <w:t>kryptoaktiv</w:t>
      </w:r>
      <w:proofErr w:type="spellEnd"/>
      <w:r>
        <w:t xml:space="preserve"> na účet zákazníka“ (případně „provádění pokynů“)? Platí</w:t>
      </w:r>
      <w:r w:rsidR="001015B5">
        <w:t xml:space="preserve"> tedy</w:t>
      </w:r>
      <w:r>
        <w:t xml:space="preserve">, že před začátkem poskytování musíme mít </w:t>
      </w:r>
      <w:r w:rsidR="001015B5">
        <w:t xml:space="preserve">v našem případě </w:t>
      </w:r>
      <w:r>
        <w:t>povolení CASP?</w:t>
      </w:r>
    </w:p>
    <w:p w14:paraId="750DCEF2" w14:textId="77777777" w:rsidR="009F2D80" w:rsidRDefault="009F2D80" w:rsidP="009F2D80">
      <w:r>
        <w:t>Podobně tak u druhé varianty, platí, že před začátkem poskytování musíme mít povolení CASP?</w:t>
      </w:r>
    </w:p>
    <w:p w14:paraId="2DC91B3E" w14:textId="77777777" w:rsidR="009F2D80" w:rsidRDefault="009F2D80" w:rsidP="009F2D80"/>
    <w:p w14:paraId="1726EC2C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Obezřetnostní požadavky</w:t>
      </w:r>
    </w:p>
    <w:p w14:paraId="4B3F14DF" w14:textId="77777777" w:rsidR="009F2D80" w:rsidRDefault="009F2D80" w:rsidP="009F2D80">
      <w:r>
        <w:t>1.) Jaká minimální kapitálová kategorie by na náš model dopadala?</w:t>
      </w:r>
    </w:p>
    <w:p w14:paraId="4E109464" w14:textId="77777777" w:rsidR="009F2D80" w:rsidRDefault="009F2D80" w:rsidP="009F2D80">
      <w:r>
        <w:t>2.) Jak ČNB v praxi požaduje doložit a udržovat obezřetnostní požadavky?</w:t>
      </w:r>
    </w:p>
    <w:p w14:paraId="6D1990F3" w14:textId="71C1396E" w:rsidR="009F2D80" w:rsidRDefault="009F2D80" w:rsidP="009F2D80">
      <w:r>
        <w:t xml:space="preserve">3.) Jak </w:t>
      </w:r>
      <w:r w:rsidR="007363BA">
        <w:t xml:space="preserve">by </w:t>
      </w:r>
      <w:r>
        <w:t>u nových subjektů (bez historie) ověř</w:t>
      </w:r>
      <w:r w:rsidR="007363BA">
        <w:t xml:space="preserve">ovali </w:t>
      </w:r>
      <w:r>
        <w:t>druhou složku – je to například 1/4 fixních režijních nákladů?</w:t>
      </w:r>
    </w:p>
    <w:p w14:paraId="08DAA534" w14:textId="57DE3F73" w:rsidR="009F2D80" w:rsidRDefault="009F2D80" w:rsidP="009F2D80">
      <w:r>
        <w:lastRenderedPageBreak/>
        <w:t xml:space="preserve">4.) </w:t>
      </w:r>
      <w:r w:rsidR="007363BA">
        <w:t>Jak by bylo možné splnit o</w:t>
      </w:r>
      <w:r>
        <w:t>bezřetnostní záruky</w:t>
      </w:r>
      <w:r w:rsidR="007363BA">
        <w:t>?</w:t>
      </w:r>
      <w:r>
        <w:t xml:space="preserve"> </w:t>
      </w:r>
      <w:r w:rsidR="007363BA">
        <w:t>F</w:t>
      </w:r>
      <w:r>
        <w:t xml:space="preserve">ormou kapitálu, pojistnou smlouvou či jejich vzájemnou kombinací, a tedy </w:t>
      </w:r>
      <w:r w:rsidR="007363BA">
        <w:t xml:space="preserve">jestli </w:t>
      </w:r>
      <w:r>
        <w:t>stačí mít pojištění pro zákazníky?</w:t>
      </w:r>
    </w:p>
    <w:p w14:paraId="47007729" w14:textId="77777777" w:rsidR="009F2D80" w:rsidRDefault="009F2D80" w:rsidP="009F2D80"/>
    <w:p w14:paraId="77E82D5E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Správa a řízení + vnitřní kontrola</w:t>
      </w:r>
    </w:p>
    <w:p w14:paraId="2121684F" w14:textId="23DC342A" w:rsidR="009F2D80" w:rsidRDefault="009F2D80" w:rsidP="009F2D80">
      <w:r>
        <w:t>1.) Jaké minimální kontrolní funkce očekáv</w:t>
      </w:r>
      <w:r w:rsidR="007363BA">
        <w:t>ají</w:t>
      </w:r>
      <w:r>
        <w:t xml:space="preserve"> u malého CASP (lze kombinovat role, externí interní audit)?</w:t>
      </w:r>
    </w:p>
    <w:p w14:paraId="19AB6D9A" w14:textId="77777777" w:rsidR="009F2D80" w:rsidRDefault="009F2D80" w:rsidP="009F2D80">
      <w:r>
        <w:t xml:space="preserve">2.) Jaké jsou požadavky na organizační schéma, </w:t>
      </w:r>
      <w:proofErr w:type="spellStart"/>
      <w:r>
        <w:t>policy</w:t>
      </w:r>
      <w:proofErr w:type="spellEnd"/>
      <w:r>
        <w:t xml:space="preserve"> set a reporting?</w:t>
      </w:r>
    </w:p>
    <w:p w14:paraId="60986AAF" w14:textId="33F3EFE7" w:rsidR="009F2D80" w:rsidRDefault="009F2D80" w:rsidP="009F2D80">
      <w:r>
        <w:t xml:space="preserve">3.) Jaké jsou minimální požadavky na zavedení interního systému pro vyřizování stížností zákazníků pro malého CASP, jako </w:t>
      </w:r>
      <w:r w:rsidR="007363BA">
        <w:t>bychom byli</w:t>
      </w:r>
      <w:r>
        <w:t xml:space="preserve"> my?</w:t>
      </w:r>
    </w:p>
    <w:p w14:paraId="5241AF30" w14:textId="77777777" w:rsidR="009F2D80" w:rsidRDefault="009F2D80" w:rsidP="009F2D80"/>
    <w:p w14:paraId="3CEAA8B1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Dobrá pověst</w:t>
      </w:r>
    </w:p>
    <w:p w14:paraId="1156697E" w14:textId="3FEF90EF" w:rsidR="009F2D80" w:rsidRDefault="009F2D80" w:rsidP="009F2D80">
      <w:r>
        <w:t xml:space="preserve">1.) Jaké důkazy dobré pověsti a odborné způsobilosti </w:t>
      </w:r>
      <w:r w:rsidR="007363BA">
        <w:t xml:space="preserve">jsou </w:t>
      </w:r>
      <w:r>
        <w:t>požad</w:t>
      </w:r>
      <w:r w:rsidR="007363BA">
        <w:t>ovány</w:t>
      </w:r>
      <w:r>
        <w:t xml:space="preserve"> (rejstříky, certifikace, praxe)?</w:t>
      </w:r>
    </w:p>
    <w:p w14:paraId="3B19BC6C" w14:textId="77777777" w:rsidR="009F2D80" w:rsidRDefault="009F2D80" w:rsidP="009F2D80">
      <w:r>
        <w:t>2.) Jak konkrétně prokazovat „dostatečné časové nasazení“ (např. vyjádření v hodinách/týdnu)?</w:t>
      </w:r>
    </w:p>
    <w:p w14:paraId="6F4307F3" w14:textId="1D3E1822" w:rsidR="009F2D80" w:rsidRDefault="007363BA" w:rsidP="009F2D80">
      <w:r>
        <w:t>3</w:t>
      </w:r>
      <w:r w:rsidR="009F2D80">
        <w:t xml:space="preserve">.) Jaké </w:t>
      </w:r>
      <w:r>
        <w:t>by byly</w:t>
      </w:r>
      <w:r w:rsidR="009F2D80">
        <w:t xml:space="preserve"> minimální požadavky na politiku střetu zájmů pro náš model, který by kombinoval veřejná doporučení s automatizovanou správou portfolia? Jak máme například organizačně a technicky oddělit rozhodování o veřejných doporučeních od strategií prováděných algoritmem, abychom předešli podezření z manipulace trhu?</w:t>
      </w:r>
    </w:p>
    <w:p w14:paraId="7994F4BA" w14:textId="77777777" w:rsidR="009F2D80" w:rsidRDefault="009F2D80" w:rsidP="009F2D80"/>
    <w:p w14:paraId="627D82B9" w14:textId="77777777" w:rsidR="009F2D80" w:rsidRDefault="009F2D80" w:rsidP="009F2D80">
      <w:r>
        <w:t xml:space="preserve">IKT a kyberbezpečnost (DORA + </w:t>
      </w:r>
      <w:proofErr w:type="spellStart"/>
      <w:r>
        <w:t>MiCA</w:t>
      </w:r>
      <w:proofErr w:type="spellEnd"/>
      <w:r>
        <w:t>)</w:t>
      </w:r>
    </w:p>
    <w:p w14:paraId="040CD67E" w14:textId="6577EA84" w:rsidR="009F2D80" w:rsidRDefault="009F2D80" w:rsidP="009F2D80">
      <w:r>
        <w:t xml:space="preserve">1.) </w:t>
      </w:r>
      <w:r w:rsidR="007363BA">
        <w:t>Spadali bychom jako</w:t>
      </w:r>
      <w:r>
        <w:t xml:space="preserve"> CASP pod DORA.</w:t>
      </w:r>
    </w:p>
    <w:p w14:paraId="7B8D46BC" w14:textId="66A8DEEF" w:rsidR="009F2D80" w:rsidRDefault="009F2D80" w:rsidP="009F2D80">
      <w:r>
        <w:t xml:space="preserve">2.) Jaký minimální rozsah </w:t>
      </w:r>
      <w:r w:rsidR="007363BA">
        <w:t xml:space="preserve">jsou </w:t>
      </w:r>
      <w:proofErr w:type="spellStart"/>
      <w:r w:rsidR="007363BA">
        <w:t>ořekávána</w:t>
      </w:r>
      <w:proofErr w:type="spellEnd"/>
      <w:r>
        <w:t xml:space="preserve"> pro:</w:t>
      </w:r>
    </w:p>
    <w:p w14:paraId="75DF8584" w14:textId="77777777" w:rsidR="009F2D80" w:rsidRDefault="009F2D80" w:rsidP="009F2D80">
      <w:r>
        <w:t>– řízení IKT rizik,</w:t>
      </w:r>
    </w:p>
    <w:p w14:paraId="1B121676" w14:textId="77777777" w:rsidR="009F2D80" w:rsidRDefault="009F2D80" w:rsidP="009F2D80">
      <w:r>
        <w:t>– evidence a řízení IKT třetích stran (cloud) a outsourcing,</w:t>
      </w:r>
    </w:p>
    <w:p w14:paraId="1FF469F0" w14:textId="77777777" w:rsidR="009F2D80" w:rsidRDefault="009F2D80" w:rsidP="009F2D80">
      <w:r>
        <w:t>– hlášení incidentů a testování.</w:t>
      </w:r>
    </w:p>
    <w:p w14:paraId="7E90D115" w14:textId="77777777" w:rsidR="009F2D80" w:rsidRDefault="009F2D80" w:rsidP="009F2D80">
      <w:r>
        <w:t>3.) Existovaly by v našem případě specifická očekávání ohledně správy klientských API klíčů (šifrování, přístupová práva, audity)?</w:t>
      </w:r>
    </w:p>
    <w:p w14:paraId="14B21BFA" w14:textId="77777777" w:rsidR="009F2D80" w:rsidRDefault="009F2D80" w:rsidP="009F2D80">
      <w:r>
        <w:t>4.) Jaké jsou specifické požadavky DORA na řízení rizik spojených s třetími stranami, pokud jsou těmito stranami přímo kryptoměnové burzy? Jak máme posuzovat a řídit riziko výpadku na straně burzy?</w:t>
      </w:r>
    </w:p>
    <w:p w14:paraId="0FE7F75A" w14:textId="77777777" w:rsidR="009F2D80" w:rsidRDefault="009F2D80" w:rsidP="009F2D80">
      <w:r>
        <w:t>5.) Jaké minimální požadavky DORA klade na náš interní proces vývoje a testování softwaru, abychom zajistili odolnost a bezpečnost platformy, kterou sami vytváříme?</w:t>
      </w:r>
    </w:p>
    <w:p w14:paraId="5108EDA5" w14:textId="77777777" w:rsidR="009F2D80" w:rsidRDefault="009F2D80" w:rsidP="009F2D80"/>
    <w:p w14:paraId="1C905F2B" w14:textId="77777777" w:rsidR="000931A4" w:rsidRDefault="000931A4">
      <w:pPr>
        <w:rPr>
          <w:b/>
          <w:bCs/>
        </w:rPr>
      </w:pPr>
      <w:r>
        <w:rPr>
          <w:b/>
          <w:bCs/>
        </w:rPr>
        <w:br w:type="page"/>
      </w:r>
    </w:p>
    <w:p w14:paraId="5E91A463" w14:textId="1D388699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lastRenderedPageBreak/>
        <w:t>Obsah žádosti a šablony</w:t>
      </w:r>
    </w:p>
    <w:p w14:paraId="145C54D1" w14:textId="2C03AB95" w:rsidR="009F2D80" w:rsidRPr="005275DF" w:rsidRDefault="009F2D80" w:rsidP="009F2D80">
      <w:pPr>
        <w:rPr>
          <w:lang w:val="x-none"/>
        </w:rPr>
      </w:pPr>
      <w:r>
        <w:t xml:space="preserve">1.) Potvrďte, že se máme řídit šablonou v nařízení (EU) 2025/305: </w:t>
      </w:r>
      <w:hyperlink r:id="rId6" w:history="1">
        <w:r w:rsidR="005275DF" w:rsidRPr="005275DF">
          <w:rPr>
            <w:rStyle w:val="Hypertextovodkaz"/>
            <w:lang w:val="x-none"/>
          </w:rPr>
          <w:t>Prováděcí nařízení - EU - 2025/306 - EN - EUR-Lex</w:t>
        </w:r>
      </w:hyperlink>
    </w:p>
    <w:p w14:paraId="352E8A27" w14:textId="77777777" w:rsidR="009F2D80" w:rsidRDefault="009F2D80" w:rsidP="009F2D80">
      <w:r>
        <w:t>2.) Má ČNB preferovaný formát nad rámec EU šablon, který očekává doručit od žadatelů?</w:t>
      </w:r>
    </w:p>
    <w:p w14:paraId="5576C4CC" w14:textId="77777777" w:rsidR="009F2D80" w:rsidRDefault="009F2D80" w:rsidP="009F2D80"/>
    <w:p w14:paraId="48689CA7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Další oblasti</w:t>
      </w:r>
    </w:p>
    <w:p w14:paraId="704E84A3" w14:textId="77777777" w:rsidR="009F2D80" w:rsidRDefault="009F2D80" w:rsidP="009F2D80">
      <w:r>
        <w:t>1.) Ochrana zákazníka (správa portfolia / poradenství): Jaké minimální požadavky ČNB očekává, zejména:</w:t>
      </w:r>
    </w:p>
    <w:p w14:paraId="0F43567B" w14:textId="77777777" w:rsidR="009F2D80" w:rsidRDefault="009F2D80" w:rsidP="009F2D80">
      <w:r>
        <w:t>– jak přesně máme provádět a dokládat posouzení vhodnosti (jaké informace je potřeba sbírat o klientovi a jak často se máme doptávat)?</w:t>
      </w:r>
    </w:p>
    <w:p w14:paraId="25596A80" w14:textId="77777777" w:rsidR="009F2D80" w:rsidRDefault="009F2D80" w:rsidP="009F2D80">
      <w:r>
        <w:t>– jaká by měla být frekvence a obsah periodických výpisů klientovi u správy portfolia?</w:t>
      </w:r>
    </w:p>
    <w:p w14:paraId="725784B7" w14:textId="77777777" w:rsidR="009F2D80" w:rsidRDefault="009F2D80" w:rsidP="009F2D80">
      <w:r>
        <w:t>– Existuje preferovaný formát/šablona těchto výstupů?</w:t>
      </w:r>
    </w:p>
    <w:p w14:paraId="228B66FB" w14:textId="77777777" w:rsidR="009F2D80" w:rsidRDefault="009F2D80" w:rsidP="009F2D80">
      <w:r>
        <w:t>2.) Je nad námi dozor v AML oblasti veden ČNB? Jaké jsou praktické požadavky při podání žádosti?</w:t>
      </w:r>
    </w:p>
    <w:p w14:paraId="58FA6075" w14:textId="77777777" w:rsidR="009F2D80" w:rsidRDefault="009F2D80" w:rsidP="009F2D80">
      <w:r>
        <w:t>3.) Jaké jsou klíčové požadavky na obsah marketingových sdělení pro CASP poskytující správu portfolia? Může například použití termínu 'broker' v názvu (</w:t>
      </w:r>
      <w:proofErr w:type="spellStart"/>
      <w:r>
        <w:t>serious.broker</w:t>
      </w:r>
      <w:proofErr w:type="spellEnd"/>
      <w:r>
        <w:t xml:space="preserve">) být považováno za matoucí, i když neposkytujeme služby ve smyslu </w:t>
      </w:r>
      <w:proofErr w:type="spellStart"/>
      <w:r>
        <w:t>MiFID</w:t>
      </w:r>
      <w:proofErr w:type="spellEnd"/>
      <w:r>
        <w:t>?</w:t>
      </w:r>
    </w:p>
    <w:p w14:paraId="185347F7" w14:textId="77777777" w:rsidR="009F2D80" w:rsidRDefault="009F2D80" w:rsidP="009F2D80">
      <w:r>
        <w:t>4.) Jaký rozsah Česká národní banka očekává v rámci zabránění praní špinavých peněz?</w:t>
      </w:r>
    </w:p>
    <w:p w14:paraId="4DFC91F1" w14:textId="77777777" w:rsidR="009F2D80" w:rsidRDefault="009F2D80" w:rsidP="009F2D80"/>
    <w:p w14:paraId="6D77A1C4" w14:textId="77777777" w:rsidR="009F2D80" w:rsidRDefault="009F2D80" w:rsidP="009F2D80"/>
    <w:p w14:paraId="7298C875" w14:textId="315551D8" w:rsidR="000224E6" w:rsidRDefault="009F2D80" w:rsidP="000224E6">
      <w:r>
        <w:t xml:space="preserve">Děkuji předem za </w:t>
      </w:r>
      <w:r w:rsidR="000224E6">
        <w:t>Váš čas</w:t>
      </w:r>
    </w:p>
    <w:p w14:paraId="31318EC1" w14:textId="77777777" w:rsidR="000224E6" w:rsidRDefault="000224E6">
      <w:r>
        <w:br w:type="page"/>
      </w:r>
    </w:p>
    <w:p w14:paraId="69C5DEBD" w14:textId="781800F5" w:rsidR="000224E6" w:rsidRDefault="000224E6" w:rsidP="000224E6">
      <w:pPr>
        <w:pStyle w:val="Nzev"/>
      </w:pPr>
      <w:r>
        <w:lastRenderedPageBreak/>
        <w:t>Odkazy na zákony, ke kterým se to váže</w:t>
      </w:r>
    </w:p>
    <w:p w14:paraId="629BBB71" w14:textId="77777777" w:rsidR="000224E6" w:rsidRDefault="000224E6" w:rsidP="000224E6">
      <w:r>
        <w:t xml:space="preserve">Regulace EU: </w:t>
      </w:r>
    </w:p>
    <w:p w14:paraId="3F046E0E" w14:textId="53E3BB78" w:rsidR="000224E6" w:rsidRDefault="000224E6" w:rsidP="000224E6">
      <w:hyperlink r:id="rId7" w:history="1">
        <w:proofErr w:type="spellStart"/>
        <w:r w:rsidRPr="000224E6">
          <w:rPr>
            <w:rStyle w:val="Hypertextovodkaz"/>
          </w:rPr>
          <w:t>Regulation</w:t>
        </w:r>
        <w:proofErr w:type="spellEnd"/>
        <w:r w:rsidRPr="000224E6">
          <w:rPr>
            <w:rStyle w:val="Hypertextovodkaz"/>
          </w:rPr>
          <w:t xml:space="preserve"> - 2023/1114 - EN - EUR-Lex</w:t>
        </w:r>
      </w:hyperlink>
    </w:p>
    <w:p w14:paraId="747F27F9" w14:textId="18805A02" w:rsidR="000224E6" w:rsidRDefault="000224E6" w:rsidP="000224E6">
      <w:hyperlink r:id="rId8" w:history="1">
        <w:proofErr w:type="spellStart"/>
        <w:r w:rsidRPr="000224E6">
          <w:rPr>
            <w:rStyle w:val="Hypertextovodkaz"/>
          </w:rPr>
          <w:t>Regulation</w:t>
        </w:r>
        <w:proofErr w:type="spellEnd"/>
        <w:r w:rsidRPr="000224E6">
          <w:rPr>
            <w:rStyle w:val="Hypertextovodkaz"/>
          </w:rPr>
          <w:t xml:space="preserve"> - 2022/2554 - EN - DORA - EUR-Lex</w:t>
        </w:r>
      </w:hyperlink>
    </w:p>
    <w:p w14:paraId="652191D0" w14:textId="77777777" w:rsidR="000224E6" w:rsidRDefault="000224E6" w:rsidP="000224E6"/>
    <w:p w14:paraId="6C218038" w14:textId="4973236D" w:rsidR="000224E6" w:rsidRDefault="000224E6" w:rsidP="000224E6">
      <w:r>
        <w:t>Česká implementace:</w:t>
      </w:r>
    </w:p>
    <w:p w14:paraId="152E0E7F" w14:textId="0415641B" w:rsidR="000224E6" w:rsidRDefault="000224E6" w:rsidP="000224E6">
      <w:hyperlink r:id="rId9" w:history="1">
        <w:r w:rsidRPr="000224E6">
          <w:rPr>
            <w:rStyle w:val="Hypertextovodkaz"/>
          </w:rPr>
          <w:t>31/2025 Sb., 15. 2. 2025, aktuální znění, informativní znění systému e-Sbírka</w:t>
        </w:r>
      </w:hyperlink>
    </w:p>
    <w:p w14:paraId="17DA9689" w14:textId="741842BB" w:rsidR="000224E6" w:rsidRDefault="000224E6" w:rsidP="000224E6">
      <w:hyperlink r:id="rId10" w:history="1">
        <w:r w:rsidRPr="000224E6">
          <w:rPr>
            <w:rStyle w:val="Hypertextovodkaz"/>
          </w:rPr>
          <w:t>32/2025 Sb., 30. 6. 2025, aktuální znění, informativní znění systému e-Sbírka</w:t>
        </w:r>
      </w:hyperlink>
    </w:p>
    <w:p w14:paraId="6213E6A8" w14:textId="77777777" w:rsidR="000224E6" w:rsidRDefault="000224E6" w:rsidP="000224E6"/>
    <w:p w14:paraId="601F2223" w14:textId="4CE3175F" w:rsidR="000224E6" w:rsidRPr="000224E6" w:rsidRDefault="000224E6" w:rsidP="000224E6">
      <w:r w:rsidRPr="000224E6">
        <w:t xml:space="preserve">Odkazy ČNB: </w:t>
      </w:r>
      <w:hyperlink r:id="rId11" w:history="1">
        <w:r w:rsidRPr="000224E6">
          <w:rPr>
            <w:rStyle w:val="Hypertextovodkaz"/>
          </w:rPr>
          <w:t>Povolovací a schvalovací řízení – trhy s </w:t>
        </w:r>
        <w:proofErr w:type="spellStart"/>
        <w:r w:rsidRPr="000224E6">
          <w:rPr>
            <w:rStyle w:val="Hypertextovodkaz"/>
          </w:rPr>
          <w:t>kryptoaktivy</w:t>
        </w:r>
        <w:proofErr w:type="spellEnd"/>
        <w:r w:rsidRPr="000224E6">
          <w:rPr>
            <w:rStyle w:val="Hypertextovodkaz"/>
          </w:rPr>
          <w:t xml:space="preserve"> - Česká národní banka</w:t>
        </w:r>
      </w:hyperlink>
    </w:p>
    <w:p w14:paraId="256D8045" w14:textId="77777777" w:rsidR="000224E6" w:rsidRPr="000224E6" w:rsidRDefault="000224E6" w:rsidP="000224E6">
      <w:r w:rsidRPr="000224E6">
        <w:t xml:space="preserve">Kontakty ČNB: </w:t>
      </w:r>
      <w:hyperlink r:id="rId12" w:history="1">
        <w:r w:rsidRPr="000224E6">
          <w:rPr>
            <w:rStyle w:val="Hypertextovodkaz"/>
          </w:rPr>
          <w:t>kontaktni_misto_MiCA.pdf</w:t>
        </w:r>
      </w:hyperlink>
    </w:p>
    <w:p w14:paraId="74DE8B97" w14:textId="77777777" w:rsidR="000224E6" w:rsidRPr="000224E6" w:rsidRDefault="000224E6" w:rsidP="000224E6">
      <w:r w:rsidRPr="000224E6">
        <w:t xml:space="preserve">Formulář ČNB: </w:t>
      </w:r>
      <w:hyperlink r:id="rId13" w:history="1">
        <w:r w:rsidRPr="000224E6">
          <w:rPr>
            <w:rStyle w:val="Hypertextovodkaz"/>
          </w:rPr>
          <w:t>MiCA_formular_nazev_subjektu.xlsx</w:t>
        </w:r>
      </w:hyperlink>
    </w:p>
    <w:p w14:paraId="0F54396B" w14:textId="17C44848" w:rsidR="000224E6" w:rsidRPr="000224E6" w:rsidRDefault="000224E6" w:rsidP="000224E6">
      <w:r w:rsidRPr="000224E6">
        <w:t>Popis mechanismů kontrol:</w:t>
      </w:r>
      <w:r>
        <w:t xml:space="preserve"> </w:t>
      </w:r>
      <w:hyperlink r:id="rId14" w:history="1">
        <w:r w:rsidRPr="000224E6">
          <w:rPr>
            <w:rStyle w:val="Hypertextovodkaz"/>
          </w:rPr>
          <w:t>Nařízení v přenesené pravomoci - EU - 2025/305 - EN - EUR-Lex</w:t>
        </w:r>
      </w:hyperlink>
    </w:p>
    <w:p w14:paraId="69DD00C1" w14:textId="39F2FC82" w:rsidR="000224E6" w:rsidRPr="000224E6" w:rsidRDefault="000224E6" w:rsidP="000224E6">
      <w:r w:rsidRPr="000224E6">
        <w:t>Formulář:</w:t>
      </w:r>
      <w:r>
        <w:t xml:space="preserve"> </w:t>
      </w:r>
      <w:hyperlink r:id="rId15" w:history="1">
        <w:r w:rsidRPr="000224E6">
          <w:rPr>
            <w:rStyle w:val="Hypertextovodkaz"/>
          </w:rPr>
          <w:t>Prováděcí nařízení - EU - 2025/306 - EN - EUR-Lex</w:t>
        </w:r>
      </w:hyperlink>
    </w:p>
    <w:p w14:paraId="5E72CC52" w14:textId="77777777" w:rsidR="000224E6" w:rsidRPr="000224E6" w:rsidRDefault="000224E6" w:rsidP="000224E6">
      <w:r w:rsidRPr="000224E6">
        <w:t xml:space="preserve">Formulář EU: </w:t>
      </w:r>
      <w:hyperlink r:id="rId16" w:history="1">
        <w:r w:rsidRPr="000224E6">
          <w:rPr>
            <w:rStyle w:val="Hypertextovodkaz"/>
          </w:rPr>
          <w:t>Prováděcí nařízení - EU - 2025/306 - EN - EUR-Lex</w:t>
        </w:r>
      </w:hyperlink>
    </w:p>
    <w:p w14:paraId="4F6002B9" w14:textId="77777777" w:rsidR="00EB5C99" w:rsidRDefault="00EB5C99" w:rsidP="000224E6"/>
    <w:p w14:paraId="1ACDDD16" w14:textId="77777777" w:rsidR="000224E6" w:rsidRDefault="000224E6" w:rsidP="000224E6"/>
    <w:p w14:paraId="14A33404" w14:textId="77777777" w:rsidR="000224E6" w:rsidRDefault="000224E6" w:rsidP="000224E6"/>
    <w:sectPr w:rsidR="00022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C5D"/>
    <w:multiLevelType w:val="hybridMultilevel"/>
    <w:tmpl w:val="6F0EE9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13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80"/>
    <w:rsid w:val="000224E6"/>
    <w:rsid w:val="000348B9"/>
    <w:rsid w:val="000931A4"/>
    <w:rsid w:val="001015B5"/>
    <w:rsid w:val="003A272D"/>
    <w:rsid w:val="005275DF"/>
    <w:rsid w:val="00594C26"/>
    <w:rsid w:val="00665FF9"/>
    <w:rsid w:val="007363BA"/>
    <w:rsid w:val="009F2D80"/>
    <w:rsid w:val="00AC1B41"/>
    <w:rsid w:val="00C01868"/>
    <w:rsid w:val="00D835CA"/>
    <w:rsid w:val="00E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860B"/>
  <w15:chartTrackingRefBased/>
  <w15:docId w15:val="{7A206E46-F348-4CBB-A983-9F5DE2E5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F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F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F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F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F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F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F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F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F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F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F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F2D8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F2D8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F2D8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F2D8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F2D8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F2D8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F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F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F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F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F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F2D8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F2D8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F2D8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F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F2D8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F2D8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5275DF"/>
    <w:rPr>
      <w:rFonts w:ascii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5275D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275DF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0224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eli/reg/2022/2554/oj/eng" TargetMode="External"/><Relationship Id="rId13" Type="http://schemas.openxmlformats.org/officeDocument/2006/relationships/hyperlink" Target="https://view.officeapps.live.com/op/view.aspx?src=https%3A%2F%2Fwww.cnb.cz%2Fexport%2Fsites%2Fcnb%2Fcs%2Flegislativa%2F.galleries%2Fleg_kapitalovy_trh%2Fmica%2FMiCA_formular_nazev_subjektu.xlsx&amp;wdOrigin=BROWSE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ur-lex.europa.eu/eli/reg/2023/1114/oj/eng" TargetMode="External"/><Relationship Id="rId12" Type="http://schemas.openxmlformats.org/officeDocument/2006/relationships/hyperlink" Target="https://www.cnb.cz/export/sites/cnb/cs/dohled-financni-trh/.galleries/vykon_dohledu/povolovaci_schvalovaci_rizeni/download/kontaktni_misto_MiCA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ur-lex.europa.eu/legal-content/CS/TXT/?uri=CELEX:32025R030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legal-content/CS/TXT/?uri=CELEX:32025R0306" TargetMode="External"/><Relationship Id="rId11" Type="http://schemas.openxmlformats.org/officeDocument/2006/relationships/hyperlink" Target="https://www.cnb.cz/cs/dohled-financni-trh/vykon-dohledu/povolovaci-a-schvalovaci-rizeni/trhy-s-kryptoaktivy/" TargetMode="External"/><Relationship Id="rId5" Type="http://schemas.openxmlformats.org/officeDocument/2006/relationships/hyperlink" Target="https://serious.broker/" TargetMode="External"/><Relationship Id="rId15" Type="http://schemas.openxmlformats.org/officeDocument/2006/relationships/hyperlink" Target="https://eur-lex.europa.eu/legal-content/CS/TXT/?uri=CELEX:32025R0306" TargetMode="External"/><Relationship Id="rId10" Type="http://schemas.openxmlformats.org/officeDocument/2006/relationships/hyperlink" Target="https://www.e-sbirka.cz/sb/2025/32?zalozka=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-sbirka.cz/sb/2025/31?zalozka=text" TargetMode="External"/><Relationship Id="rId14" Type="http://schemas.openxmlformats.org/officeDocument/2006/relationships/hyperlink" Target="https://eur-lex.europa.eu/legal-content/CS/TXT/?uri=CELEX:32025R0305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1010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8</cp:revision>
  <dcterms:created xsi:type="dcterms:W3CDTF">2025-10-30T21:53:00Z</dcterms:created>
  <dcterms:modified xsi:type="dcterms:W3CDTF">2026-01-28T21:03:00Z</dcterms:modified>
</cp:coreProperties>
</file>