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CBF93" w14:textId="1766866E" w:rsidR="00A77363" w:rsidRPr="0016619A" w:rsidRDefault="003F5C61" w:rsidP="003F5C61">
      <w:pPr>
        <w:pStyle w:val="Nzev"/>
        <w:rPr>
          <w:b/>
          <w:color w:val="1F4E79" w:themeColor="accent1" w:themeShade="80"/>
        </w:rPr>
      </w:pPr>
      <w:proofErr w:type="spellStart"/>
      <w:r w:rsidRPr="0016619A">
        <w:rPr>
          <w:b/>
          <w:color w:val="1F4E79" w:themeColor="accent1" w:themeShade="80"/>
        </w:rPr>
        <w:t>ScriptSeparator</w:t>
      </w:r>
      <w:proofErr w:type="spellEnd"/>
    </w:p>
    <w:p w14:paraId="533FE860" w14:textId="55C2907A" w:rsidR="006B446C" w:rsidRDefault="006B446C" w:rsidP="006B446C"/>
    <w:sdt>
      <w:sdtPr>
        <w:id w:val="104139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4D59A09" w14:textId="1ACC9ED8" w:rsidR="006B446C" w:rsidRDefault="006B446C">
          <w:pPr>
            <w:pStyle w:val="Nadpisobsahu"/>
          </w:pPr>
          <w:r>
            <w:t>Obsah</w:t>
          </w:r>
        </w:p>
        <w:p w14:paraId="243FE624" w14:textId="7735790E" w:rsidR="006B446C" w:rsidRDefault="006B446C">
          <w:pPr>
            <w:pStyle w:val="Obsah1"/>
            <w:tabs>
              <w:tab w:val="right" w:leader="dot" w:pos="9062"/>
            </w:tabs>
            <w:rPr>
              <w:noProof/>
            </w:rPr>
          </w:pPr>
          <w:r>
            <w:fldChar w:fldCharType="begin"/>
          </w:r>
          <w:r>
            <w:instrText xml:space="preserve"> TOC \o "1-3" \h \z \u </w:instrText>
          </w:r>
          <w:r>
            <w:fldChar w:fldCharType="separate"/>
          </w:r>
          <w:hyperlink w:anchor="_Toc7371163" w:history="1">
            <w:r w:rsidRPr="000A3A74">
              <w:rPr>
                <w:rStyle w:val="Hypertextovodkaz"/>
                <w:noProof/>
              </w:rPr>
              <w:t>Adresářová struktura</w:t>
            </w:r>
            <w:r>
              <w:rPr>
                <w:noProof/>
                <w:webHidden/>
              </w:rPr>
              <w:tab/>
            </w:r>
            <w:r>
              <w:rPr>
                <w:noProof/>
                <w:webHidden/>
              </w:rPr>
              <w:fldChar w:fldCharType="begin"/>
            </w:r>
            <w:r>
              <w:rPr>
                <w:noProof/>
                <w:webHidden/>
              </w:rPr>
              <w:instrText xml:space="preserve"> PAGEREF _Toc7371163 \h </w:instrText>
            </w:r>
            <w:r>
              <w:rPr>
                <w:noProof/>
                <w:webHidden/>
              </w:rPr>
            </w:r>
            <w:r>
              <w:rPr>
                <w:noProof/>
                <w:webHidden/>
              </w:rPr>
              <w:fldChar w:fldCharType="separate"/>
            </w:r>
            <w:r>
              <w:rPr>
                <w:noProof/>
                <w:webHidden/>
              </w:rPr>
              <w:t>1</w:t>
            </w:r>
            <w:r>
              <w:rPr>
                <w:noProof/>
                <w:webHidden/>
              </w:rPr>
              <w:fldChar w:fldCharType="end"/>
            </w:r>
          </w:hyperlink>
        </w:p>
        <w:p w14:paraId="426CB04B" w14:textId="5D9AC9C6" w:rsidR="006B446C" w:rsidRDefault="006B446C">
          <w:pPr>
            <w:pStyle w:val="Obsah1"/>
            <w:tabs>
              <w:tab w:val="right" w:leader="dot" w:pos="9062"/>
            </w:tabs>
            <w:rPr>
              <w:noProof/>
            </w:rPr>
          </w:pPr>
          <w:hyperlink w:anchor="_Toc7371164" w:history="1">
            <w:r w:rsidRPr="000A3A74">
              <w:rPr>
                <w:rStyle w:val="Hypertextovodkaz"/>
                <w:noProof/>
              </w:rPr>
              <w:t>Parametry nástroje</w:t>
            </w:r>
            <w:r>
              <w:rPr>
                <w:noProof/>
                <w:webHidden/>
              </w:rPr>
              <w:tab/>
            </w:r>
            <w:r>
              <w:rPr>
                <w:noProof/>
                <w:webHidden/>
              </w:rPr>
              <w:fldChar w:fldCharType="begin"/>
            </w:r>
            <w:r>
              <w:rPr>
                <w:noProof/>
                <w:webHidden/>
              </w:rPr>
              <w:instrText xml:space="preserve"> PAGEREF _Toc7371164 \h </w:instrText>
            </w:r>
            <w:r>
              <w:rPr>
                <w:noProof/>
                <w:webHidden/>
              </w:rPr>
            </w:r>
            <w:r>
              <w:rPr>
                <w:noProof/>
                <w:webHidden/>
              </w:rPr>
              <w:fldChar w:fldCharType="separate"/>
            </w:r>
            <w:r>
              <w:rPr>
                <w:noProof/>
                <w:webHidden/>
              </w:rPr>
              <w:t>2</w:t>
            </w:r>
            <w:r>
              <w:rPr>
                <w:noProof/>
                <w:webHidden/>
              </w:rPr>
              <w:fldChar w:fldCharType="end"/>
            </w:r>
          </w:hyperlink>
        </w:p>
        <w:p w14:paraId="5EB41672" w14:textId="7305E481" w:rsidR="006B446C" w:rsidRDefault="006B446C">
          <w:pPr>
            <w:pStyle w:val="Obsah1"/>
            <w:tabs>
              <w:tab w:val="right" w:leader="dot" w:pos="9062"/>
            </w:tabs>
            <w:rPr>
              <w:noProof/>
            </w:rPr>
          </w:pPr>
          <w:hyperlink w:anchor="_Toc7371165" w:history="1">
            <w:r w:rsidRPr="000A3A74">
              <w:rPr>
                <w:rStyle w:val="Hypertextovodkaz"/>
                <w:noProof/>
                <w:lang w:eastAsia="cs-CZ"/>
              </w:rPr>
              <w:t>Popis procesu nástroje</w:t>
            </w:r>
            <w:r>
              <w:rPr>
                <w:noProof/>
                <w:webHidden/>
              </w:rPr>
              <w:tab/>
            </w:r>
            <w:r>
              <w:rPr>
                <w:noProof/>
                <w:webHidden/>
              </w:rPr>
              <w:fldChar w:fldCharType="begin"/>
            </w:r>
            <w:r>
              <w:rPr>
                <w:noProof/>
                <w:webHidden/>
              </w:rPr>
              <w:instrText xml:space="preserve"> PAGEREF _Toc7371165 \h </w:instrText>
            </w:r>
            <w:r>
              <w:rPr>
                <w:noProof/>
                <w:webHidden/>
              </w:rPr>
            </w:r>
            <w:r>
              <w:rPr>
                <w:noProof/>
                <w:webHidden/>
              </w:rPr>
              <w:fldChar w:fldCharType="separate"/>
            </w:r>
            <w:r>
              <w:rPr>
                <w:noProof/>
                <w:webHidden/>
              </w:rPr>
              <w:t>5</w:t>
            </w:r>
            <w:r>
              <w:rPr>
                <w:noProof/>
                <w:webHidden/>
              </w:rPr>
              <w:fldChar w:fldCharType="end"/>
            </w:r>
          </w:hyperlink>
        </w:p>
        <w:p w14:paraId="3DCDEE27" w14:textId="782CB4CC" w:rsidR="006B446C" w:rsidRDefault="006B446C">
          <w:pPr>
            <w:pStyle w:val="Obsah1"/>
            <w:tabs>
              <w:tab w:val="right" w:leader="dot" w:pos="9062"/>
            </w:tabs>
            <w:rPr>
              <w:noProof/>
            </w:rPr>
          </w:pPr>
          <w:hyperlink w:anchor="_Toc7371166" w:history="1">
            <w:r w:rsidRPr="000A3A74">
              <w:rPr>
                <w:rStyle w:val="Hypertextovodkaz"/>
                <w:noProof/>
                <w:lang w:eastAsia="cs-CZ"/>
              </w:rPr>
              <w:t>Spuštění nástroje</w:t>
            </w:r>
            <w:r>
              <w:rPr>
                <w:noProof/>
                <w:webHidden/>
              </w:rPr>
              <w:tab/>
            </w:r>
            <w:r>
              <w:rPr>
                <w:noProof/>
                <w:webHidden/>
              </w:rPr>
              <w:fldChar w:fldCharType="begin"/>
            </w:r>
            <w:r>
              <w:rPr>
                <w:noProof/>
                <w:webHidden/>
              </w:rPr>
              <w:instrText xml:space="preserve"> PAGEREF _Toc7371166 \h </w:instrText>
            </w:r>
            <w:r>
              <w:rPr>
                <w:noProof/>
                <w:webHidden/>
              </w:rPr>
            </w:r>
            <w:r>
              <w:rPr>
                <w:noProof/>
                <w:webHidden/>
              </w:rPr>
              <w:fldChar w:fldCharType="separate"/>
            </w:r>
            <w:r>
              <w:rPr>
                <w:noProof/>
                <w:webHidden/>
              </w:rPr>
              <w:t>11</w:t>
            </w:r>
            <w:r>
              <w:rPr>
                <w:noProof/>
                <w:webHidden/>
              </w:rPr>
              <w:fldChar w:fldCharType="end"/>
            </w:r>
          </w:hyperlink>
        </w:p>
        <w:p w14:paraId="242D7DDA" w14:textId="35759EA3" w:rsidR="006B446C" w:rsidRPr="006B446C" w:rsidRDefault="006B446C" w:rsidP="006B446C">
          <w:r>
            <w:rPr>
              <w:b/>
              <w:bCs/>
            </w:rPr>
            <w:fldChar w:fldCharType="end"/>
          </w:r>
        </w:p>
      </w:sdtContent>
    </w:sdt>
    <w:p w14:paraId="479764F1" w14:textId="52F370CC" w:rsidR="00823076" w:rsidRDefault="00823076" w:rsidP="00823076">
      <w:pPr>
        <w:pStyle w:val="Nadpis1"/>
      </w:pPr>
      <w:bookmarkStart w:id="0" w:name="_Toc7371163"/>
      <w:r>
        <w:t>Adresářová struktura</w:t>
      </w:r>
      <w:bookmarkEnd w:id="0"/>
    </w:p>
    <w:p w14:paraId="4D381C81" w14:textId="773B0D7C" w:rsidR="00823076" w:rsidRPr="00DD2BB4" w:rsidRDefault="00823076" w:rsidP="00823076">
      <w:r>
        <w:t xml:space="preserve">Jednotlivé adresáře (složky) a soubory jsou vidět na následujícím </w:t>
      </w:r>
      <w:r w:rsidR="008660B4">
        <w:t>obrázku</w:t>
      </w:r>
      <w:r>
        <w:t xml:space="preserve"> a dále jsou popsány.</w:t>
      </w:r>
    </w:p>
    <w:p w14:paraId="7CAA69FC" w14:textId="77777777" w:rsidR="00823076" w:rsidRDefault="00823076" w:rsidP="00823076">
      <w:pPr>
        <w:jc w:val="center"/>
      </w:pPr>
      <w:r>
        <w:rPr>
          <w:noProof/>
          <w:lang w:eastAsia="cs-CZ"/>
        </w:rPr>
        <w:drawing>
          <wp:inline distT="0" distB="0" distL="0" distR="0" wp14:anchorId="467D2EA4" wp14:editId="4B731328">
            <wp:extent cx="2648320" cy="3096057"/>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resářová struktura.PNG"/>
                    <pic:cNvPicPr/>
                  </pic:nvPicPr>
                  <pic:blipFill>
                    <a:blip r:embed="rId8">
                      <a:extLst>
                        <a:ext uri="{28A0092B-C50C-407E-A947-70E740481C1C}">
                          <a14:useLocalDpi xmlns:a14="http://schemas.microsoft.com/office/drawing/2010/main" val="0"/>
                        </a:ext>
                      </a:extLst>
                    </a:blip>
                    <a:stretch>
                      <a:fillRect/>
                    </a:stretch>
                  </pic:blipFill>
                  <pic:spPr>
                    <a:xfrm>
                      <a:off x="0" y="0"/>
                      <a:ext cx="2648320" cy="3096057"/>
                    </a:xfrm>
                    <a:prstGeom prst="rect">
                      <a:avLst/>
                    </a:prstGeom>
                  </pic:spPr>
                </pic:pic>
              </a:graphicData>
            </a:graphic>
          </wp:inline>
        </w:drawing>
      </w:r>
    </w:p>
    <w:p w14:paraId="0CF50A0D" w14:textId="77777777" w:rsidR="00823076" w:rsidRDefault="00823076" w:rsidP="00823076">
      <w:r>
        <w:t xml:space="preserve">Hlavní adresář, který obsahuje všechny soubory a složky nástroje, je nazván </w:t>
      </w:r>
      <w:proofErr w:type="spellStart"/>
      <w:r w:rsidRPr="0062426D">
        <w:rPr>
          <w:rStyle w:val="Zdraznn"/>
        </w:rPr>
        <w:t>Root</w:t>
      </w:r>
      <w:proofErr w:type="spellEnd"/>
      <w:r>
        <w:t xml:space="preserve">. </w:t>
      </w:r>
      <w:proofErr w:type="spellStart"/>
      <w:r w:rsidRPr="00C65BC0">
        <w:rPr>
          <w:i/>
        </w:rPr>
        <w:t>Root</w:t>
      </w:r>
      <w:proofErr w:type="spellEnd"/>
      <w:r>
        <w:t xml:space="preserve"> pod sebou má celkem šest podadresářů. Prvním z nich je </w:t>
      </w:r>
      <w:r w:rsidRPr="0062426D">
        <w:rPr>
          <w:i/>
        </w:rPr>
        <w:t>doc</w:t>
      </w:r>
      <w:r>
        <w:t xml:space="preserve"> obsahující dokumentaci nástroje, ve které uživatel může najít všechny potřebné informace včetně návodu, jak nástroj používat. Dalším podadresářem je defaultní vstupní adresář </w:t>
      </w:r>
      <w:r w:rsidRPr="00C65BC0">
        <w:rPr>
          <w:i/>
        </w:rPr>
        <w:t>input</w:t>
      </w:r>
      <w:r>
        <w:t xml:space="preserve">, ze kterého nástroj bere vstupní BTEQ skripty, pokud není uživatelem zadaný jiný vstupní adresář. </w:t>
      </w:r>
    </w:p>
    <w:p w14:paraId="2F8F4A39" w14:textId="77777777" w:rsidR="00823076" w:rsidRDefault="00823076" w:rsidP="00823076">
      <w:r>
        <w:t xml:space="preserve">Do složky </w:t>
      </w:r>
      <w:r w:rsidRPr="00D92A9A">
        <w:rPr>
          <w:i/>
        </w:rPr>
        <w:t>log</w:t>
      </w:r>
      <w:r>
        <w:t xml:space="preserve"> jsou vkládány logy z jednotlivých běhů nástroje, které obsahují informace o operacích provedených v rámci konkrétního běhu. Mimo jiné jsou v nich zaznamenány varování a chybové hlášky, pokud dojde v rámci procesu k nestandardní situaci. Každý log má ve svém názvu časové razítko, které odkazuje na čas jeho vytvoření. Podle toho se dá jednoduše identifikovat, o jakém běhu konkrétní log informuje.</w:t>
      </w:r>
    </w:p>
    <w:p w14:paraId="271F3AB6" w14:textId="77777777" w:rsidR="00823076" w:rsidRDefault="00823076" w:rsidP="00823076">
      <w:r>
        <w:t xml:space="preserve">Adresář </w:t>
      </w:r>
      <w:r w:rsidRPr="000F5B7A">
        <w:rPr>
          <w:i/>
        </w:rPr>
        <w:t>output</w:t>
      </w:r>
      <w:r>
        <w:t xml:space="preserve"> slouží k ukládání zpracovaných BTEQ skriptů. Nástroj ve svém procesu neupravuje BTEQ skripty přímo ve vstupním adresáři. Nejdříve skripty zkopíruje do adresáře </w:t>
      </w:r>
      <w:r w:rsidRPr="007C5CA0">
        <w:rPr>
          <w:i/>
        </w:rPr>
        <w:t>output</w:t>
      </w:r>
      <w:r>
        <w:t xml:space="preserve"> a až v něm probíhá jejich úprava. Díky tomu, a také díky automatickému promazávání složky </w:t>
      </w:r>
      <w:r w:rsidRPr="007C5CA0">
        <w:rPr>
          <w:i/>
        </w:rPr>
        <w:t>output</w:t>
      </w:r>
      <w:r>
        <w:t xml:space="preserve"> na začátku </w:t>
      </w:r>
      <w:r>
        <w:lastRenderedPageBreak/>
        <w:t>procesu, je proces nástroje opakovatelný a není nutné před každým procesem aktualizovat vstupní složku.</w:t>
      </w:r>
    </w:p>
    <w:p w14:paraId="741C0EF6" w14:textId="77777777" w:rsidR="00823076" w:rsidRDefault="00823076" w:rsidP="00823076">
      <w:r>
        <w:t xml:space="preserve">Všechny soubory obsahující zdrojový kód jsou uloženy v adresáři </w:t>
      </w:r>
      <w:proofErr w:type="spellStart"/>
      <w:r w:rsidRPr="00B3720E">
        <w:rPr>
          <w:i/>
        </w:rPr>
        <w:t>src</w:t>
      </w:r>
      <w:proofErr w:type="spellEnd"/>
      <w:r>
        <w:t xml:space="preserve">. Přímo v tomto adresáři jsou uloženy dva </w:t>
      </w:r>
      <w:proofErr w:type="spellStart"/>
      <w:r>
        <w:t>PowerShellové</w:t>
      </w:r>
      <w:proofErr w:type="spellEnd"/>
      <w:r>
        <w:t xml:space="preserve"> skripty obstarávající logiku celého procesu. Prvním z nich je soubor </w:t>
      </w:r>
      <w:r w:rsidRPr="00B3720E">
        <w:rPr>
          <w:i/>
        </w:rPr>
        <w:t>parameters.ps1</w:t>
      </w:r>
      <w:r>
        <w:t xml:space="preserve">, který obsahuje parametry nástroje a pomocí úprav tohoto souboru může uživatel proces nástroje řídit. Druhým z nich je soubor </w:t>
      </w:r>
      <w:r w:rsidRPr="00B3720E">
        <w:rPr>
          <w:i/>
        </w:rPr>
        <w:t>functions.ps1</w:t>
      </w:r>
      <w:r>
        <w:t xml:space="preserve">, ve kterém jsou uloženy funkce, s jejichž pomocí jsou prováděné požadované akce. Tyto funkce se automaticky volají při spuštění skriptu parameters.ps1. Přímo ve složce </w:t>
      </w:r>
      <w:proofErr w:type="spellStart"/>
      <w:r w:rsidRPr="00CE5C72">
        <w:rPr>
          <w:i/>
        </w:rPr>
        <w:t>src</w:t>
      </w:r>
      <w:proofErr w:type="spellEnd"/>
      <w:r>
        <w:t xml:space="preserve"> se nachází také dávkový soubor </w:t>
      </w:r>
      <w:r w:rsidRPr="00CE5C72">
        <w:rPr>
          <w:i/>
        </w:rPr>
        <w:t>run.bat</w:t>
      </w:r>
      <w:r>
        <w:t xml:space="preserve">, který slouží pro spuštění skriptu </w:t>
      </w:r>
      <w:r w:rsidRPr="00E34064">
        <w:rPr>
          <w:i/>
        </w:rPr>
        <w:t>parameters.ps1</w:t>
      </w:r>
      <w:r>
        <w:t xml:space="preserve"> v rámci IFPC </w:t>
      </w:r>
      <w:proofErr w:type="spellStart"/>
      <w:r>
        <w:t>command</w:t>
      </w:r>
      <w:proofErr w:type="spellEnd"/>
      <w:r>
        <w:t xml:space="preserve"> </w:t>
      </w:r>
      <w:proofErr w:type="spellStart"/>
      <w:r>
        <w:t>tasku</w:t>
      </w:r>
      <w:proofErr w:type="spellEnd"/>
      <w:r>
        <w:t>.</w:t>
      </w:r>
    </w:p>
    <w:p w14:paraId="7376F211" w14:textId="77777777" w:rsidR="00823076" w:rsidRDefault="00823076" w:rsidP="00823076">
      <w:r>
        <w:t xml:space="preserve">Adresář </w:t>
      </w:r>
      <w:proofErr w:type="spellStart"/>
      <w:r w:rsidRPr="003E7FD8">
        <w:rPr>
          <w:i/>
        </w:rPr>
        <w:t>src</w:t>
      </w:r>
      <w:proofErr w:type="spellEnd"/>
      <w:r>
        <w:t xml:space="preserve"> obsahuje ještě jeden podadresář nazvaný </w:t>
      </w:r>
      <w:proofErr w:type="spellStart"/>
      <w:r w:rsidRPr="003E7FD8">
        <w:rPr>
          <w:i/>
        </w:rPr>
        <w:t>cfg</w:t>
      </w:r>
      <w:proofErr w:type="spellEnd"/>
      <w:r>
        <w:t>, ve kterém jsou přítomny konfigurační soubory využívané při konverzi BTEQ skriptů. Konfigurační soubory jsou brány vždy z tohoto adresáře, a to i v případě, že chce uživatel použít vlastní konfigurační soubor.</w:t>
      </w:r>
    </w:p>
    <w:p w14:paraId="35317C60" w14:textId="77777777" w:rsidR="00823076" w:rsidRPr="003E7FD8" w:rsidRDefault="00823076" w:rsidP="00823076">
      <w:r>
        <w:t xml:space="preserve">V poslední složce </w:t>
      </w:r>
      <w:proofErr w:type="spellStart"/>
      <w:r w:rsidRPr="006234A5">
        <w:rPr>
          <w:i/>
        </w:rPr>
        <w:t>test</w:t>
      </w:r>
      <w:r>
        <w:rPr>
          <w:i/>
        </w:rPr>
        <w:t>_</w:t>
      </w:r>
      <w:r w:rsidRPr="006234A5">
        <w:rPr>
          <w:i/>
        </w:rPr>
        <w:t>objects</w:t>
      </w:r>
      <w:proofErr w:type="spellEnd"/>
      <w:r>
        <w:t xml:space="preserve"> jsou skripty, jejichž pomocí byl nástroj testován. Skripty se dají použít k ukázkovým běhům nástroje s účelem zjistit, jak skripty zpracovává.</w:t>
      </w:r>
    </w:p>
    <w:p w14:paraId="603B2D08" w14:textId="14DA2A92" w:rsidR="00823076" w:rsidRDefault="006A06AF" w:rsidP="006A06AF">
      <w:pPr>
        <w:pStyle w:val="Nadpis1"/>
      </w:pPr>
      <w:bookmarkStart w:id="1" w:name="_Toc7371164"/>
      <w:r>
        <w:t>Parametry nástroje</w:t>
      </w:r>
      <w:bookmarkEnd w:id="1"/>
    </w:p>
    <w:p w14:paraId="64E7DBFE" w14:textId="7D9449E7" w:rsidR="000C6BEF" w:rsidRDefault="000C6BEF" w:rsidP="000C6BEF">
      <w:r>
        <w:t>Níže je vyobrazena tabulka se seznamem definovaných parametrů. V tabulce je u každého parametru, kromě jeho názvu, uvedeno, zda je parametr povinný, jakého je typu, jaké může obsahovat hodnoty a defaultní hodnota, kterou parametr má, pokud je nevyplněn nebo je vyplněn špatně.</w:t>
      </w:r>
    </w:p>
    <w:tbl>
      <w:tblPr>
        <w:tblW w:w="8637" w:type="dxa"/>
        <w:jc w:val="center"/>
        <w:tblCellMar>
          <w:left w:w="70" w:type="dxa"/>
          <w:right w:w="70" w:type="dxa"/>
        </w:tblCellMar>
        <w:tblLook w:val="04A0" w:firstRow="1" w:lastRow="0" w:firstColumn="1" w:lastColumn="0" w:noHBand="0" w:noVBand="1"/>
      </w:tblPr>
      <w:tblGrid>
        <w:gridCol w:w="2140"/>
        <w:gridCol w:w="1180"/>
        <w:gridCol w:w="900"/>
        <w:gridCol w:w="3141"/>
        <w:gridCol w:w="1276"/>
      </w:tblGrid>
      <w:tr w:rsidR="000C6BEF" w:rsidRPr="0094444A" w14:paraId="624D85CB" w14:textId="77777777" w:rsidTr="00726CC8">
        <w:trPr>
          <w:trHeight w:val="521"/>
          <w:jc w:val="center"/>
        </w:trPr>
        <w:tc>
          <w:tcPr>
            <w:tcW w:w="214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2DEF961C" w14:textId="77777777" w:rsidR="000C6BEF" w:rsidRPr="00954C67" w:rsidRDefault="000C6BEF" w:rsidP="00726CC8">
            <w:pPr>
              <w:pStyle w:val="Textvtabulce"/>
              <w:jc w:val="center"/>
              <w:rPr>
                <w:b/>
                <w:lang w:eastAsia="cs-CZ"/>
              </w:rPr>
            </w:pPr>
            <w:r w:rsidRPr="00954C67">
              <w:rPr>
                <w:b/>
                <w:lang w:eastAsia="cs-CZ"/>
              </w:rPr>
              <w:t>Parametr</w:t>
            </w:r>
          </w:p>
        </w:tc>
        <w:tc>
          <w:tcPr>
            <w:tcW w:w="1180" w:type="dxa"/>
            <w:tcBorders>
              <w:top w:val="single" w:sz="12" w:space="0" w:color="auto"/>
              <w:left w:val="single" w:sz="12" w:space="0" w:color="auto"/>
              <w:bottom w:val="single" w:sz="12" w:space="0" w:color="auto"/>
              <w:right w:val="single" w:sz="4" w:space="0" w:color="auto"/>
            </w:tcBorders>
            <w:shd w:val="clear" w:color="auto" w:fill="auto"/>
            <w:vAlign w:val="center"/>
            <w:hideMark/>
          </w:tcPr>
          <w:p w14:paraId="5B5E8D28" w14:textId="77777777" w:rsidR="000C6BEF" w:rsidRPr="00954C67" w:rsidRDefault="000C6BEF" w:rsidP="00726CC8">
            <w:pPr>
              <w:pStyle w:val="Textvtabulce"/>
              <w:jc w:val="center"/>
              <w:rPr>
                <w:b/>
                <w:lang w:eastAsia="cs-CZ"/>
              </w:rPr>
            </w:pPr>
            <w:r w:rsidRPr="00954C67">
              <w:rPr>
                <w:b/>
                <w:lang w:eastAsia="cs-CZ"/>
              </w:rPr>
              <w:t>Povinnost</w:t>
            </w:r>
          </w:p>
        </w:tc>
        <w:tc>
          <w:tcPr>
            <w:tcW w:w="900" w:type="dxa"/>
            <w:tcBorders>
              <w:top w:val="single" w:sz="12" w:space="0" w:color="auto"/>
              <w:left w:val="nil"/>
              <w:bottom w:val="single" w:sz="12" w:space="0" w:color="auto"/>
              <w:right w:val="single" w:sz="4" w:space="0" w:color="auto"/>
            </w:tcBorders>
            <w:shd w:val="clear" w:color="auto" w:fill="auto"/>
            <w:vAlign w:val="center"/>
            <w:hideMark/>
          </w:tcPr>
          <w:p w14:paraId="555A2154" w14:textId="77777777" w:rsidR="000C6BEF" w:rsidRPr="00954C67" w:rsidRDefault="000C6BEF" w:rsidP="00726CC8">
            <w:pPr>
              <w:pStyle w:val="Textvtabulce"/>
              <w:jc w:val="center"/>
              <w:rPr>
                <w:b/>
                <w:lang w:eastAsia="cs-CZ"/>
              </w:rPr>
            </w:pPr>
            <w:r w:rsidRPr="00954C67">
              <w:rPr>
                <w:b/>
                <w:lang w:eastAsia="cs-CZ"/>
              </w:rPr>
              <w:t>Typ</w:t>
            </w:r>
          </w:p>
        </w:tc>
        <w:tc>
          <w:tcPr>
            <w:tcW w:w="3141" w:type="dxa"/>
            <w:tcBorders>
              <w:top w:val="single" w:sz="12" w:space="0" w:color="auto"/>
              <w:left w:val="nil"/>
              <w:bottom w:val="single" w:sz="12" w:space="0" w:color="auto"/>
              <w:right w:val="single" w:sz="4" w:space="0" w:color="auto"/>
            </w:tcBorders>
            <w:shd w:val="clear" w:color="auto" w:fill="auto"/>
            <w:vAlign w:val="center"/>
            <w:hideMark/>
          </w:tcPr>
          <w:p w14:paraId="7DBD7FA2" w14:textId="77777777" w:rsidR="000C6BEF" w:rsidRPr="0094444A" w:rsidRDefault="000C6BEF" w:rsidP="00726CC8">
            <w:pPr>
              <w:pStyle w:val="Textvtabulce"/>
              <w:jc w:val="center"/>
              <w:rPr>
                <w:lang w:eastAsia="cs-CZ"/>
              </w:rPr>
            </w:pPr>
            <w:r w:rsidRPr="00954C67">
              <w:rPr>
                <w:b/>
                <w:lang w:eastAsia="cs-CZ"/>
              </w:rPr>
              <w:t>Možné</w:t>
            </w:r>
            <w:r w:rsidRPr="0094444A">
              <w:rPr>
                <w:lang w:eastAsia="cs-CZ"/>
              </w:rPr>
              <w:t xml:space="preserve"> </w:t>
            </w:r>
            <w:r w:rsidRPr="00954C67">
              <w:rPr>
                <w:b/>
                <w:lang w:eastAsia="cs-CZ"/>
              </w:rPr>
              <w:t>hodnoty</w:t>
            </w:r>
          </w:p>
        </w:tc>
        <w:tc>
          <w:tcPr>
            <w:tcW w:w="1276" w:type="dxa"/>
            <w:tcBorders>
              <w:top w:val="single" w:sz="12" w:space="0" w:color="auto"/>
              <w:left w:val="nil"/>
              <w:bottom w:val="single" w:sz="12" w:space="0" w:color="auto"/>
              <w:right w:val="single" w:sz="12" w:space="0" w:color="auto"/>
            </w:tcBorders>
            <w:shd w:val="clear" w:color="auto" w:fill="auto"/>
            <w:vAlign w:val="center"/>
            <w:hideMark/>
          </w:tcPr>
          <w:p w14:paraId="69D66E2C" w14:textId="77777777" w:rsidR="000C6BEF" w:rsidRPr="0094444A" w:rsidRDefault="000C6BEF" w:rsidP="00726CC8">
            <w:pPr>
              <w:pStyle w:val="Textvtabulce"/>
              <w:jc w:val="center"/>
              <w:rPr>
                <w:lang w:eastAsia="cs-CZ"/>
              </w:rPr>
            </w:pPr>
            <w:r w:rsidRPr="00954C67">
              <w:rPr>
                <w:b/>
                <w:lang w:eastAsia="cs-CZ"/>
              </w:rPr>
              <w:t>Defaultní</w:t>
            </w:r>
            <w:r w:rsidRPr="0094444A">
              <w:rPr>
                <w:lang w:eastAsia="cs-CZ"/>
              </w:rPr>
              <w:t xml:space="preserve"> </w:t>
            </w:r>
            <w:r w:rsidRPr="00954C67">
              <w:rPr>
                <w:b/>
                <w:lang w:eastAsia="cs-CZ"/>
              </w:rPr>
              <w:t>hodnota</w:t>
            </w:r>
          </w:p>
        </w:tc>
      </w:tr>
      <w:tr w:rsidR="000C6BEF" w:rsidRPr="0094444A" w14:paraId="0EC8D9A3" w14:textId="77777777" w:rsidTr="00726CC8">
        <w:trPr>
          <w:trHeight w:val="300"/>
          <w:jc w:val="center"/>
        </w:trPr>
        <w:tc>
          <w:tcPr>
            <w:tcW w:w="2140" w:type="dxa"/>
            <w:tcBorders>
              <w:top w:val="single" w:sz="12" w:space="0" w:color="auto"/>
              <w:left w:val="single" w:sz="12" w:space="0" w:color="auto"/>
              <w:bottom w:val="single" w:sz="4" w:space="0" w:color="auto"/>
              <w:right w:val="single" w:sz="12" w:space="0" w:color="auto"/>
            </w:tcBorders>
            <w:shd w:val="clear" w:color="auto" w:fill="auto"/>
            <w:vAlign w:val="bottom"/>
            <w:hideMark/>
          </w:tcPr>
          <w:p w14:paraId="5312A798" w14:textId="77777777" w:rsidR="000C6BEF" w:rsidRPr="00954C67" w:rsidRDefault="000C6BEF" w:rsidP="00726CC8">
            <w:pPr>
              <w:pStyle w:val="Textvtabulce"/>
              <w:rPr>
                <w:b/>
                <w:lang w:eastAsia="cs-CZ"/>
              </w:rPr>
            </w:pPr>
            <w:proofErr w:type="spellStart"/>
            <w:r w:rsidRPr="00954C67">
              <w:rPr>
                <w:b/>
                <w:lang w:eastAsia="cs-CZ"/>
              </w:rPr>
              <w:t>sourceSystem</w:t>
            </w:r>
            <w:proofErr w:type="spellEnd"/>
          </w:p>
        </w:tc>
        <w:tc>
          <w:tcPr>
            <w:tcW w:w="1180" w:type="dxa"/>
            <w:tcBorders>
              <w:top w:val="single" w:sz="12" w:space="0" w:color="auto"/>
              <w:left w:val="single" w:sz="12" w:space="0" w:color="auto"/>
              <w:bottom w:val="single" w:sz="4" w:space="0" w:color="auto"/>
              <w:right w:val="single" w:sz="4" w:space="0" w:color="auto"/>
            </w:tcBorders>
            <w:shd w:val="clear" w:color="auto" w:fill="auto"/>
            <w:vAlign w:val="bottom"/>
            <w:hideMark/>
          </w:tcPr>
          <w:p w14:paraId="0DB44CCF" w14:textId="77777777" w:rsidR="000C6BEF" w:rsidRPr="0094444A" w:rsidRDefault="000C6BEF" w:rsidP="00726CC8">
            <w:pPr>
              <w:pStyle w:val="Textvtabulce"/>
              <w:rPr>
                <w:lang w:eastAsia="cs-CZ"/>
              </w:rPr>
            </w:pPr>
            <w:r w:rsidRPr="0094444A">
              <w:rPr>
                <w:lang w:eastAsia="cs-CZ"/>
              </w:rPr>
              <w:t>omezená</w:t>
            </w:r>
          </w:p>
        </w:tc>
        <w:tc>
          <w:tcPr>
            <w:tcW w:w="900" w:type="dxa"/>
            <w:tcBorders>
              <w:top w:val="single" w:sz="12" w:space="0" w:color="auto"/>
              <w:left w:val="nil"/>
              <w:bottom w:val="single" w:sz="4" w:space="0" w:color="auto"/>
              <w:right w:val="single" w:sz="4" w:space="0" w:color="auto"/>
            </w:tcBorders>
            <w:shd w:val="clear" w:color="auto" w:fill="auto"/>
            <w:vAlign w:val="bottom"/>
            <w:hideMark/>
          </w:tcPr>
          <w:p w14:paraId="58F36BD4" w14:textId="77777777" w:rsidR="000C6BEF" w:rsidRPr="0094444A" w:rsidRDefault="000C6BEF" w:rsidP="00726CC8">
            <w:pPr>
              <w:pStyle w:val="Textvtabulce"/>
              <w:rPr>
                <w:lang w:eastAsia="cs-CZ"/>
              </w:rPr>
            </w:pPr>
            <w:r w:rsidRPr="0094444A">
              <w:rPr>
                <w:lang w:eastAsia="cs-CZ"/>
              </w:rPr>
              <w:t>řetězec</w:t>
            </w:r>
          </w:p>
        </w:tc>
        <w:tc>
          <w:tcPr>
            <w:tcW w:w="3141" w:type="dxa"/>
            <w:tcBorders>
              <w:top w:val="single" w:sz="12" w:space="0" w:color="auto"/>
              <w:left w:val="nil"/>
              <w:bottom w:val="single" w:sz="4" w:space="0" w:color="auto"/>
              <w:right w:val="single" w:sz="4" w:space="0" w:color="auto"/>
            </w:tcBorders>
            <w:shd w:val="clear" w:color="auto" w:fill="auto"/>
            <w:vAlign w:val="bottom"/>
            <w:hideMark/>
          </w:tcPr>
          <w:p w14:paraId="0D7C7A90" w14:textId="77777777" w:rsidR="000C6BEF" w:rsidRPr="0094444A" w:rsidRDefault="000C6BEF" w:rsidP="00726CC8">
            <w:pPr>
              <w:pStyle w:val="Textvtabulce"/>
              <w:rPr>
                <w:lang w:eastAsia="cs-CZ"/>
              </w:rPr>
            </w:pPr>
            <w:r w:rsidRPr="0094444A">
              <w:rPr>
                <w:lang w:eastAsia="cs-CZ"/>
              </w:rPr>
              <w:t>"řetězec</w:t>
            </w:r>
            <w:proofErr w:type="gramStart"/>
            <w:r w:rsidRPr="0094444A">
              <w:rPr>
                <w:lang w:eastAsia="cs-CZ"/>
              </w:rPr>
              <w:t>1;...</w:t>
            </w:r>
            <w:proofErr w:type="gramEnd"/>
            <w:r w:rsidRPr="0094444A">
              <w:rPr>
                <w:lang w:eastAsia="cs-CZ"/>
              </w:rPr>
              <w:t>;</w:t>
            </w:r>
            <w:proofErr w:type="spellStart"/>
            <w:r w:rsidRPr="0094444A">
              <w:rPr>
                <w:lang w:eastAsia="cs-CZ"/>
              </w:rPr>
              <w:t>řetězecN</w:t>
            </w:r>
            <w:proofErr w:type="spellEnd"/>
            <w:r w:rsidRPr="0094444A">
              <w:rPr>
                <w:lang w:eastAsia="cs-CZ"/>
              </w:rPr>
              <w:t>"</w:t>
            </w:r>
          </w:p>
        </w:tc>
        <w:tc>
          <w:tcPr>
            <w:tcW w:w="1276" w:type="dxa"/>
            <w:tcBorders>
              <w:top w:val="single" w:sz="12" w:space="0" w:color="auto"/>
              <w:left w:val="nil"/>
              <w:bottom w:val="single" w:sz="4" w:space="0" w:color="auto"/>
              <w:right w:val="single" w:sz="12" w:space="0" w:color="auto"/>
            </w:tcBorders>
            <w:shd w:val="clear" w:color="auto" w:fill="auto"/>
            <w:vAlign w:val="bottom"/>
            <w:hideMark/>
          </w:tcPr>
          <w:p w14:paraId="7B7691EB" w14:textId="77777777" w:rsidR="000C6BEF" w:rsidRPr="0094444A" w:rsidRDefault="000C6BEF" w:rsidP="00726CC8">
            <w:pPr>
              <w:pStyle w:val="Textvtabulce"/>
              <w:rPr>
                <w:lang w:eastAsia="cs-CZ"/>
              </w:rPr>
            </w:pPr>
            <w:r>
              <w:rPr>
                <w:lang w:eastAsia="cs-CZ"/>
              </w:rPr>
              <w:t>-</w:t>
            </w:r>
          </w:p>
        </w:tc>
      </w:tr>
      <w:tr w:rsidR="000C6BEF" w:rsidRPr="0094444A" w14:paraId="521876F5"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4A520008" w14:textId="77777777" w:rsidR="000C6BEF" w:rsidRPr="00954C67" w:rsidRDefault="000C6BEF" w:rsidP="00726CC8">
            <w:pPr>
              <w:pStyle w:val="Textvtabulce"/>
              <w:rPr>
                <w:b/>
                <w:lang w:eastAsia="cs-CZ"/>
              </w:rPr>
            </w:pPr>
            <w:proofErr w:type="spellStart"/>
            <w:r w:rsidRPr="00954C67">
              <w:rPr>
                <w:b/>
                <w:lang w:eastAsia="cs-CZ"/>
              </w:rPr>
              <w:t>ignoreFileStrings</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46D80720" w14:textId="77777777" w:rsidR="000C6BEF" w:rsidRPr="0094444A" w:rsidRDefault="000C6BEF" w:rsidP="00726CC8">
            <w:pPr>
              <w:pStyle w:val="Textvtabulce"/>
              <w:rPr>
                <w:lang w:eastAsia="cs-CZ"/>
              </w:rPr>
            </w:pPr>
            <w:r>
              <w:rPr>
                <w:lang w:eastAsia="cs-CZ"/>
              </w:rPr>
              <w:t>nepovinný</w:t>
            </w:r>
          </w:p>
        </w:tc>
        <w:tc>
          <w:tcPr>
            <w:tcW w:w="900" w:type="dxa"/>
            <w:tcBorders>
              <w:top w:val="nil"/>
              <w:left w:val="nil"/>
              <w:bottom w:val="single" w:sz="4" w:space="0" w:color="auto"/>
              <w:right w:val="single" w:sz="4" w:space="0" w:color="auto"/>
            </w:tcBorders>
            <w:shd w:val="clear" w:color="auto" w:fill="auto"/>
            <w:vAlign w:val="bottom"/>
            <w:hideMark/>
          </w:tcPr>
          <w:p w14:paraId="689636C1" w14:textId="77777777" w:rsidR="000C6BEF" w:rsidRPr="0094444A" w:rsidRDefault="000C6BEF" w:rsidP="00726CC8">
            <w:pPr>
              <w:pStyle w:val="Textvtabulce"/>
              <w:rPr>
                <w:lang w:eastAsia="cs-CZ"/>
              </w:rPr>
            </w:pPr>
            <w:r w:rsidRPr="0094444A">
              <w:rPr>
                <w:lang w:eastAsia="cs-CZ"/>
              </w:rPr>
              <w:t>řetězec</w:t>
            </w:r>
          </w:p>
        </w:tc>
        <w:tc>
          <w:tcPr>
            <w:tcW w:w="3141" w:type="dxa"/>
            <w:tcBorders>
              <w:top w:val="nil"/>
              <w:left w:val="nil"/>
              <w:bottom w:val="single" w:sz="4" w:space="0" w:color="auto"/>
              <w:right w:val="single" w:sz="4" w:space="0" w:color="auto"/>
            </w:tcBorders>
            <w:shd w:val="clear" w:color="auto" w:fill="auto"/>
            <w:vAlign w:val="bottom"/>
            <w:hideMark/>
          </w:tcPr>
          <w:p w14:paraId="65BF8C09" w14:textId="77777777" w:rsidR="000C6BEF" w:rsidRPr="0094444A" w:rsidRDefault="000C6BEF" w:rsidP="00726CC8">
            <w:pPr>
              <w:pStyle w:val="Textvtabulce"/>
              <w:rPr>
                <w:lang w:eastAsia="cs-CZ"/>
              </w:rPr>
            </w:pPr>
            <w:r w:rsidRPr="0094444A">
              <w:rPr>
                <w:lang w:eastAsia="cs-CZ"/>
              </w:rPr>
              <w:t>"řetězec</w:t>
            </w:r>
            <w:proofErr w:type="gramStart"/>
            <w:r w:rsidRPr="0094444A">
              <w:rPr>
                <w:lang w:eastAsia="cs-CZ"/>
              </w:rPr>
              <w:t>1;...</w:t>
            </w:r>
            <w:proofErr w:type="gramEnd"/>
            <w:r w:rsidRPr="0094444A">
              <w:rPr>
                <w:lang w:eastAsia="cs-CZ"/>
              </w:rPr>
              <w:t>;</w:t>
            </w:r>
            <w:proofErr w:type="spellStart"/>
            <w:r w:rsidRPr="0094444A">
              <w:rPr>
                <w:lang w:eastAsia="cs-CZ"/>
              </w:rPr>
              <w:t>řetězecN</w:t>
            </w:r>
            <w:proofErr w:type="spellEnd"/>
            <w:r w:rsidRPr="0094444A">
              <w:rPr>
                <w:lang w:eastAsia="cs-CZ"/>
              </w:rPr>
              <w:t>"</w:t>
            </w:r>
            <w:r>
              <w:rPr>
                <w:lang w:eastAsia="cs-CZ"/>
              </w:rPr>
              <w:t xml:space="preserve"> nebo </w:t>
            </w:r>
            <w:r w:rsidRPr="0094444A">
              <w:rPr>
                <w:lang w:eastAsia="cs-CZ"/>
              </w:rPr>
              <w:t>""</w:t>
            </w:r>
          </w:p>
        </w:tc>
        <w:tc>
          <w:tcPr>
            <w:tcW w:w="1276" w:type="dxa"/>
            <w:tcBorders>
              <w:top w:val="nil"/>
              <w:left w:val="nil"/>
              <w:bottom w:val="single" w:sz="4" w:space="0" w:color="auto"/>
              <w:right w:val="single" w:sz="12" w:space="0" w:color="auto"/>
            </w:tcBorders>
            <w:shd w:val="clear" w:color="auto" w:fill="auto"/>
            <w:vAlign w:val="bottom"/>
            <w:hideMark/>
          </w:tcPr>
          <w:p w14:paraId="006C3421" w14:textId="77777777" w:rsidR="000C6BEF" w:rsidRPr="0094444A" w:rsidRDefault="000C6BEF" w:rsidP="00726CC8">
            <w:pPr>
              <w:pStyle w:val="Textvtabulce"/>
              <w:rPr>
                <w:lang w:eastAsia="cs-CZ"/>
              </w:rPr>
            </w:pPr>
            <w:r w:rsidRPr="0094444A">
              <w:rPr>
                <w:lang w:eastAsia="cs-CZ"/>
              </w:rPr>
              <w:t>""</w:t>
            </w:r>
          </w:p>
        </w:tc>
      </w:tr>
      <w:tr w:rsidR="000C6BEF" w:rsidRPr="0094444A" w14:paraId="13D7762D"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0F986BDA" w14:textId="77777777" w:rsidR="000C6BEF" w:rsidRPr="00954C67" w:rsidRDefault="000C6BEF" w:rsidP="00726CC8">
            <w:pPr>
              <w:pStyle w:val="Textvtabulce"/>
              <w:rPr>
                <w:b/>
                <w:lang w:eastAsia="cs-CZ"/>
              </w:rPr>
            </w:pPr>
            <w:proofErr w:type="spellStart"/>
            <w:r w:rsidRPr="00954C67">
              <w:rPr>
                <w:b/>
                <w:lang w:eastAsia="cs-CZ"/>
              </w:rPr>
              <w:t>copyFileStrings</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656E36C7" w14:textId="77777777" w:rsidR="000C6BEF" w:rsidRPr="0094444A" w:rsidRDefault="000C6BEF" w:rsidP="00726CC8">
            <w:pPr>
              <w:pStyle w:val="Textvtabulce"/>
              <w:rPr>
                <w:lang w:eastAsia="cs-CZ"/>
              </w:rPr>
            </w:pPr>
            <w:r>
              <w:rPr>
                <w:lang w:eastAsia="cs-CZ"/>
              </w:rPr>
              <w:t>nepovinný</w:t>
            </w:r>
          </w:p>
        </w:tc>
        <w:tc>
          <w:tcPr>
            <w:tcW w:w="900" w:type="dxa"/>
            <w:tcBorders>
              <w:top w:val="nil"/>
              <w:left w:val="nil"/>
              <w:bottom w:val="single" w:sz="4" w:space="0" w:color="auto"/>
              <w:right w:val="single" w:sz="4" w:space="0" w:color="auto"/>
            </w:tcBorders>
            <w:shd w:val="clear" w:color="auto" w:fill="auto"/>
            <w:vAlign w:val="bottom"/>
            <w:hideMark/>
          </w:tcPr>
          <w:p w14:paraId="50384D0E" w14:textId="77777777" w:rsidR="000C6BEF" w:rsidRPr="0094444A" w:rsidRDefault="000C6BEF" w:rsidP="00726CC8">
            <w:pPr>
              <w:pStyle w:val="Textvtabulce"/>
              <w:rPr>
                <w:lang w:eastAsia="cs-CZ"/>
              </w:rPr>
            </w:pPr>
            <w:r w:rsidRPr="0094444A">
              <w:rPr>
                <w:lang w:eastAsia="cs-CZ"/>
              </w:rPr>
              <w:t>řetězec</w:t>
            </w:r>
          </w:p>
        </w:tc>
        <w:tc>
          <w:tcPr>
            <w:tcW w:w="3141" w:type="dxa"/>
            <w:tcBorders>
              <w:top w:val="nil"/>
              <w:left w:val="nil"/>
              <w:bottom w:val="single" w:sz="4" w:space="0" w:color="auto"/>
              <w:right w:val="single" w:sz="4" w:space="0" w:color="auto"/>
            </w:tcBorders>
            <w:shd w:val="clear" w:color="auto" w:fill="auto"/>
            <w:vAlign w:val="bottom"/>
            <w:hideMark/>
          </w:tcPr>
          <w:p w14:paraId="1AF0E6FB" w14:textId="77777777" w:rsidR="000C6BEF" w:rsidRPr="0094444A" w:rsidRDefault="000C6BEF" w:rsidP="00726CC8">
            <w:pPr>
              <w:pStyle w:val="Textvtabulce"/>
              <w:rPr>
                <w:lang w:eastAsia="cs-CZ"/>
              </w:rPr>
            </w:pPr>
            <w:r w:rsidRPr="0094444A">
              <w:rPr>
                <w:lang w:eastAsia="cs-CZ"/>
              </w:rPr>
              <w:t>"řetězec</w:t>
            </w:r>
            <w:proofErr w:type="gramStart"/>
            <w:r w:rsidRPr="0094444A">
              <w:rPr>
                <w:lang w:eastAsia="cs-CZ"/>
              </w:rPr>
              <w:t>1;...</w:t>
            </w:r>
            <w:proofErr w:type="gramEnd"/>
            <w:r w:rsidRPr="0094444A">
              <w:rPr>
                <w:lang w:eastAsia="cs-CZ"/>
              </w:rPr>
              <w:t>;</w:t>
            </w:r>
            <w:proofErr w:type="spellStart"/>
            <w:r w:rsidRPr="0094444A">
              <w:rPr>
                <w:lang w:eastAsia="cs-CZ"/>
              </w:rPr>
              <w:t>řetězecN</w:t>
            </w:r>
            <w:proofErr w:type="spellEnd"/>
            <w:r w:rsidRPr="0094444A">
              <w:rPr>
                <w:lang w:eastAsia="cs-CZ"/>
              </w:rPr>
              <w:t>"</w:t>
            </w:r>
            <w:r>
              <w:rPr>
                <w:lang w:eastAsia="cs-CZ"/>
              </w:rPr>
              <w:t xml:space="preserve"> nebo </w:t>
            </w:r>
            <w:r w:rsidRPr="0094444A">
              <w:rPr>
                <w:lang w:eastAsia="cs-CZ"/>
              </w:rPr>
              <w:t>""</w:t>
            </w:r>
          </w:p>
        </w:tc>
        <w:tc>
          <w:tcPr>
            <w:tcW w:w="1276" w:type="dxa"/>
            <w:tcBorders>
              <w:top w:val="nil"/>
              <w:left w:val="nil"/>
              <w:bottom w:val="single" w:sz="4" w:space="0" w:color="auto"/>
              <w:right w:val="single" w:sz="12" w:space="0" w:color="auto"/>
            </w:tcBorders>
            <w:shd w:val="clear" w:color="auto" w:fill="auto"/>
            <w:vAlign w:val="bottom"/>
            <w:hideMark/>
          </w:tcPr>
          <w:p w14:paraId="26D9FD4F" w14:textId="77777777" w:rsidR="000C6BEF" w:rsidRPr="0094444A" w:rsidRDefault="000C6BEF" w:rsidP="00726CC8">
            <w:pPr>
              <w:pStyle w:val="Textvtabulce"/>
              <w:rPr>
                <w:lang w:eastAsia="cs-CZ"/>
              </w:rPr>
            </w:pPr>
            <w:r w:rsidRPr="0094444A">
              <w:rPr>
                <w:lang w:eastAsia="cs-CZ"/>
              </w:rPr>
              <w:t>""</w:t>
            </w:r>
          </w:p>
        </w:tc>
      </w:tr>
      <w:tr w:rsidR="000C6BEF" w:rsidRPr="0094444A" w14:paraId="1710DDD2"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4BDD51D9" w14:textId="77777777" w:rsidR="000C6BEF" w:rsidRPr="00954C67" w:rsidRDefault="000C6BEF" w:rsidP="00726CC8">
            <w:pPr>
              <w:pStyle w:val="Textvtabulce"/>
              <w:rPr>
                <w:b/>
                <w:lang w:eastAsia="cs-CZ"/>
              </w:rPr>
            </w:pPr>
            <w:proofErr w:type="spellStart"/>
            <w:r w:rsidRPr="00954C67">
              <w:rPr>
                <w:b/>
                <w:lang w:eastAsia="cs-CZ"/>
              </w:rPr>
              <w:t>fromOwnInputFolder</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0499BFD6" w14:textId="77777777" w:rsidR="000C6BEF" w:rsidRPr="0094444A" w:rsidRDefault="000C6BEF" w:rsidP="00726CC8">
            <w:pPr>
              <w:pStyle w:val="Textvtabulce"/>
              <w:rPr>
                <w:lang w:eastAsia="cs-CZ"/>
              </w:rPr>
            </w:pPr>
            <w:r w:rsidRPr="0094444A">
              <w:rPr>
                <w:lang w:eastAsia="cs-CZ"/>
              </w:rPr>
              <w:t>nepovinný</w:t>
            </w:r>
          </w:p>
        </w:tc>
        <w:tc>
          <w:tcPr>
            <w:tcW w:w="900" w:type="dxa"/>
            <w:tcBorders>
              <w:top w:val="nil"/>
              <w:left w:val="nil"/>
              <w:bottom w:val="single" w:sz="4" w:space="0" w:color="auto"/>
              <w:right w:val="single" w:sz="4" w:space="0" w:color="auto"/>
            </w:tcBorders>
            <w:shd w:val="clear" w:color="auto" w:fill="auto"/>
            <w:vAlign w:val="bottom"/>
            <w:hideMark/>
          </w:tcPr>
          <w:p w14:paraId="19612B98" w14:textId="77777777" w:rsidR="000C6BEF" w:rsidRPr="0094444A" w:rsidRDefault="000C6BEF" w:rsidP="00726CC8">
            <w:pPr>
              <w:pStyle w:val="Textvtabulce"/>
              <w:rPr>
                <w:lang w:eastAsia="cs-CZ"/>
              </w:rPr>
            </w:pPr>
            <w:proofErr w:type="spellStart"/>
            <w:r w:rsidRPr="0094444A">
              <w:rPr>
                <w:lang w:eastAsia="cs-CZ"/>
              </w:rPr>
              <w:t>boolean</w:t>
            </w:r>
            <w:proofErr w:type="spellEnd"/>
          </w:p>
        </w:tc>
        <w:tc>
          <w:tcPr>
            <w:tcW w:w="3141" w:type="dxa"/>
            <w:tcBorders>
              <w:top w:val="nil"/>
              <w:left w:val="nil"/>
              <w:bottom w:val="single" w:sz="4" w:space="0" w:color="auto"/>
              <w:right w:val="single" w:sz="4" w:space="0" w:color="auto"/>
            </w:tcBorders>
            <w:shd w:val="clear" w:color="auto" w:fill="auto"/>
            <w:vAlign w:val="bottom"/>
            <w:hideMark/>
          </w:tcPr>
          <w:p w14:paraId="3FD21832" w14:textId="77777777" w:rsidR="000C6BEF" w:rsidRPr="0094444A" w:rsidRDefault="000C6BEF" w:rsidP="00726CC8">
            <w:pPr>
              <w:pStyle w:val="Textvtabulce"/>
              <w:rPr>
                <w:lang w:eastAsia="cs-CZ"/>
              </w:rPr>
            </w:pPr>
            <w:proofErr w:type="spellStart"/>
            <w:r w:rsidRPr="0094444A">
              <w:rPr>
                <w:lang w:eastAsia="cs-CZ"/>
              </w:rPr>
              <w:t>true</w:t>
            </w:r>
            <w:proofErr w:type="spellEnd"/>
            <w:r w:rsidRPr="0094444A">
              <w:rPr>
                <w:lang w:eastAsia="cs-CZ"/>
              </w:rPr>
              <w:t xml:space="preserve"> nebo </w:t>
            </w:r>
            <w:proofErr w:type="spellStart"/>
            <w:r w:rsidRPr="0094444A">
              <w:rPr>
                <w:lang w:eastAsia="cs-CZ"/>
              </w:rPr>
              <w:t>false</w:t>
            </w:r>
            <w:proofErr w:type="spellEnd"/>
          </w:p>
        </w:tc>
        <w:tc>
          <w:tcPr>
            <w:tcW w:w="1276" w:type="dxa"/>
            <w:tcBorders>
              <w:top w:val="nil"/>
              <w:left w:val="nil"/>
              <w:bottom w:val="single" w:sz="4" w:space="0" w:color="auto"/>
              <w:right w:val="single" w:sz="12" w:space="0" w:color="auto"/>
            </w:tcBorders>
            <w:shd w:val="clear" w:color="auto" w:fill="auto"/>
            <w:vAlign w:val="bottom"/>
            <w:hideMark/>
          </w:tcPr>
          <w:p w14:paraId="79F715EB" w14:textId="77777777" w:rsidR="000C6BEF" w:rsidRPr="0094444A" w:rsidRDefault="000C6BEF" w:rsidP="00726CC8">
            <w:pPr>
              <w:pStyle w:val="Textvtabulce"/>
              <w:rPr>
                <w:lang w:eastAsia="cs-CZ"/>
              </w:rPr>
            </w:pPr>
            <w:proofErr w:type="spellStart"/>
            <w:r w:rsidRPr="0094444A">
              <w:rPr>
                <w:lang w:eastAsia="cs-CZ"/>
              </w:rPr>
              <w:t>false</w:t>
            </w:r>
            <w:proofErr w:type="spellEnd"/>
          </w:p>
        </w:tc>
      </w:tr>
      <w:tr w:rsidR="000C6BEF" w:rsidRPr="0094444A" w14:paraId="2327D636"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7D1A8818" w14:textId="77777777" w:rsidR="000C6BEF" w:rsidRPr="00954C67" w:rsidRDefault="000C6BEF" w:rsidP="00726CC8">
            <w:pPr>
              <w:pStyle w:val="Textvtabulce"/>
              <w:rPr>
                <w:b/>
                <w:lang w:eastAsia="cs-CZ"/>
              </w:rPr>
            </w:pPr>
            <w:proofErr w:type="spellStart"/>
            <w:r w:rsidRPr="00954C67">
              <w:rPr>
                <w:b/>
                <w:lang w:eastAsia="cs-CZ"/>
              </w:rPr>
              <w:t>ownInputFolder</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7DE3F381" w14:textId="77777777" w:rsidR="000C6BEF" w:rsidRPr="0094444A" w:rsidRDefault="000C6BEF" w:rsidP="00726CC8">
            <w:pPr>
              <w:pStyle w:val="Textvtabulce"/>
              <w:rPr>
                <w:lang w:eastAsia="cs-CZ"/>
              </w:rPr>
            </w:pPr>
            <w:r w:rsidRPr="0094444A">
              <w:rPr>
                <w:lang w:eastAsia="cs-CZ"/>
              </w:rPr>
              <w:t>omezená</w:t>
            </w:r>
          </w:p>
        </w:tc>
        <w:tc>
          <w:tcPr>
            <w:tcW w:w="900" w:type="dxa"/>
            <w:tcBorders>
              <w:top w:val="nil"/>
              <w:left w:val="nil"/>
              <w:bottom w:val="single" w:sz="4" w:space="0" w:color="auto"/>
              <w:right w:val="single" w:sz="4" w:space="0" w:color="auto"/>
            </w:tcBorders>
            <w:shd w:val="clear" w:color="auto" w:fill="auto"/>
            <w:vAlign w:val="bottom"/>
            <w:hideMark/>
          </w:tcPr>
          <w:p w14:paraId="2D01A68F" w14:textId="77777777" w:rsidR="000C6BEF" w:rsidRPr="0094444A" w:rsidRDefault="000C6BEF" w:rsidP="00726CC8">
            <w:pPr>
              <w:pStyle w:val="Textvtabulce"/>
              <w:rPr>
                <w:lang w:eastAsia="cs-CZ"/>
              </w:rPr>
            </w:pPr>
            <w:r w:rsidRPr="0094444A">
              <w:rPr>
                <w:lang w:eastAsia="cs-CZ"/>
              </w:rPr>
              <w:t>řetězec</w:t>
            </w:r>
          </w:p>
        </w:tc>
        <w:tc>
          <w:tcPr>
            <w:tcW w:w="3141" w:type="dxa"/>
            <w:tcBorders>
              <w:top w:val="nil"/>
              <w:left w:val="nil"/>
              <w:bottom w:val="single" w:sz="4" w:space="0" w:color="auto"/>
              <w:right w:val="single" w:sz="4" w:space="0" w:color="auto"/>
            </w:tcBorders>
            <w:shd w:val="clear" w:color="auto" w:fill="auto"/>
            <w:vAlign w:val="bottom"/>
            <w:hideMark/>
          </w:tcPr>
          <w:p w14:paraId="335F77D1" w14:textId="77777777" w:rsidR="000C6BEF" w:rsidRPr="0094444A" w:rsidRDefault="000C6BEF" w:rsidP="00726CC8">
            <w:pPr>
              <w:pStyle w:val="Textvtabulce"/>
              <w:rPr>
                <w:lang w:eastAsia="cs-CZ"/>
              </w:rPr>
            </w:pPr>
            <w:r w:rsidRPr="0094444A">
              <w:rPr>
                <w:lang w:eastAsia="cs-CZ"/>
              </w:rPr>
              <w:t>validní cesta</w:t>
            </w:r>
          </w:p>
        </w:tc>
        <w:tc>
          <w:tcPr>
            <w:tcW w:w="1276" w:type="dxa"/>
            <w:tcBorders>
              <w:top w:val="nil"/>
              <w:left w:val="nil"/>
              <w:bottom w:val="single" w:sz="4" w:space="0" w:color="auto"/>
              <w:right w:val="single" w:sz="12" w:space="0" w:color="auto"/>
            </w:tcBorders>
            <w:shd w:val="clear" w:color="auto" w:fill="auto"/>
            <w:vAlign w:val="bottom"/>
            <w:hideMark/>
          </w:tcPr>
          <w:p w14:paraId="70846BC8" w14:textId="77777777" w:rsidR="000C6BEF" w:rsidRPr="0094444A" w:rsidRDefault="000C6BEF" w:rsidP="00726CC8">
            <w:pPr>
              <w:pStyle w:val="Textvtabulce"/>
              <w:rPr>
                <w:lang w:eastAsia="cs-CZ"/>
              </w:rPr>
            </w:pPr>
            <w:r>
              <w:rPr>
                <w:lang w:eastAsia="cs-CZ"/>
              </w:rPr>
              <w:t>-</w:t>
            </w:r>
          </w:p>
        </w:tc>
      </w:tr>
      <w:tr w:rsidR="000C6BEF" w:rsidRPr="0094444A" w14:paraId="24039C3E"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4A51A783" w14:textId="77777777" w:rsidR="000C6BEF" w:rsidRPr="00954C67" w:rsidRDefault="000C6BEF" w:rsidP="00726CC8">
            <w:pPr>
              <w:pStyle w:val="Textvtabulce"/>
              <w:rPr>
                <w:b/>
                <w:lang w:eastAsia="cs-CZ"/>
              </w:rPr>
            </w:pPr>
            <w:proofErr w:type="spellStart"/>
            <w:r w:rsidRPr="00954C67">
              <w:rPr>
                <w:b/>
                <w:lang w:eastAsia="cs-CZ"/>
              </w:rPr>
              <w:t>createFilesForIFPC</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39943AE3" w14:textId="77777777" w:rsidR="000C6BEF" w:rsidRPr="0094444A" w:rsidRDefault="000C6BEF" w:rsidP="00726CC8">
            <w:pPr>
              <w:pStyle w:val="Textvtabulce"/>
              <w:rPr>
                <w:lang w:eastAsia="cs-CZ"/>
              </w:rPr>
            </w:pPr>
            <w:r w:rsidRPr="0094444A">
              <w:rPr>
                <w:lang w:eastAsia="cs-CZ"/>
              </w:rPr>
              <w:t>nepovinný</w:t>
            </w:r>
          </w:p>
        </w:tc>
        <w:tc>
          <w:tcPr>
            <w:tcW w:w="900" w:type="dxa"/>
            <w:tcBorders>
              <w:top w:val="nil"/>
              <w:left w:val="nil"/>
              <w:bottom w:val="single" w:sz="4" w:space="0" w:color="auto"/>
              <w:right w:val="single" w:sz="4" w:space="0" w:color="auto"/>
            </w:tcBorders>
            <w:shd w:val="clear" w:color="auto" w:fill="auto"/>
            <w:vAlign w:val="bottom"/>
            <w:hideMark/>
          </w:tcPr>
          <w:p w14:paraId="06A3D855" w14:textId="77777777" w:rsidR="000C6BEF" w:rsidRPr="0094444A" w:rsidRDefault="000C6BEF" w:rsidP="00726CC8">
            <w:pPr>
              <w:pStyle w:val="Textvtabulce"/>
              <w:rPr>
                <w:lang w:eastAsia="cs-CZ"/>
              </w:rPr>
            </w:pPr>
            <w:proofErr w:type="spellStart"/>
            <w:r w:rsidRPr="0094444A">
              <w:rPr>
                <w:lang w:eastAsia="cs-CZ"/>
              </w:rPr>
              <w:t>boolean</w:t>
            </w:r>
            <w:proofErr w:type="spellEnd"/>
          </w:p>
        </w:tc>
        <w:tc>
          <w:tcPr>
            <w:tcW w:w="3141" w:type="dxa"/>
            <w:tcBorders>
              <w:top w:val="nil"/>
              <w:left w:val="nil"/>
              <w:bottom w:val="single" w:sz="4" w:space="0" w:color="auto"/>
              <w:right w:val="single" w:sz="4" w:space="0" w:color="auto"/>
            </w:tcBorders>
            <w:shd w:val="clear" w:color="auto" w:fill="auto"/>
            <w:vAlign w:val="bottom"/>
            <w:hideMark/>
          </w:tcPr>
          <w:p w14:paraId="56AEDB64" w14:textId="77777777" w:rsidR="000C6BEF" w:rsidRPr="0094444A" w:rsidRDefault="000C6BEF" w:rsidP="00726CC8">
            <w:pPr>
              <w:pStyle w:val="Textvtabulce"/>
              <w:rPr>
                <w:lang w:eastAsia="cs-CZ"/>
              </w:rPr>
            </w:pPr>
            <w:proofErr w:type="spellStart"/>
            <w:r w:rsidRPr="0094444A">
              <w:rPr>
                <w:lang w:eastAsia="cs-CZ"/>
              </w:rPr>
              <w:t>true</w:t>
            </w:r>
            <w:proofErr w:type="spellEnd"/>
            <w:r w:rsidRPr="0094444A">
              <w:rPr>
                <w:lang w:eastAsia="cs-CZ"/>
              </w:rPr>
              <w:t xml:space="preserve"> nebo </w:t>
            </w:r>
            <w:proofErr w:type="spellStart"/>
            <w:r w:rsidRPr="0094444A">
              <w:rPr>
                <w:lang w:eastAsia="cs-CZ"/>
              </w:rPr>
              <w:t>false</w:t>
            </w:r>
            <w:proofErr w:type="spellEnd"/>
          </w:p>
        </w:tc>
        <w:tc>
          <w:tcPr>
            <w:tcW w:w="1276" w:type="dxa"/>
            <w:tcBorders>
              <w:top w:val="nil"/>
              <w:left w:val="nil"/>
              <w:bottom w:val="single" w:sz="4" w:space="0" w:color="auto"/>
              <w:right w:val="single" w:sz="12" w:space="0" w:color="auto"/>
            </w:tcBorders>
            <w:shd w:val="clear" w:color="auto" w:fill="auto"/>
            <w:vAlign w:val="bottom"/>
            <w:hideMark/>
          </w:tcPr>
          <w:p w14:paraId="0D23731B" w14:textId="77777777" w:rsidR="000C6BEF" w:rsidRPr="0094444A" w:rsidRDefault="000C6BEF" w:rsidP="00726CC8">
            <w:pPr>
              <w:pStyle w:val="Textvtabulce"/>
              <w:rPr>
                <w:lang w:eastAsia="cs-CZ"/>
              </w:rPr>
            </w:pPr>
            <w:proofErr w:type="spellStart"/>
            <w:r>
              <w:rPr>
                <w:lang w:eastAsia="cs-CZ"/>
              </w:rPr>
              <w:t>true</w:t>
            </w:r>
            <w:proofErr w:type="spellEnd"/>
          </w:p>
        </w:tc>
      </w:tr>
      <w:tr w:rsidR="000C6BEF" w:rsidRPr="0094444A" w14:paraId="5BF362A1"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398DAA4D" w14:textId="77777777" w:rsidR="000C6BEF" w:rsidRPr="00954C67" w:rsidRDefault="000C6BEF" w:rsidP="00726CC8">
            <w:pPr>
              <w:pStyle w:val="Textvtabulce"/>
              <w:rPr>
                <w:b/>
                <w:lang w:eastAsia="cs-CZ"/>
              </w:rPr>
            </w:pPr>
            <w:proofErr w:type="spellStart"/>
            <w:r w:rsidRPr="00954C67">
              <w:rPr>
                <w:b/>
                <w:lang w:eastAsia="cs-CZ"/>
              </w:rPr>
              <w:t>IFPCFolder</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0ACB1328" w14:textId="77777777" w:rsidR="000C6BEF" w:rsidRPr="0094444A" w:rsidRDefault="000C6BEF" w:rsidP="00726CC8">
            <w:pPr>
              <w:pStyle w:val="Textvtabulce"/>
              <w:rPr>
                <w:lang w:eastAsia="cs-CZ"/>
              </w:rPr>
            </w:pPr>
            <w:r w:rsidRPr="0094444A">
              <w:rPr>
                <w:lang w:eastAsia="cs-CZ"/>
              </w:rPr>
              <w:t>omezená</w:t>
            </w:r>
          </w:p>
        </w:tc>
        <w:tc>
          <w:tcPr>
            <w:tcW w:w="900" w:type="dxa"/>
            <w:tcBorders>
              <w:top w:val="nil"/>
              <w:left w:val="nil"/>
              <w:bottom w:val="single" w:sz="4" w:space="0" w:color="auto"/>
              <w:right w:val="single" w:sz="4" w:space="0" w:color="auto"/>
            </w:tcBorders>
            <w:shd w:val="clear" w:color="auto" w:fill="auto"/>
            <w:vAlign w:val="bottom"/>
            <w:hideMark/>
          </w:tcPr>
          <w:p w14:paraId="2BAAAE70" w14:textId="77777777" w:rsidR="000C6BEF" w:rsidRPr="0094444A" w:rsidRDefault="000C6BEF" w:rsidP="00726CC8">
            <w:pPr>
              <w:pStyle w:val="Textvtabulce"/>
              <w:rPr>
                <w:lang w:eastAsia="cs-CZ"/>
              </w:rPr>
            </w:pPr>
            <w:r w:rsidRPr="0094444A">
              <w:rPr>
                <w:lang w:eastAsia="cs-CZ"/>
              </w:rPr>
              <w:t>řetězec</w:t>
            </w:r>
          </w:p>
        </w:tc>
        <w:tc>
          <w:tcPr>
            <w:tcW w:w="3141" w:type="dxa"/>
            <w:tcBorders>
              <w:top w:val="nil"/>
              <w:left w:val="nil"/>
              <w:bottom w:val="single" w:sz="4" w:space="0" w:color="auto"/>
              <w:right w:val="single" w:sz="4" w:space="0" w:color="auto"/>
            </w:tcBorders>
            <w:shd w:val="clear" w:color="auto" w:fill="auto"/>
            <w:vAlign w:val="bottom"/>
            <w:hideMark/>
          </w:tcPr>
          <w:p w14:paraId="4DF2CE69" w14:textId="77777777" w:rsidR="000C6BEF" w:rsidRPr="0094444A" w:rsidRDefault="000C6BEF" w:rsidP="00726CC8">
            <w:pPr>
              <w:pStyle w:val="Textvtabulce"/>
              <w:rPr>
                <w:lang w:eastAsia="cs-CZ"/>
              </w:rPr>
            </w:pPr>
            <w:r w:rsidRPr="0094444A">
              <w:rPr>
                <w:lang w:eastAsia="cs-CZ"/>
              </w:rPr>
              <w:t>validní cesta</w:t>
            </w:r>
          </w:p>
        </w:tc>
        <w:tc>
          <w:tcPr>
            <w:tcW w:w="1276" w:type="dxa"/>
            <w:tcBorders>
              <w:top w:val="nil"/>
              <w:left w:val="nil"/>
              <w:bottom w:val="single" w:sz="4" w:space="0" w:color="auto"/>
              <w:right w:val="single" w:sz="12" w:space="0" w:color="auto"/>
            </w:tcBorders>
            <w:shd w:val="clear" w:color="auto" w:fill="auto"/>
            <w:vAlign w:val="bottom"/>
            <w:hideMark/>
          </w:tcPr>
          <w:p w14:paraId="76E5762C" w14:textId="77777777" w:rsidR="000C6BEF" w:rsidRPr="0094444A" w:rsidRDefault="000C6BEF" w:rsidP="00726CC8">
            <w:pPr>
              <w:pStyle w:val="Textvtabulce"/>
              <w:rPr>
                <w:lang w:eastAsia="cs-CZ"/>
              </w:rPr>
            </w:pPr>
            <w:r>
              <w:rPr>
                <w:lang w:eastAsia="cs-CZ"/>
              </w:rPr>
              <w:t>-</w:t>
            </w:r>
          </w:p>
        </w:tc>
      </w:tr>
      <w:tr w:rsidR="000C6BEF" w:rsidRPr="0094444A" w14:paraId="207E7A32"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231BA304" w14:textId="77777777" w:rsidR="000C6BEF" w:rsidRPr="00954C67" w:rsidRDefault="000C6BEF" w:rsidP="00726CC8">
            <w:pPr>
              <w:pStyle w:val="Textvtabulce"/>
              <w:rPr>
                <w:b/>
                <w:lang w:eastAsia="cs-CZ"/>
              </w:rPr>
            </w:pPr>
            <w:proofErr w:type="spellStart"/>
            <w:r w:rsidRPr="00954C67">
              <w:rPr>
                <w:b/>
                <w:lang w:eastAsia="cs-CZ"/>
              </w:rPr>
              <w:t>isConversionWanted</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764992D6" w14:textId="77777777" w:rsidR="000C6BEF" w:rsidRPr="0094444A" w:rsidRDefault="000C6BEF" w:rsidP="00726CC8">
            <w:pPr>
              <w:pStyle w:val="Textvtabulce"/>
              <w:rPr>
                <w:lang w:eastAsia="cs-CZ"/>
              </w:rPr>
            </w:pPr>
            <w:r w:rsidRPr="0094444A">
              <w:rPr>
                <w:lang w:eastAsia="cs-CZ"/>
              </w:rPr>
              <w:t>nepovinný</w:t>
            </w:r>
          </w:p>
        </w:tc>
        <w:tc>
          <w:tcPr>
            <w:tcW w:w="900" w:type="dxa"/>
            <w:tcBorders>
              <w:top w:val="nil"/>
              <w:left w:val="nil"/>
              <w:bottom w:val="single" w:sz="4" w:space="0" w:color="auto"/>
              <w:right w:val="single" w:sz="4" w:space="0" w:color="auto"/>
            </w:tcBorders>
            <w:shd w:val="clear" w:color="auto" w:fill="auto"/>
            <w:vAlign w:val="bottom"/>
            <w:hideMark/>
          </w:tcPr>
          <w:p w14:paraId="7F931965" w14:textId="77777777" w:rsidR="000C6BEF" w:rsidRPr="0094444A" w:rsidRDefault="000C6BEF" w:rsidP="00726CC8">
            <w:pPr>
              <w:pStyle w:val="Textvtabulce"/>
              <w:rPr>
                <w:lang w:eastAsia="cs-CZ"/>
              </w:rPr>
            </w:pPr>
            <w:proofErr w:type="spellStart"/>
            <w:r w:rsidRPr="0094444A">
              <w:rPr>
                <w:lang w:eastAsia="cs-CZ"/>
              </w:rPr>
              <w:t>boolean</w:t>
            </w:r>
            <w:proofErr w:type="spellEnd"/>
          </w:p>
        </w:tc>
        <w:tc>
          <w:tcPr>
            <w:tcW w:w="3141" w:type="dxa"/>
            <w:tcBorders>
              <w:top w:val="nil"/>
              <w:left w:val="nil"/>
              <w:bottom w:val="single" w:sz="4" w:space="0" w:color="auto"/>
              <w:right w:val="single" w:sz="4" w:space="0" w:color="auto"/>
            </w:tcBorders>
            <w:shd w:val="clear" w:color="auto" w:fill="auto"/>
            <w:vAlign w:val="bottom"/>
            <w:hideMark/>
          </w:tcPr>
          <w:p w14:paraId="4942290F" w14:textId="77777777" w:rsidR="000C6BEF" w:rsidRPr="0094444A" w:rsidRDefault="000C6BEF" w:rsidP="00726CC8">
            <w:pPr>
              <w:pStyle w:val="Textvtabulce"/>
              <w:rPr>
                <w:lang w:eastAsia="cs-CZ"/>
              </w:rPr>
            </w:pPr>
            <w:proofErr w:type="spellStart"/>
            <w:r w:rsidRPr="0094444A">
              <w:rPr>
                <w:lang w:eastAsia="cs-CZ"/>
              </w:rPr>
              <w:t>true</w:t>
            </w:r>
            <w:proofErr w:type="spellEnd"/>
            <w:r w:rsidRPr="0094444A">
              <w:rPr>
                <w:lang w:eastAsia="cs-CZ"/>
              </w:rPr>
              <w:t xml:space="preserve"> nebo </w:t>
            </w:r>
            <w:proofErr w:type="spellStart"/>
            <w:r w:rsidRPr="0094444A">
              <w:rPr>
                <w:lang w:eastAsia="cs-CZ"/>
              </w:rPr>
              <w:t>false</w:t>
            </w:r>
            <w:proofErr w:type="spellEnd"/>
          </w:p>
        </w:tc>
        <w:tc>
          <w:tcPr>
            <w:tcW w:w="1276" w:type="dxa"/>
            <w:tcBorders>
              <w:top w:val="nil"/>
              <w:left w:val="nil"/>
              <w:bottom w:val="single" w:sz="4" w:space="0" w:color="auto"/>
              <w:right w:val="single" w:sz="12" w:space="0" w:color="auto"/>
            </w:tcBorders>
            <w:shd w:val="clear" w:color="auto" w:fill="auto"/>
            <w:vAlign w:val="bottom"/>
            <w:hideMark/>
          </w:tcPr>
          <w:p w14:paraId="0A2DF78C" w14:textId="77777777" w:rsidR="000C6BEF" w:rsidRPr="0094444A" w:rsidRDefault="000C6BEF" w:rsidP="00726CC8">
            <w:pPr>
              <w:pStyle w:val="Textvtabulce"/>
              <w:rPr>
                <w:lang w:eastAsia="cs-CZ"/>
              </w:rPr>
            </w:pPr>
            <w:proofErr w:type="spellStart"/>
            <w:r w:rsidRPr="0094444A">
              <w:rPr>
                <w:lang w:eastAsia="cs-CZ"/>
              </w:rPr>
              <w:t>true</w:t>
            </w:r>
            <w:proofErr w:type="spellEnd"/>
          </w:p>
        </w:tc>
      </w:tr>
      <w:tr w:rsidR="000C6BEF" w:rsidRPr="0094444A" w14:paraId="7CAC1465"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2F229CD1" w14:textId="77777777" w:rsidR="000C6BEF" w:rsidRPr="00954C67" w:rsidRDefault="000C6BEF" w:rsidP="00726CC8">
            <w:pPr>
              <w:pStyle w:val="Textvtabulce"/>
              <w:rPr>
                <w:b/>
                <w:lang w:eastAsia="cs-CZ"/>
              </w:rPr>
            </w:pPr>
            <w:proofErr w:type="spellStart"/>
            <w:r w:rsidRPr="00954C67">
              <w:rPr>
                <w:b/>
                <w:lang w:eastAsia="cs-CZ"/>
              </w:rPr>
              <w:t>doOnlyConversion</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5DE6D0CC" w14:textId="77777777" w:rsidR="000C6BEF" w:rsidRPr="0094444A" w:rsidRDefault="000C6BEF" w:rsidP="00726CC8">
            <w:pPr>
              <w:pStyle w:val="Textvtabulce"/>
              <w:rPr>
                <w:lang w:eastAsia="cs-CZ"/>
              </w:rPr>
            </w:pPr>
            <w:r w:rsidRPr="0094444A">
              <w:rPr>
                <w:lang w:eastAsia="cs-CZ"/>
              </w:rPr>
              <w:t>nepovinný</w:t>
            </w:r>
          </w:p>
        </w:tc>
        <w:tc>
          <w:tcPr>
            <w:tcW w:w="900" w:type="dxa"/>
            <w:tcBorders>
              <w:top w:val="nil"/>
              <w:left w:val="nil"/>
              <w:bottom w:val="single" w:sz="4" w:space="0" w:color="auto"/>
              <w:right w:val="single" w:sz="4" w:space="0" w:color="auto"/>
            </w:tcBorders>
            <w:shd w:val="clear" w:color="auto" w:fill="auto"/>
            <w:vAlign w:val="bottom"/>
            <w:hideMark/>
          </w:tcPr>
          <w:p w14:paraId="7AE4F7E6" w14:textId="77777777" w:rsidR="000C6BEF" w:rsidRPr="0094444A" w:rsidRDefault="000C6BEF" w:rsidP="00726CC8">
            <w:pPr>
              <w:pStyle w:val="Textvtabulce"/>
              <w:rPr>
                <w:lang w:eastAsia="cs-CZ"/>
              </w:rPr>
            </w:pPr>
            <w:proofErr w:type="spellStart"/>
            <w:r w:rsidRPr="0094444A">
              <w:rPr>
                <w:lang w:eastAsia="cs-CZ"/>
              </w:rPr>
              <w:t>boolean</w:t>
            </w:r>
            <w:proofErr w:type="spellEnd"/>
          </w:p>
        </w:tc>
        <w:tc>
          <w:tcPr>
            <w:tcW w:w="3141" w:type="dxa"/>
            <w:tcBorders>
              <w:top w:val="nil"/>
              <w:left w:val="nil"/>
              <w:bottom w:val="single" w:sz="4" w:space="0" w:color="auto"/>
              <w:right w:val="single" w:sz="4" w:space="0" w:color="auto"/>
            </w:tcBorders>
            <w:shd w:val="clear" w:color="auto" w:fill="auto"/>
            <w:vAlign w:val="bottom"/>
            <w:hideMark/>
          </w:tcPr>
          <w:p w14:paraId="3D0731EF" w14:textId="77777777" w:rsidR="000C6BEF" w:rsidRPr="0094444A" w:rsidRDefault="000C6BEF" w:rsidP="00726CC8">
            <w:pPr>
              <w:pStyle w:val="Textvtabulce"/>
              <w:rPr>
                <w:lang w:eastAsia="cs-CZ"/>
              </w:rPr>
            </w:pPr>
            <w:proofErr w:type="spellStart"/>
            <w:r w:rsidRPr="0094444A">
              <w:rPr>
                <w:lang w:eastAsia="cs-CZ"/>
              </w:rPr>
              <w:t>true</w:t>
            </w:r>
            <w:proofErr w:type="spellEnd"/>
            <w:r w:rsidRPr="0094444A">
              <w:rPr>
                <w:lang w:eastAsia="cs-CZ"/>
              </w:rPr>
              <w:t xml:space="preserve"> nebo </w:t>
            </w:r>
            <w:proofErr w:type="spellStart"/>
            <w:r w:rsidRPr="0094444A">
              <w:rPr>
                <w:lang w:eastAsia="cs-CZ"/>
              </w:rPr>
              <w:t>false</w:t>
            </w:r>
            <w:proofErr w:type="spellEnd"/>
          </w:p>
        </w:tc>
        <w:tc>
          <w:tcPr>
            <w:tcW w:w="1276" w:type="dxa"/>
            <w:tcBorders>
              <w:top w:val="nil"/>
              <w:left w:val="nil"/>
              <w:bottom w:val="single" w:sz="4" w:space="0" w:color="auto"/>
              <w:right w:val="single" w:sz="12" w:space="0" w:color="auto"/>
            </w:tcBorders>
            <w:shd w:val="clear" w:color="auto" w:fill="auto"/>
            <w:vAlign w:val="bottom"/>
            <w:hideMark/>
          </w:tcPr>
          <w:p w14:paraId="58136F92" w14:textId="77777777" w:rsidR="000C6BEF" w:rsidRPr="0094444A" w:rsidRDefault="000C6BEF" w:rsidP="00726CC8">
            <w:pPr>
              <w:pStyle w:val="Textvtabulce"/>
              <w:rPr>
                <w:lang w:eastAsia="cs-CZ"/>
              </w:rPr>
            </w:pPr>
            <w:proofErr w:type="spellStart"/>
            <w:r w:rsidRPr="0094444A">
              <w:rPr>
                <w:lang w:eastAsia="cs-CZ"/>
              </w:rPr>
              <w:t>false</w:t>
            </w:r>
            <w:proofErr w:type="spellEnd"/>
          </w:p>
        </w:tc>
      </w:tr>
      <w:tr w:rsidR="000C6BEF" w:rsidRPr="0094444A" w14:paraId="720D121E"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70975728" w14:textId="77777777" w:rsidR="000C6BEF" w:rsidRPr="00954C67" w:rsidRDefault="000C6BEF" w:rsidP="00726CC8">
            <w:pPr>
              <w:pStyle w:val="Textvtabulce"/>
              <w:rPr>
                <w:b/>
                <w:lang w:eastAsia="cs-CZ"/>
              </w:rPr>
            </w:pPr>
            <w:proofErr w:type="spellStart"/>
            <w:r w:rsidRPr="00954C67">
              <w:rPr>
                <w:b/>
                <w:lang w:eastAsia="cs-CZ"/>
              </w:rPr>
              <w:t>ownConfigurationFile</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78F78C18" w14:textId="77777777" w:rsidR="000C6BEF" w:rsidRPr="0094444A" w:rsidRDefault="000C6BEF" w:rsidP="00726CC8">
            <w:pPr>
              <w:pStyle w:val="Textvtabulce"/>
              <w:rPr>
                <w:lang w:eastAsia="cs-CZ"/>
              </w:rPr>
            </w:pPr>
            <w:r w:rsidRPr="0094444A">
              <w:rPr>
                <w:lang w:eastAsia="cs-CZ"/>
              </w:rPr>
              <w:t>nepovinný</w:t>
            </w:r>
          </w:p>
        </w:tc>
        <w:tc>
          <w:tcPr>
            <w:tcW w:w="900" w:type="dxa"/>
            <w:tcBorders>
              <w:top w:val="nil"/>
              <w:left w:val="nil"/>
              <w:bottom w:val="single" w:sz="4" w:space="0" w:color="auto"/>
              <w:right w:val="single" w:sz="4" w:space="0" w:color="auto"/>
            </w:tcBorders>
            <w:shd w:val="clear" w:color="auto" w:fill="auto"/>
            <w:vAlign w:val="bottom"/>
            <w:hideMark/>
          </w:tcPr>
          <w:p w14:paraId="4BC66A95" w14:textId="77777777" w:rsidR="000C6BEF" w:rsidRPr="0094444A" w:rsidRDefault="000C6BEF" w:rsidP="00726CC8">
            <w:pPr>
              <w:pStyle w:val="Textvtabulce"/>
              <w:rPr>
                <w:lang w:eastAsia="cs-CZ"/>
              </w:rPr>
            </w:pPr>
            <w:proofErr w:type="spellStart"/>
            <w:r w:rsidRPr="0094444A">
              <w:rPr>
                <w:lang w:eastAsia="cs-CZ"/>
              </w:rPr>
              <w:t>boolean</w:t>
            </w:r>
            <w:proofErr w:type="spellEnd"/>
          </w:p>
        </w:tc>
        <w:tc>
          <w:tcPr>
            <w:tcW w:w="3141" w:type="dxa"/>
            <w:tcBorders>
              <w:top w:val="nil"/>
              <w:left w:val="nil"/>
              <w:bottom w:val="single" w:sz="4" w:space="0" w:color="auto"/>
              <w:right w:val="single" w:sz="4" w:space="0" w:color="auto"/>
            </w:tcBorders>
            <w:shd w:val="clear" w:color="auto" w:fill="auto"/>
            <w:vAlign w:val="bottom"/>
            <w:hideMark/>
          </w:tcPr>
          <w:p w14:paraId="15F3A555" w14:textId="77777777" w:rsidR="000C6BEF" w:rsidRPr="0094444A" w:rsidRDefault="000C6BEF" w:rsidP="00726CC8">
            <w:pPr>
              <w:pStyle w:val="Textvtabulce"/>
              <w:rPr>
                <w:lang w:eastAsia="cs-CZ"/>
              </w:rPr>
            </w:pPr>
            <w:proofErr w:type="spellStart"/>
            <w:r w:rsidRPr="0094444A">
              <w:rPr>
                <w:lang w:eastAsia="cs-CZ"/>
              </w:rPr>
              <w:t>true</w:t>
            </w:r>
            <w:proofErr w:type="spellEnd"/>
            <w:r w:rsidRPr="0094444A">
              <w:rPr>
                <w:lang w:eastAsia="cs-CZ"/>
              </w:rPr>
              <w:t xml:space="preserve"> nebo </w:t>
            </w:r>
            <w:proofErr w:type="spellStart"/>
            <w:r w:rsidRPr="0094444A">
              <w:rPr>
                <w:lang w:eastAsia="cs-CZ"/>
              </w:rPr>
              <w:t>false</w:t>
            </w:r>
            <w:proofErr w:type="spellEnd"/>
          </w:p>
        </w:tc>
        <w:tc>
          <w:tcPr>
            <w:tcW w:w="1276" w:type="dxa"/>
            <w:tcBorders>
              <w:top w:val="nil"/>
              <w:left w:val="nil"/>
              <w:bottom w:val="single" w:sz="4" w:space="0" w:color="auto"/>
              <w:right w:val="single" w:sz="12" w:space="0" w:color="auto"/>
            </w:tcBorders>
            <w:shd w:val="clear" w:color="auto" w:fill="auto"/>
            <w:vAlign w:val="bottom"/>
            <w:hideMark/>
          </w:tcPr>
          <w:p w14:paraId="3F1A6121" w14:textId="77777777" w:rsidR="000C6BEF" w:rsidRPr="0094444A" w:rsidRDefault="000C6BEF" w:rsidP="00726CC8">
            <w:pPr>
              <w:pStyle w:val="Textvtabulce"/>
              <w:rPr>
                <w:lang w:eastAsia="cs-CZ"/>
              </w:rPr>
            </w:pPr>
            <w:proofErr w:type="spellStart"/>
            <w:r w:rsidRPr="0094444A">
              <w:rPr>
                <w:lang w:eastAsia="cs-CZ"/>
              </w:rPr>
              <w:t>false</w:t>
            </w:r>
            <w:proofErr w:type="spellEnd"/>
          </w:p>
        </w:tc>
      </w:tr>
      <w:tr w:rsidR="000C6BEF" w:rsidRPr="0094444A" w14:paraId="1B04371F"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7A7CEEA6" w14:textId="77777777" w:rsidR="000C6BEF" w:rsidRPr="00954C67" w:rsidRDefault="000C6BEF" w:rsidP="00726CC8">
            <w:pPr>
              <w:pStyle w:val="Textvtabulce"/>
              <w:rPr>
                <w:b/>
                <w:lang w:eastAsia="cs-CZ"/>
              </w:rPr>
            </w:pPr>
            <w:proofErr w:type="spellStart"/>
            <w:r w:rsidRPr="00954C67">
              <w:rPr>
                <w:b/>
                <w:lang w:eastAsia="cs-CZ"/>
              </w:rPr>
              <w:t>configurationFile</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25DC49EC" w14:textId="77777777" w:rsidR="000C6BEF" w:rsidRPr="0094444A" w:rsidRDefault="000C6BEF" w:rsidP="00726CC8">
            <w:pPr>
              <w:pStyle w:val="Textvtabulce"/>
              <w:rPr>
                <w:lang w:eastAsia="cs-CZ"/>
              </w:rPr>
            </w:pPr>
            <w:r w:rsidRPr="0094444A">
              <w:rPr>
                <w:lang w:eastAsia="cs-CZ"/>
              </w:rPr>
              <w:t>omezená</w:t>
            </w:r>
          </w:p>
        </w:tc>
        <w:tc>
          <w:tcPr>
            <w:tcW w:w="900" w:type="dxa"/>
            <w:tcBorders>
              <w:top w:val="nil"/>
              <w:left w:val="nil"/>
              <w:bottom w:val="single" w:sz="4" w:space="0" w:color="auto"/>
              <w:right w:val="single" w:sz="4" w:space="0" w:color="auto"/>
            </w:tcBorders>
            <w:shd w:val="clear" w:color="auto" w:fill="auto"/>
            <w:vAlign w:val="bottom"/>
            <w:hideMark/>
          </w:tcPr>
          <w:p w14:paraId="0F0CA0B4" w14:textId="77777777" w:rsidR="000C6BEF" w:rsidRPr="0094444A" w:rsidRDefault="000C6BEF" w:rsidP="00726CC8">
            <w:pPr>
              <w:pStyle w:val="Textvtabulce"/>
              <w:rPr>
                <w:lang w:eastAsia="cs-CZ"/>
              </w:rPr>
            </w:pPr>
            <w:r w:rsidRPr="0094444A">
              <w:rPr>
                <w:lang w:eastAsia="cs-CZ"/>
              </w:rPr>
              <w:t>řetězec</w:t>
            </w:r>
          </w:p>
        </w:tc>
        <w:tc>
          <w:tcPr>
            <w:tcW w:w="3141" w:type="dxa"/>
            <w:tcBorders>
              <w:top w:val="nil"/>
              <w:left w:val="nil"/>
              <w:bottom w:val="single" w:sz="4" w:space="0" w:color="auto"/>
              <w:right w:val="single" w:sz="4" w:space="0" w:color="auto"/>
            </w:tcBorders>
            <w:shd w:val="clear" w:color="auto" w:fill="auto"/>
            <w:vAlign w:val="bottom"/>
            <w:hideMark/>
          </w:tcPr>
          <w:p w14:paraId="727DD52E" w14:textId="77777777" w:rsidR="000C6BEF" w:rsidRPr="0094444A" w:rsidRDefault="000C6BEF" w:rsidP="00726CC8">
            <w:pPr>
              <w:pStyle w:val="Textvtabulce"/>
              <w:rPr>
                <w:lang w:eastAsia="cs-CZ"/>
              </w:rPr>
            </w:pPr>
            <w:r>
              <w:rPr>
                <w:lang w:eastAsia="cs-CZ"/>
              </w:rPr>
              <w:t>název konfiguračního souboru</w:t>
            </w:r>
          </w:p>
        </w:tc>
        <w:tc>
          <w:tcPr>
            <w:tcW w:w="1276" w:type="dxa"/>
            <w:tcBorders>
              <w:top w:val="nil"/>
              <w:left w:val="nil"/>
              <w:bottom w:val="single" w:sz="4" w:space="0" w:color="auto"/>
              <w:right w:val="single" w:sz="12" w:space="0" w:color="auto"/>
            </w:tcBorders>
            <w:shd w:val="clear" w:color="auto" w:fill="auto"/>
            <w:vAlign w:val="bottom"/>
            <w:hideMark/>
          </w:tcPr>
          <w:p w14:paraId="606843F7" w14:textId="77777777" w:rsidR="000C6BEF" w:rsidRPr="0094444A" w:rsidRDefault="000C6BEF" w:rsidP="00726CC8">
            <w:pPr>
              <w:pStyle w:val="Textvtabulce"/>
              <w:rPr>
                <w:lang w:eastAsia="cs-CZ"/>
              </w:rPr>
            </w:pPr>
            <w:r>
              <w:rPr>
                <w:lang w:eastAsia="cs-CZ"/>
              </w:rPr>
              <w:t>-</w:t>
            </w:r>
          </w:p>
        </w:tc>
      </w:tr>
      <w:tr w:rsidR="000C6BEF" w:rsidRPr="0094444A" w14:paraId="3A8E4FC1" w14:textId="77777777" w:rsidTr="00726CC8">
        <w:trPr>
          <w:trHeight w:val="300"/>
          <w:jc w:val="center"/>
        </w:trPr>
        <w:tc>
          <w:tcPr>
            <w:tcW w:w="2140" w:type="dxa"/>
            <w:tcBorders>
              <w:top w:val="nil"/>
              <w:left w:val="single" w:sz="12" w:space="0" w:color="auto"/>
              <w:bottom w:val="single" w:sz="4" w:space="0" w:color="auto"/>
              <w:right w:val="single" w:sz="12" w:space="0" w:color="auto"/>
            </w:tcBorders>
            <w:shd w:val="clear" w:color="auto" w:fill="auto"/>
            <w:vAlign w:val="bottom"/>
            <w:hideMark/>
          </w:tcPr>
          <w:p w14:paraId="0BC35251" w14:textId="77777777" w:rsidR="000C6BEF" w:rsidRPr="00954C67" w:rsidRDefault="000C6BEF" w:rsidP="00726CC8">
            <w:pPr>
              <w:pStyle w:val="Textvtabulce"/>
              <w:rPr>
                <w:b/>
                <w:lang w:eastAsia="cs-CZ"/>
              </w:rPr>
            </w:pPr>
            <w:proofErr w:type="spellStart"/>
            <w:r w:rsidRPr="00954C67">
              <w:rPr>
                <w:b/>
                <w:lang w:eastAsia="cs-CZ"/>
              </w:rPr>
              <w:t>targetEnvironment</w:t>
            </w:r>
            <w:proofErr w:type="spellEnd"/>
          </w:p>
        </w:tc>
        <w:tc>
          <w:tcPr>
            <w:tcW w:w="1180" w:type="dxa"/>
            <w:tcBorders>
              <w:top w:val="nil"/>
              <w:left w:val="single" w:sz="12" w:space="0" w:color="auto"/>
              <w:bottom w:val="single" w:sz="4" w:space="0" w:color="auto"/>
              <w:right w:val="single" w:sz="4" w:space="0" w:color="auto"/>
            </w:tcBorders>
            <w:shd w:val="clear" w:color="auto" w:fill="auto"/>
            <w:vAlign w:val="bottom"/>
            <w:hideMark/>
          </w:tcPr>
          <w:p w14:paraId="5F39ADCA" w14:textId="77777777" w:rsidR="000C6BEF" w:rsidRPr="0094444A" w:rsidRDefault="000C6BEF" w:rsidP="00726CC8">
            <w:pPr>
              <w:pStyle w:val="Textvtabulce"/>
              <w:rPr>
                <w:lang w:eastAsia="cs-CZ"/>
              </w:rPr>
            </w:pPr>
            <w:r w:rsidRPr="0094444A">
              <w:rPr>
                <w:lang w:eastAsia="cs-CZ"/>
              </w:rPr>
              <w:t>omezená</w:t>
            </w:r>
          </w:p>
        </w:tc>
        <w:tc>
          <w:tcPr>
            <w:tcW w:w="900" w:type="dxa"/>
            <w:tcBorders>
              <w:top w:val="nil"/>
              <w:left w:val="nil"/>
              <w:bottom w:val="single" w:sz="4" w:space="0" w:color="auto"/>
              <w:right w:val="single" w:sz="4" w:space="0" w:color="auto"/>
            </w:tcBorders>
            <w:shd w:val="clear" w:color="auto" w:fill="auto"/>
            <w:vAlign w:val="bottom"/>
            <w:hideMark/>
          </w:tcPr>
          <w:p w14:paraId="42CCF959" w14:textId="77777777" w:rsidR="000C6BEF" w:rsidRPr="0094444A" w:rsidRDefault="000C6BEF" w:rsidP="00726CC8">
            <w:pPr>
              <w:pStyle w:val="Textvtabulce"/>
              <w:rPr>
                <w:lang w:eastAsia="cs-CZ"/>
              </w:rPr>
            </w:pPr>
            <w:r w:rsidRPr="0094444A">
              <w:rPr>
                <w:lang w:eastAsia="cs-CZ"/>
              </w:rPr>
              <w:t>řetězec</w:t>
            </w:r>
          </w:p>
        </w:tc>
        <w:tc>
          <w:tcPr>
            <w:tcW w:w="3141" w:type="dxa"/>
            <w:tcBorders>
              <w:top w:val="nil"/>
              <w:left w:val="nil"/>
              <w:bottom w:val="single" w:sz="4" w:space="0" w:color="auto"/>
              <w:right w:val="single" w:sz="4" w:space="0" w:color="auto"/>
            </w:tcBorders>
            <w:shd w:val="clear" w:color="auto" w:fill="auto"/>
            <w:vAlign w:val="bottom"/>
            <w:hideMark/>
          </w:tcPr>
          <w:p w14:paraId="4C869270" w14:textId="77777777" w:rsidR="000C6BEF" w:rsidRPr="0094444A" w:rsidRDefault="000C6BEF" w:rsidP="00726CC8">
            <w:pPr>
              <w:pStyle w:val="Textvtabulce"/>
              <w:rPr>
                <w:lang w:eastAsia="cs-CZ"/>
              </w:rPr>
            </w:pPr>
            <w:r w:rsidRPr="0094444A">
              <w:rPr>
                <w:lang w:eastAsia="cs-CZ"/>
              </w:rPr>
              <w:t>"</w:t>
            </w:r>
            <w:proofErr w:type="spellStart"/>
            <w:r w:rsidRPr="0094444A">
              <w:rPr>
                <w:lang w:eastAsia="cs-CZ"/>
              </w:rPr>
              <w:t>dev</w:t>
            </w:r>
            <w:proofErr w:type="spellEnd"/>
            <w:r w:rsidRPr="0094444A">
              <w:rPr>
                <w:lang w:eastAsia="cs-CZ"/>
              </w:rPr>
              <w:t>" nebo "test" nebo "</w:t>
            </w:r>
            <w:proofErr w:type="spellStart"/>
            <w:r w:rsidRPr="0094444A">
              <w:rPr>
                <w:lang w:eastAsia="cs-CZ"/>
              </w:rPr>
              <w:t>uat</w:t>
            </w:r>
            <w:proofErr w:type="spellEnd"/>
            <w:r w:rsidRPr="0094444A">
              <w:rPr>
                <w:lang w:eastAsia="cs-CZ"/>
              </w:rPr>
              <w:t>"</w:t>
            </w:r>
          </w:p>
        </w:tc>
        <w:tc>
          <w:tcPr>
            <w:tcW w:w="1276" w:type="dxa"/>
            <w:tcBorders>
              <w:top w:val="nil"/>
              <w:left w:val="nil"/>
              <w:bottom w:val="single" w:sz="4" w:space="0" w:color="auto"/>
              <w:right w:val="single" w:sz="12" w:space="0" w:color="auto"/>
            </w:tcBorders>
            <w:shd w:val="clear" w:color="auto" w:fill="auto"/>
            <w:vAlign w:val="bottom"/>
            <w:hideMark/>
          </w:tcPr>
          <w:p w14:paraId="61ACBAFC" w14:textId="77777777" w:rsidR="000C6BEF" w:rsidRPr="0094444A" w:rsidRDefault="000C6BEF" w:rsidP="00726CC8">
            <w:pPr>
              <w:pStyle w:val="Textvtabulce"/>
              <w:rPr>
                <w:lang w:eastAsia="cs-CZ"/>
              </w:rPr>
            </w:pPr>
            <w:proofErr w:type="spellStart"/>
            <w:r>
              <w:rPr>
                <w:lang w:eastAsia="cs-CZ"/>
              </w:rPr>
              <w:t>dev</w:t>
            </w:r>
            <w:proofErr w:type="spellEnd"/>
          </w:p>
        </w:tc>
      </w:tr>
      <w:tr w:rsidR="000C6BEF" w:rsidRPr="0094444A" w14:paraId="3EE349CB" w14:textId="77777777" w:rsidTr="00726CC8">
        <w:trPr>
          <w:trHeight w:val="315"/>
          <w:jc w:val="center"/>
        </w:trPr>
        <w:tc>
          <w:tcPr>
            <w:tcW w:w="2140" w:type="dxa"/>
            <w:tcBorders>
              <w:top w:val="nil"/>
              <w:left w:val="single" w:sz="12" w:space="0" w:color="auto"/>
              <w:bottom w:val="single" w:sz="12" w:space="0" w:color="auto"/>
              <w:right w:val="single" w:sz="12" w:space="0" w:color="auto"/>
            </w:tcBorders>
            <w:shd w:val="clear" w:color="auto" w:fill="auto"/>
            <w:vAlign w:val="bottom"/>
            <w:hideMark/>
          </w:tcPr>
          <w:p w14:paraId="009682C6" w14:textId="77777777" w:rsidR="000C6BEF" w:rsidRPr="00954C67" w:rsidRDefault="000C6BEF" w:rsidP="00726CC8">
            <w:pPr>
              <w:pStyle w:val="Textvtabulce"/>
              <w:rPr>
                <w:b/>
                <w:lang w:eastAsia="cs-CZ"/>
              </w:rPr>
            </w:pPr>
            <w:proofErr w:type="spellStart"/>
            <w:r w:rsidRPr="00954C67">
              <w:rPr>
                <w:b/>
                <w:lang w:eastAsia="cs-CZ"/>
              </w:rPr>
              <w:t>productionDataLoad</w:t>
            </w:r>
            <w:proofErr w:type="spellEnd"/>
          </w:p>
        </w:tc>
        <w:tc>
          <w:tcPr>
            <w:tcW w:w="1180" w:type="dxa"/>
            <w:tcBorders>
              <w:top w:val="nil"/>
              <w:left w:val="single" w:sz="12" w:space="0" w:color="auto"/>
              <w:bottom w:val="single" w:sz="12" w:space="0" w:color="auto"/>
              <w:right w:val="single" w:sz="4" w:space="0" w:color="auto"/>
            </w:tcBorders>
            <w:shd w:val="clear" w:color="auto" w:fill="auto"/>
            <w:vAlign w:val="bottom"/>
            <w:hideMark/>
          </w:tcPr>
          <w:p w14:paraId="2923895F" w14:textId="77777777" w:rsidR="000C6BEF" w:rsidRPr="0094444A" w:rsidRDefault="000C6BEF" w:rsidP="00726CC8">
            <w:pPr>
              <w:pStyle w:val="Textvtabulce"/>
              <w:rPr>
                <w:lang w:eastAsia="cs-CZ"/>
              </w:rPr>
            </w:pPr>
            <w:r w:rsidRPr="0094444A">
              <w:rPr>
                <w:lang w:eastAsia="cs-CZ"/>
              </w:rPr>
              <w:t>nepovinný</w:t>
            </w:r>
          </w:p>
        </w:tc>
        <w:tc>
          <w:tcPr>
            <w:tcW w:w="900" w:type="dxa"/>
            <w:tcBorders>
              <w:top w:val="nil"/>
              <w:left w:val="nil"/>
              <w:bottom w:val="single" w:sz="12" w:space="0" w:color="auto"/>
              <w:right w:val="single" w:sz="4" w:space="0" w:color="auto"/>
            </w:tcBorders>
            <w:shd w:val="clear" w:color="auto" w:fill="auto"/>
            <w:vAlign w:val="bottom"/>
            <w:hideMark/>
          </w:tcPr>
          <w:p w14:paraId="5359D821" w14:textId="77777777" w:rsidR="000C6BEF" w:rsidRPr="0094444A" w:rsidRDefault="000C6BEF" w:rsidP="00726CC8">
            <w:pPr>
              <w:pStyle w:val="Textvtabulce"/>
              <w:rPr>
                <w:lang w:eastAsia="cs-CZ"/>
              </w:rPr>
            </w:pPr>
            <w:proofErr w:type="spellStart"/>
            <w:r w:rsidRPr="0094444A">
              <w:rPr>
                <w:lang w:eastAsia="cs-CZ"/>
              </w:rPr>
              <w:t>boolean</w:t>
            </w:r>
            <w:proofErr w:type="spellEnd"/>
          </w:p>
        </w:tc>
        <w:tc>
          <w:tcPr>
            <w:tcW w:w="3141" w:type="dxa"/>
            <w:tcBorders>
              <w:top w:val="nil"/>
              <w:left w:val="nil"/>
              <w:bottom w:val="single" w:sz="12" w:space="0" w:color="auto"/>
              <w:right w:val="single" w:sz="4" w:space="0" w:color="auto"/>
            </w:tcBorders>
            <w:shd w:val="clear" w:color="auto" w:fill="auto"/>
            <w:vAlign w:val="bottom"/>
            <w:hideMark/>
          </w:tcPr>
          <w:p w14:paraId="38C54E6E" w14:textId="77777777" w:rsidR="000C6BEF" w:rsidRPr="0094444A" w:rsidRDefault="000C6BEF" w:rsidP="00726CC8">
            <w:pPr>
              <w:pStyle w:val="Textvtabulce"/>
              <w:rPr>
                <w:lang w:eastAsia="cs-CZ"/>
              </w:rPr>
            </w:pPr>
            <w:proofErr w:type="spellStart"/>
            <w:r w:rsidRPr="0094444A">
              <w:rPr>
                <w:lang w:eastAsia="cs-CZ"/>
              </w:rPr>
              <w:t>true</w:t>
            </w:r>
            <w:proofErr w:type="spellEnd"/>
            <w:r w:rsidRPr="0094444A">
              <w:rPr>
                <w:lang w:eastAsia="cs-CZ"/>
              </w:rPr>
              <w:t xml:space="preserve"> nebo </w:t>
            </w:r>
            <w:proofErr w:type="spellStart"/>
            <w:r w:rsidRPr="0094444A">
              <w:rPr>
                <w:lang w:eastAsia="cs-CZ"/>
              </w:rPr>
              <w:t>false</w:t>
            </w:r>
            <w:proofErr w:type="spellEnd"/>
          </w:p>
        </w:tc>
        <w:tc>
          <w:tcPr>
            <w:tcW w:w="1276" w:type="dxa"/>
            <w:tcBorders>
              <w:top w:val="nil"/>
              <w:left w:val="nil"/>
              <w:bottom w:val="single" w:sz="12" w:space="0" w:color="auto"/>
              <w:right w:val="single" w:sz="12" w:space="0" w:color="auto"/>
            </w:tcBorders>
            <w:shd w:val="clear" w:color="auto" w:fill="auto"/>
            <w:vAlign w:val="bottom"/>
            <w:hideMark/>
          </w:tcPr>
          <w:p w14:paraId="045EAB6E" w14:textId="77777777" w:rsidR="000C6BEF" w:rsidRPr="0094444A" w:rsidRDefault="000C6BEF" w:rsidP="00726CC8">
            <w:pPr>
              <w:pStyle w:val="Textvtabulce"/>
              <w:rPr>
                <w:lang w:eastAsia="cs-CZ"/>
              </w:rPr>
            </w:pPr>
            <w:proofErr w:type="spellStart"/>
            <w:r w:rsidRPr="0094444A">
              <w:rPr>
                <w:lang w:eastAsia="cs-CZ"/>
              </w:rPr>
              <w:t>false</w:t>
            </w:r>
            <w:proofErr w:type="spellEnd"/>
          </w:p>
        </w:tc>
      </w:tr>
    </w:tbl>
    <w:p w14:paraId="3092B861" w14:textId="77777777" w:rsidR="000C6BEF" w:rsidRDefault="000C6BEF" w:rsidP="000C6BEF">
      <w:pPr>
        <w:spacing w:before="240"/>
      </w:pPr>
      <w:r>
        <w:t xml:space="preserve">Pokud je povinnost parametru kvalifikována jako „omezená“, tak to znamená, že parametr je povinný jen při splnění konkrétních podmínek. Pokud jsou tyto podmínky splněny, parametr musí být uživatelem vyplněn. Pokud parametry vyplněny nejsou nebo jsou vyplněny špatně, tak by měl nástroj </w:t>
      </w:r>
      <w:r>
        <w:lastRenderedPageBreak/>
        <w:t xml:space="preserve">proces zastavit a chtít po uživateli, aby tyto parametry vyplnil správně. Výjimkou je parametr </w:t>
      </w:r>
      <w:proofErr w:type="spellStart"/>
      <w:r w:rsidRPr="00F358EB">
        <w:rPr>
          <w:b/>
        </w:rPr>
        <w:t>targetEnvironment</w:t>
      </w:r>
      <w:proofErr w:type="spellEnd"/>
      <w:r>
        <w:t>, který má definovanou defaultní hodnotu. V případě špatného vyplnění tohoto parametru je použita jeho defaultní hodnota. Uživatel je v tomto případě jen informován, ale proces není zastaven.</w:t>
      </w:r>
    </w:p>
    <w:p w14:paraId="07B82D98" w14:textId="77777777" w:rsidR="000C6BEF" w:rsidRDefault="000C6BEF" w:rsidP="000C6BEF">
      <w:r>
        <w:t>Defaultní hodnoty definovaných parametrů pokrývají základní pracovní tok, který koresponduje s očekávaným nejčastějším případem užití nástroje. Parametry, které defaultní hodnotu nemají, tak se buď v základním pracovním toku nepoužívají nebo jsou naprosto nezbytné a uživatel je musí vždy vyplnit validní hodnotou (</w:t>
      </w:r>
      <w:proofErr w:type="spellStart"/>
      <w:r w:rsidRPr="00F33DEF">
        <w:rPr>
          <w:b/>
        </w:rPr>
        <w:t>sourceSystem</w:t>
      </w:r>
      <w:proofErr w:type="spellEnd"/>
      <w:r>
        <w:rPr>
          <w:rFonts w:ascii="Calibri" w:eastAsia="Times New Roman" w:hAnsi="Calibri" w:cs="Times New Roman"/>
          <w:b/>
          <w:bCs/>
          <w:color w:val="000000"/>
          <w:lang w:eastAsia="cs-CZ"/>
        </w:rPr>
        <w:t xml:space="preserve"> </w:t>
      </w:r>
      <w:r w:rsidRPr="00F33DEF">
        <w:t>a</w:t>
      </w:r>
      <w:r>
        <w:t> </w:t>
      </w:r>
      <w:proofErr w:type="spellStart"/>
      <w:r w:rsidRPr="001D5B86">
        <w:rPr>
          <w:b/>
        </w:rPr>
        <w:t>IFPCFolder</w:t>
      </w:r>
      <w:proofErr w:type="spellEnd"/>
      <w:r>
        <w:rPr>
          <w:rFonts w:ascii="Calibri" w:eastAsia="Times New Roman" w:hAnsi="Calibri" w:cs="Times New Roman"/>
          <w:b/>
          <w:bCs/>
          <w:color w:val="000000"/>
          <w:lang w:eastAsia="cs-CZ"/>
        </w:rPr>
        <w:t xml:space="preserve">). </w:t>
      </w:r>
      <w:r w:rsidRPr="009B447E">
        <w:t>Základní pracovní tok obsahuje</w:t>
      </w:r>
      <w:r>
        <w:t xml:space="preserve"> tyto kroky</w:t>
      </w:r>
      <w:r w:rsidRPr="009B447E">
        <w:t>:</w:t>
      </w:r>
    </w:p>
    <w:p w14:paraId="3FB9D737" w14:textId="77777777" w:rsidR="000C6BEF" w:rsidRDefault="000C6BEF" w:rsidP="000C6BEF">
      <w:pPr>
        <w:pStyle w:val="Odstavecseseznamem"/>
        <w:numPr>
          <w:ilvl w:val="0"/>
          <w:numId w:val="1"/>
        </w:numPr>
      </w:pPr>
      <w:r>
        <w:t>Nástroj vezme všechny BTEQ skripty (</w:t>
      </w:r>
      <w:proofErr w:type="spellStart"/>
      <w:r w:rsidRPr="00D703C1">
        <w:rPr>
          <w:b/>
        </w:rPr>
        <w:t>ignoreFileStrings</w:t>
      </w:r>
      <w:proofErr w:type="spellEnd"/>
      <w:r>
        <w:t xml:space="preserve"> </w:t>
      </w:r>
      <w:r w:rsidRPr="0089471C">
        <w:t>= "")</w:t>
      </w:r>
      <w:r>
        <w:t xml:space="preserve"> z defaultního vstupního souboru </w:t>
      </w:r>
      <w:proofErr w:type="spellStart"/>
      <w:r w:rsidRPr="00381EFC">
        <w:t>root</w:t>
      </w:r>
      <w:proofErr w:type="spellEnd"/>
      <w:r w:rsidRPr="00727073">
        <w:t>/input</w:t>
      </w:r>
      <w:r>
        <w:t xml:space="preserve"> </w:t>
      </w:r>
      <w:r w:rsidRPr="00FF4CD2">
        <w:t>(</w:t>
      </w:r>
      <w:proofErr w:type="spellStart"/>
      <w:r w:rsidRPr="00FF4CD2">
        <w:rPr>
          <w:b/>
        </w:rPr>
        <w:t>fromOwnInputFolder</w:t>
      </w:r>
      <w:proofErr w:type="spellEnd"/>
      <w:r w:rsidRPr="00FF4CD2">
        <w:t xml:space="preserve"> = </w:t>
      </w:r>
      <w:proofErr w:type="spellStart"/>
      <w:r w:rsidRPr="00FF4CD2">
        <w:t>false</w:t>
      </w:r>
      <w:proofErr w:type="spellEnd"/>
      <w:r w:rsidRPr="00FF4CD2">
        <w:t>)</w:t>
      </w:r>
      <w:r>
        <w:t>.</w:t>
      </w:r>
    </w:p>
    <w:p w14:paraId="57823F42" w14:textId="77777777" w:rsidR="000C6BEF" w:rsidRPr="0089471C" w:rsidRDefault="000C6BEF" w:rsidP="000C6BEF">
      <w:pPr>
        <w:pStyle w:val="Odstavecseseznamem"/>
        <w:numPr>
          <w:ilvl w:val="0"/>
          <w:numId w:val="1"/>
        </w:numPr>
      </w:pPr>
      <w:r w:rsidRPr="0089471C">
        <w:t xml:space="preserve">Každý skript na vstupu bude </w:t>
      </w:r>
      <w:proofErr w:type="spellStart"/>
      <w:r w:rsidRPr="0089471C">
        <w:t>zprocesován</w:t>
      </w:r>
      <w:proofErr w:type="spellEnd"/>
      <w:r>
        <w:t xml:space="preserve"> (</w:t>
      </w:r>
      <w:proofErr w:type="spellStart"/>
      <w:r w:rsidRPr="009A6EB1">
        <w:rPr>
          <w:b/>
        </w:rPr>
        <w:t>copyFileStrings</w:t>
      </w:r>
      <w:proofErr w:type="spellEnd"/>
      <w:r>
        <w:rPr>
          <w:rFonts w:ascii="Calibri" w:eastAsia="Times New Roman" w:hAnsi="Calibri" w:cs="Times New Roman"/>
          <w:b/>
          <w:bCs/>
          <w:color w:val="000000"/>
          <w:lang w:eastAsia="cs-CZ"/>
          <w14:numForm w14:val="default"/>
        </w:rPr>
        <w:t xml:space="preserve"> </w:t>
      </w:r>
      <w:r w:rsidRPr="0089471C">
        <w:t>= ""</w:t>
      </w:r>
      <w:r>
        <w:t xml:space="preserve">, </w:t>
      </w:r>
      <w:proofErr w:type="spellStart"/>
      <w:r w:rsidRPr="00FF4CD2">
        <w:rPr>
          <w:b/>
        </w:rPr>
        <w:t>doOnlyConversion</w:t>
      </w:r>
      <w:proofErr w:type="spellEnd"/>
      <w:r>
        <w:rPr>
          <w:rFonts w:ascii="Calibri" w:eastAsia="Times New Roman" w:hAnsi="Calibri" w:cs="Times New Roman"/>
          <w:b/>
          <w:bCs/>
          <w:color w:val="000000"/>
          <w:lang w:eastAsia="cs-CZ"/>
          <w14:numForm w14:val="default"/>
        </w:rPr>
        <w:t xml:space="preserve"> </w:t>
      </w:r>
      <w:r w:rsidRPr="0089471C">
        <w:t xml:space="preserve">= </w:t>
      </w:r>
      <w:proofErr w:type="spellStart"/>
      <w:r>
        <w:t>false</w:t>
      </w:r>
      <w:proofErr w:type="spellEnd"/>
      <w:r w:rsidRPr="0089471C">
        <w:t>) a</w:t>
      </w:r>
      <w:r>
        <w:t> </w:t>
      </w:r>
      <w:r w:rsidRPr="0089471C">
        <w:t>budou v něm ponechány jen části týkající se zdrojových systémů uvedených v</w:t>
      </w:r>
      <w:r>
        <w:t> </w:t>
      </w:r>
      <w:proofErr w:type="spellStart"/>
      <w:r w:rsidRPr="0089471C">
        <w:rPr>
          <w:b/>
        </w:rPr>
        <w:t>sourceSystem</w:t>
      </w:r>
      <w:proofErr w:type="spellEnd"/>
      <w:r>
        <w:rPr>
          <w:b/>
        </w:rPr>
        <w:t>.</w:t>
      </w:r>
    </w:p>
    <w:p w14:paraId="3AC19E7E" w14:textId="77777777" w:rsidR="000C6BEF" w:rsidRDefault="000C6BEF" w:rsidP="000C6BEF">
      <w:pPr>
        <w:pStyle w:val="Odstavecseseznamem"/>
        <w:numPr>
          <w:ilvl w:val="0"/>
          <w:numId w:val="1"/>
        </w:numPr>
      </w:pPr>
      <w:proofErr w:type="spellStart"/>
      <w:r>
        <w:t>Zprocesované</w:t>
      </w:r>
      <w:proofErr w:type="spellEnd"/>
      <w:r>
        <w:t xml:space="preserve"> skripty budou automaticky </w:t>
      </w:r>
      <w:r w:rsidRPr="00B43CB2">
        <w:t>(</w:t>
      </w:r>
      <w:proofErr w:type="spellStart"/>
      <w:r w:rsidRPr="00B43CB2">
        <w:rPr>
          <w:b/>
        </w:rPr>
        <w:t>ownConfigurationFile</w:t>
      </w:r>
      <w:proofErr w:type="spellEnd"/>
      <w:r w:rsidRPr="00B43CB2">
        <w:t xml:space="preserve"> = </w:t>
      </w:r>
      <w:proofErr w:type="spellStart"/>
      <w:r w:rsidRPr="00B43CB2">
        <w:t>false</w:t>
      </w:r>
      <w:proofErr w:type="spellEnd"/>
      <w:r w:rsidRPr="00B43CB2">
        <w:t>)</w:t>
      </w:r>
      <w:r>
        <w:t xml:space="preserve"> z</w:t>
      </w:r>
      <w:r w:rsidRPr="00B43CB2">
        <w:t>konvertovány (</w:t>
      </w:r>
      <w:proofErr w:type="spellStart"/>
      <w:r w:rsidRPr="00B43CB2">
        <w:rPr>
          <w:b/>
        </w:rPr>
        <w:t>isConversionWanted</w:t>
      </w:r>
      <w:proofErr w:type="spellEnd"/>
      <w:r w:rsidRPr="00B43CB2">
        <w:t xml:space="preserve"> = </w:t>
      </w:r>
      <w:proofErr w:type="spellStart"/>
      <w:r w:rsidRPr="00B43CB2">
        <w:t>true</w:t>
      </w:r>
      <w:proofErr w:type="spellEnd"/>
      <w:r w:rsidRPr="00B43CB2">
        <w:t xml:space="preserve">) </w:t>
      </w:r>
      <w:r>
        <w:t xml:space="preserve">tak, aby byly spustitelné na defaultním prostředí </w:t>
      </w:r>
      <w:r w:rsidRPr="0089471C">
        <w:t>"</w:t>
      </w:r>
      <w:proofErr w:type="spellStart"/>
      <w:r>
        <w:t>dev</w:t>
      </w:r>
      <w:proofErr w:type="spellEnd"/>
      <w:r w:rsidRPr="0089471C">
        <w:t>"</w:t>
      </w:r>
      <w:r>
        <w:t xml:space="preserve"> (</w:t>
      </w:r>
      <w:proofErr w:type="spellStart"/>
      <w:r w:rsidRPr="00727073">
        <w:rPr>
          <w:b/>
        </w:rPr>
        <w:t>targetEnvironment</w:t>
      </w:r>
      <w:proofErr w:type="spellEnd"/>
      <w:r w:rsidRPr="00727073">
        <w:t>)</w:t>
      </w:r>
      <w:r>
        <w:t>. Skripty budou používat jen databáze tohoto prostředí (</w:t>
      </w:r>
      <w:proofErr w:type="spellStart"/>
      <w:proofErr w:type="gramStart"/>
      <w:r w:rsidRPr="00727073">
        <w:rPr>
          <w:b/>
        </w:rPr>
        <w:t>productionDataLoad</w:t>
      </w:r>
      <w:proofErr w:type="spellEnd"/>
      <w:r>
        <w:rPr>
          <w:rFonts w:ascii="Calibri" w:eastAsia="Times New Roman" w:hAnsi="Calibri" w:cs="Times New Roman"/>
          <w:b/>
          <w:bCs/>
          <w:color w:val="000000"/>
          <w:lang w:eastAsia="cs-CZ"/>
          <w14:numForm w14:val="default"/>
        </w:rPr>
        <w:t xml:space="preserve"> </w:t>
      </w:r>
      <w:r>
        <w:t xml:space="preserve"> </w:t>
      </w:r>
      <w:r w:rsidRPr="0089471C">
        <w:t>=</w:t>
      </w:r>
      <w:proofErr w:type="gramEnd"/>
      <w:r>
        <w:t xml:space="preserve"> </w:t>
      </w:r>
      <w:proofErr w:type="spellStart"/>
      <w:r>
        <w:t>false</w:t>
      </w:r>
      <w:proofErr w:type="spellEnd"/>
      <w:r w:rsidRPr="0089471C">
        <w:t>)</w:t>
      </w:r>
      <w:r>
        <w:t>.</w:t>
      </w:r>
    </w:p>
    <w:p w14:paraId="30EA279C" w14:textId="77777777" w:rsidR="000C6BEF" w:rsidRDefault="000C6BEF" w:rsidP="000C6BEF">
      <w:pPr>
        <w:pStyle w:val="Odstavecseseznamem"/>
        <w:numPr>
          <w:ilvl w:val="0"/>
          <w:numId w:val="1"/>
        </w:numPr>
      </w:pPr>
      <w:proofErr w:type="spellStart"/>
      <w:r>
        <w:t>Překonvertované</w:t>
      </w:r>
      <w:proofErr w:type="spellEnd"/>
      <w:r>
        <w:t xml:space="preserve"> skripty budou přemístěny </w:t>
      </w:r>
      <w:r w:rsidRPr="00D92FDA">
        <w:t>(</w:t>
      </w:r>
      <w:proofErr w:type="spellStart"/>
      <w:r w:rsidRPr="00D92FDA">
        <w:rPr>
          <w:b/>
        </w:rPr>
        <w:t>createFilesForIFPC</w:t>
      </w:r>
      <w:proofErr w:type="spellEnd"/>
      <w:r w:rsidRPr="00D92FDA">
        <w:t xml:space="preserve"> = </w:t>
      </w:r>
      <w:proofErr w:type="spellStart"/>
      <w:r w:rsidRPr="00D92FDA">
        <w:t>true</w:t>
      </w:r>
      <w:proofErr w:type="spellEnd"/>
      <w:r w:rsidRPr="00D92FDA">
        <w:t>) do cílovém adresář</w:t>
      </w:r>
      <w:r>
        <w:t>e</w:t>
      </w:r>
      <w:r w:rsidRPr="00D92FDA">
        <w:t xml:space="preserve"> </w:t>
      </w:r>
      <w:proofErr w:type="spellStart"/>
      <w:r w:rsidRPr="00D92FDA">
        <w:rPr>
          <w:b/>
        </w:rPr>
        <w:t>IFPCFolder</w:t>
      </w:r>
      <w:proofErr w:type="spellEnd"/>
      <w:r>
        <w:t>.</w:t>
      </w:r>
    </w:p>
    <w:p w14:paraId="21FE4B5D" w14:textId="77777777" w:rsidR="000C6BEF" w:rsidRPr="00A212E3" w:rsidRDefault="000C6BEF" w:rsidP="000C6BEF">
      <w:r>
        <w:t>Každý z definovaných parametrů je dále podrobněji popsán. Mimo jiné je u každého parametru uveden jeho vztah k ostatním parametrům.</w:t>
      </w:r>
    </w:p>
    <w:p w14:paraId="339DF166" w14:textId="77777777" w:rsidR="000C6BEF" w:rsidRDefault="000C6BEF" w:rsidP="000C6BEF">
      <w:pPr>
        <w:pStyle w:val="Nadpis4"/>
        <w:rPr>
          <w:rFonts w:eastAsia="Times New Roman"/>
          <w:lang w:eastAsia="cs-CZ"/>
        </w:rPr>
      </w:pPr>
      <w:r>
        <w:t xml:space="preserve">Parametr – </w:t>
      </w:r>
      <w:proofErr w:type="spellStart"/>
      <w:r w:rsidRPr="005A508D">
        <w:rPr>
          <w:rFonts w:eastAsia="Times New Roman"/>
          <w:lang w:eastAsia="cs-CZ"/>
        </w:rPr>
        <w:t>sourceSystem</w:t>
      </w:r>
      <w:proofErr w:type="spellEnd"/>
    </w:p>
    <w:p w14:paraId="4D429BE3" w14:textId="77777777" w:rsidR="000C6BEF" w:rsidRPr="0094444A" w:rsidRDefault="000C6BEF" w:rsidP="000C6BEF">
      <w:pPr>
        <w:rPr>
          <w:lang w:eastAsia="cs-CZ"/>
        </w:rPr>
      </w:pPr>
      <w:r>
        <w:rPr>
          <w:lang w:eastAsia="cs-CZ"/>
        </w:rPr>
        <w:t xml:space="preserve">Tento parametr uživateli slouží k zadání názvů zdrojových systémů, které jsou pro testovací </w:t>
      </w:r>
      <w:proofErr w:type="spellStart"/>
      <w:r>
        <w:rPr>
          <w:lang w:eastAsia="cs-CZ"/>
        </w:rPr>
        <w:t>nápočet</w:t>
      </w:r>
      <w:proofErr w:type="spellEnd"/>
      <w:r>
        <w:rPr>
          <w:lang w:eastAsia="cs-CZ"/>
        </w:rPr>
        <w:t xml:space="preserve"> důležité a jejich transformace mají ve zpracovávaných BTEQ skriptech zůstat. Uživatel může zadat libovolný počet zdrojových systémů, ale jejich názvy musí vždy oddělit středníkem. Parametr je povinný tehdy, pokud je požadováno, aby byly skripty procesovány. Skripty nejsou procesovány, pokud jsou parametry</w:t>
      </w:r>
      <w:r>
        <w:t xml:space="preserve"> </w:t>
      </w:r>
      <w:proofErr w:type="spellStart"/>
      <w:r w:rsidRPr="0094444A">
        <w:rPr>
          <w:b/>
          <w:lang w:eastAsia="cs-CZ"/>
        </w:rPr>
        <w:t>isConversionWanted</w:t>
      </w:r>
      <w:proofErr w:type="spellEnd"/>
      <w:r w:rsidRPr="007B1B00">
        <w:t xml:space="preserve"> a</w:t>
      </w:r>
      <w:r>
        <w:t> </w:t>
      </w:r>
      <w:proofErr w:type="spellStart"/>
      <w:r w:rsidRPr="0094444A">
        <w:rPr>
          <w:b/>
          <w:lang w:eastAsia="cs-CZ"/>
        </w:rPr>
        <w:t>doOnlyConversion</w:t>
      </w:r>
      <w:proofErr w:type="spellEnd"/>
      <w:r w:rsidRPr="007B1B00">
        <w:t xml:space="preserve"> oba nastaveny na </w:t>
      </w:r>
      <w:proofErr w:type="spellStart"/>
      <w:r w:rsidRPr="007B1B00">
        <w:t>true</w:t>
      </w:r>
      <w:proofErr w:type="spellEnd"/>
      <w:r w:rsidRPr="007B1B00">
        <w:t>.</w:t>
      </w:r>
      <w:r>
        <w:t xml:space="preserve"> </w:t>
      </w:r>
    </w:p>
    <w:p w14:paraId="0F633866"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ignoreFileStrings</w:t>
      </w:r>
      <w:proofErr w:type="spellEnd"/>
    </w:p>
    <w:p w14:paraId="6C7747DD" w14:textId="77777777" w:rsidR="000C6BEF" w:rsidRPr="0094444A" w:rsidRDefault="000C6BEF" w:rsidP="000C6BEF">
      <w:pPr>
        <w:rPr>
          <w:lang w:eastAsia="cs-CZ"/>
        </w:rPr>
      </w:pPr>
      <w:r>
        <w:rPr>
          <w:lang w:eastAsia="cs-CZ"/>
        </w:rPr>
        <w:t>Tento parametr uživateli slouží k zadání řetězců, které má nástroj v BTEQ skriptech hledat. Pokud nějaký z definovaných řetězců nástroj ve skriptu najde, tak tento skript bude z procesování vyloučen. Parametr je nepovinný.</w:t>
      </w:r>
    </w:p>
    <w:p w14:paraId="370CECEF"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copyFileStrings</w:t>
      </w:r>
      <w:proofErr w:type="spellEnd"/>
    </w:p>
    <w:p w14:paraId="05EA6C36" w14:textId="77777777" w:rsidR="000C6BEF" w:rsidRPr="0094444A" w:rsidRDefault="000C6BEF" w:rsidP="000C6BEF">
      <w:pPr>
        <w:rPr>
          <w:lang w:eastAsia="cs-CZ"/>
        </w:rPr>
      </w:pPr>
      <w:r>
        <w:rPr>
          <w:lang w:eastAsia="cs-CZ"/>
        </w:rPr>
        <w:t>Tento parametr uživateli slouží k zadání řetězců, které má nástroj v BTEQ skriptech hledat. Pokud nějaký z definovaných řetězců nástroj ve skriptu najde, tak tento skript bude s celým svým obsahem zkopírován do cílového adresáře. Parametr je nepovinný.</w:t>
      </w:r>
    </w:p>
    <w:p w14:paraId="0D460FDD"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fromOwnInputFolder</w:t>
      </w:r>
      <w:proofErr w:type="spellEnd"/>
    </w:p>
    <w:p w14:paraId="53DB4642" w14:textId="77777777" w:rsidR="000C6BEF" w:rsidRPr="000F2529" w:rsidRDefault="000C6BEF" w:rsidP="000C6BEF">
      <w:pPr>
        <w:rPr>
          <w:lang w:eastAsia="cs-CZ"/>
        </w:rPr>
      </w:pPr>
      <w:r>
        <w:rPr>
          <w:lang w:eastAsia="cs-CZ"/>
        </w:rPr>
        <w:t xml:space="preserve">Nastavením tohoto parametru na </w:t>
      </w:r>
      <w:proofErr w:type="spellStart"/>
      <w:r>
        <w:rPr>
          <w:lang w:eastAsia="cs-CZ"/>
        </w:rPr>
        <w:t>true</w:t>
      </w:r>
      <w:proofErr w:type="spellEnd"/>
      <w:r>
        <w:rPr>
          <w:lang w:eastAsia="cs-CZ"/>
        </w:rPr>
        <w:t xml:space="preserve"> může uživatel předat nástroji informaci, že chce brát vstupní BTEQ skripty ze svého vlastního vstupního adresáře definovaného v parametru </w:t>
      </w:r>
      <w:proofErr w:type="spellStart"/>
      <w:r w:rsidRPr="000F2529">
        <w:rPr>
          <w:rFonts w:eastAsia="Times New Roman"/>
          <w:b/>
          <w:lang w:eastAsia="cs-CZ"/>
        </w:rPr>
        <w:t>ownInputFolder</w:t>
      </w:r>
      <w:proofErr w:type="spellEnd"/>
      <w:r>
        <w:rPr>
          <w:rFonts w:eastAsia="Times New Roman"/>
          <w:b/>
          <w:lang w:eastAsia="cs-CZ"/>
        </w:rPr>
        <w:t xml:space="preserve">. </w:t>
      </w:r>
      <w:r>
        <w:rPr>
          <w:rFonts w:eastAsia="Times New Roman"/>
          <w:lang w:eastAsia="cs-CZ"/>
        </w:rPr>
        <w:t xml:space="preserve">Parametr je nepovinný a jeho defaultní hodnota je </w:t>
      </w:r>
      <w:proofErr w:type="spellStart"/>
      <w:r>
        <w:rPr>
          <w:rFonts w:eastAsia="Times New Roman"/>
          <w:lang w:eastAsia="cs-CZ"/>
        </w:rPr>
        <w:t>false</w:t>
      </w:r>
      <w:proofErr w:type="spellEnd"/>
      <w:r>
        <w:rPr>
          <w:rFonts w:eastAsia="Times New Roman"/>
          <w:lang w:eastAsia="cs-CZ"/>
        </w:rPr>
        <w:t>.</w:t>
      </w:r>
    </w:p>
    <w:p w14:paraId="1E233BED" w14:textId="77777777" w:rsidR="000C6BEF" w:rsidRDefault="000C6BEF" w:rsidP="000C6BEF">
      <w:pPr>
        <w:pStyle w:val="Nadpis4"/>
        <w:rPr>
          <w:rFonts w:eastAsia="Times New Roman"/>
          <w:lang w:eastAsia="cs-CZ"/>
        </w:rPr>
      </w:pPr>
      <w:r>
        <w:t xml:space="preserve">Parametr – </w:t>
      </w:r>
      <w:proofErr w:type="spellStart"/>
      <w:r w:rsidRPr="005A508D">
        <w:rPr>
          <w:rFonts w:eastAsia="Times New Roman"/>
          <w:lang w:eastAsia="cs-CZ"/>
        </w:rPr>
        <w:t>ownInputFolder</w:t>
      </w:r>
      <w:proofErr w:type="spellEnd"/>
    </w:p>
    <w:p w14:paraId="48BEC6CB" w14:textId="77777777" w:rsidR="000C6BEF" w:rsidRPr="0094444A" w:rsidRDefault="000C6BEF" w:rsidP="000C6BEF">
      <w:pPr>
        <w:rPr>
          <w:lang w:eastAsia="cs-CZ"/>
        </w:rPr>
      </w:pPr>
      <w:r>
        <w:rPr>
          <w:lang w:eastAsia="cs-CZ"/>
        </w:rPr>
        <w:t xml:space="preserve">Tento parametr uživateli slouží k určení složky, ze které se mají brát vstupní BTEQ skripty. Parametr je povinný jen v případě, že je </w:t>
      </w:r>
      <w:proofErr w:type="spellStart"/>
      <w:r w:rsidRPr="00922B21">
        <w:rPr>
          <w:rFonts w:eastAsia="Times New Roman"/>
          <w:b/>
          <w:lang w:eastAsia="cs-CZ"/>
        </w:rPr>
        <w:t>fromOwnInputFolder</w:t>
      </w:r>
      <w:proofErr w:type="spellEnd"/>
      <w:r>
        <w:rPr>
          <w:rFonts w:eastAsia="Times New Roman"/>
          <w:b/>
          <w:lang w:eastAsia="cs-CZ"/>
        </w:rPr>
        <w:t xml:space="preserve"> </w:t>
      </w:r>
      <w:r w:rsidRPr="00922B21">
        <w:rPr>
          <w:rFonts w:eastAsia="Times New Roman"/>
          <w:lang w:eastAsia="cs-CZ"/>
        </w:rPr>
        <w:t xml:space="preserve">nastaven na </w:t>
      </w:r>
      <w:proofErr w:type="spellStart"/>
      <w:r w:rsidRPr="00922B21">
        <w:rPr>
          <w:rFonts w:eastAsia="Times New Roman"/>
          <w:lang w:eastAsia="cs-CZ"/>
        </w:rPr>
        <w:t>true</w:t>
      </w:r>
      <w:proofErr w:type="spellEnd"/>
      <w:r>
        <w:rPr>
          <w:rFonts w:eastAsia="Times New Roman"/>
          <w:lang w:eastAsia="cs-CZ"/>
        </w:rPr>
        <w:t xml:space="preserve">. Pokud tomu tak není, tak je tento parametr ignorován a vstupní skripty se berou z defaultního vstupního adresáře, kterým je </w:t>
      </w:r>
      <w:proofErr w:type="spellStart"/>
      <w:r>
        <w:rPr>
          <w:rFonts w:eastAsia="Times New Roman"/>
          <w:lang w:eastAsia="cs-CZ"/>
        </w:rPr>
        <w:lastRenderedPageBreak/>
        <w:t>root</w:t>
      </w:r>
      <w:proofErr w:type="spellEnd"/>
      <w:r>
        <w:rPr>
          <w:rFonts w:eastAsia="Times New Roman"/>
          <w:lang w:eastAsia="cs-CZ"/>
        </w:rPr>
        <w:t xml:space="preserve">/input. </w:t>
      </w:r>
      <w:proofErr w:type="spellStart"/>
      <w:r>
        <w:rPr>
          <w:rFonts w:eastAsia="Times New Roman"/>
          <w:lang w:eastAsia="cs-CZ"/>
        </w:rPr>
        <w:t>Root</w:t>
      </w:r>
      <w:proofErr w:type="spellEnd"/>
      <w:r>
        <w:rPr>
          <w:rFonts w:eastAsia="Times New Roman"/>
          <w:lang w:eastAsia="cs-CZ"/>
        </w:rPr>
        <w:t xml:space="preserve"> je základní adresář nástroje (více informací o adresářové struktuře je v kapitole 5.2.3). </w:t>
      </w:r>
    </w:p>
    <w:p w14:paraId="59DD2F76"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createFilesForIFPC</w:t>
      </w:r>
      <w:proofErr w:type="spellEnd"/>
    </w:p>
    <w:p w14:paraId="1572BA48" w14:textId="77777777" w:rsidR="000C6BEF" w:rsidRPr="0094444A" w:rsidRDefault="000C6BEF" w:rsidP="000C6BEF">
      <w:pPr>
        <w:rPr>
          <w:lang w:eastAsia="cs-CZ"/>
        </w:rPr>
      </w:pPr>
      <w:r>
        <w:rPr>
          <w:lang w:eastAsia="cs-CZ"/>
        </w:rPr>
        <w:t xml:space="preserve">Nastavením tohoto parametru na </w:t>
      </w:r>
      <w:proofErr w:type="spellStart"/>
      <w:r>
        <w:rPr>
          <w:lang w:eastAsia="cs-CZ"/>
        </w:rPr>
        <w:t>true</w:t>
      </w:r>
      <w:proofErr w:type="spellEnd"/>
      <w:r>
        <w:rPr>
          <w:lang w:eastAsia="cs-CZ"/>
        </w:rPr>
        <w:t xml:space="preserve"> může uživatel předat nástroji informaci, že chce </w:t>
      </w:r>
      <w:proofErr w:type="spellStart"/>
      <w:r>
        <w:rPr>
          <w:lang w:eastAsia="cs-CZ"/>
        </w:rPr>
        <w:t>zprocesované</w:t>
      </w:r>
      <w:proofErr w:type="spellEnd"/>
      <w:r>
        <w:rPr>
          <w:lang w:eastAsia="cs-CZ"/>
        </w:rPr>
        <w:t xml:space="preserve"> BTEQ skripty vložit i do cílového IFPC adresáře definovaného v parametru </w:t>
      </w:r>
      <w:proofErr w:type="spellStart"/>
      <w:r w:rsidRPr="000A4E83">
        <w:rPr>
          <w:rFonts w:eastAsia="Times New Roman"/>
          <w:b/>
          <w:lang w:eastAsia="cs-CZ"/>
        </w:rPr>
        <w:t>IFPCFolder</w:t>
      </w:r>
      <w:proofErr w:type="spellEnd"/>
      <w:r>
        <w:rPr>
          <w:rFonts w:eastAsia="Times New Roman"/>
          <w:b/>
          <w:lang w:eastAsia="cs-CZ"/>
        </w:rPr>
        <w:t xml:space="preserve">. </w:t>
      </w:r>
      <w:r>
        <w:rPr>
          <w:rFonts w:eastAsia="Times New Roman"/>
          <w:lang w:eastAsia="cs-CZ"/>
        </w:rPr>
        <w:t xml:space="preserve">Parametr je nepovinný, ale jeho defaultní hodnota je </w:t>
      </w:r>
      <w:proofErr w:type="spellStart"/>
      <w:r>
        <w:rPr>
          <w:rFonts w:eastAsia="Times New Roman"/>
          <w:lang w:eastAsia="cs-CZ"/>
        </w:rPr>
        <w:t>true</w:t>
      </w:r>
      <w:proofErr w:type="spellEnd"/>
      <w:r>
        <w:rPr>
          <w:rFonts w:eastAsia="Times New Roman"/>
          <w:lang w:eastAsia="cs-CZ"/>
        </w:rPr>
        <w:t>.</w:t>
      </w:r>
    </w:p>
    <w:p w14:paraId="6D610BA9"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IFPCFolder</w:t>
      </w:r>
      <w:proofErr w:type="spellEnd"/>
    </w:p>
    <w:p w14:paraId="3F093261" w14:textId="77777777" w:rsidR="000C6BEF" w:rsidRPr="0094444A" w:rsidRDefault="000C6BEF" w:rsidP="000C6BEF">
      <w:pPr>
        <w:rPr>
          <w:lang w:eastAsia="cs-CZ"/>
        </w:rPr>
      </w:pPr>
      <w:r>
        <w:rPr>
          <w:lang w:eastAsia="cs-CZ"/>
        </w:rPr>
        <w:t xml:space="preserve">Tento parametr uživateli slouží k určení cílového adresáře na IFPC </w:t>
      </w:r>
      <w:proofErr w:type="spellStart"/>
      <w:r>
        <w:rPr>
          <w:lang w:eastAsia="cs-CZ"/>
        </w:rPr>
        <w:t>file</w:t>
      </w:r>
      <w:proofErr w:type="spellEnd"/>
      <w:r>
        <w:rPr>
          <w:lang w:eastAsia="cs-CZ"/>
        </w:rPr>
        <w:t xml:space="preserve"> systému, do kterého mají být uloženy </w:t>
      </w:r>
      <w:proofErr w:type="spellStart"/>
      <w:r>
        <w:rPr>
          <w:lang w:eastAsia="cs-CZ"/>
        </w:rPr>
        <w:t>zprocesované</w:t>
      </w:r>
      <w:proofErr w:type="spellEnd"/>
      <w:r>
        <w:rPr>
          <w:lang w:eastAsia="cs-CZ"/>
        </w:rPr>
        <w:t xml:space="preserve"> BTEQ skripty. Parametr je povinný jen v případě, že je </w:t>
      </w:r>
      <w:proofErr w:type="spellStart"/>
      <w:r w:rsidRPr="00DB041C">
        <w:rPr>
          <w:rFonts w:eastAsia="Times New Roman"/>
          <w:b/>
          <w:lang w:eastAsia="cs-CZ"/>
        </w:rPr>
        <w:t>createFilesForIFPC</w:t>
      </w:r>
      <w:proofErr w:type="spellEnd"/>
      <w:r w:rsidRPr="00922B21">
        <w:rPr>
          <w:rFonts w:eastAsia="Times New Roman"/>
          <w:lang w:eastAsia="cs-CZ"/>
        </w:rPr>
        <w:t xml:space="preserve"> nastaven na </w:t>
      </w:r>
      <w:proofErr w:type="spellStart"/>
      <w:r w:rsidRPr="00922B21">
        <w:rPr>
          <w:rFonts w:eastAsia="Times New Roman"/>
          <w:lang w:eastAsia="cs-CZ"/>
        </w:rPr>
        <w:t>true</w:t>
      </w:r>
      <w:proofErr w:type="spellEnd"/>
      <w:r>
        <w:rPr>
          <w:rFonts w:eastAsia="Times New Roman"/>
          <w:lang w:eastAsia="cs-CZ"/>
        </w:rPr>
        <w:t xml:space="preserve">. Pokud tomu tak není, tak je tento parametr ignorován a vstupní skripty se do adresáře </w:t>
      </w:r>
      <w:r w:rsidRPr="00DB041C">
        <w:rPr>
          <w:rFonts w:eastAsia="Times New Roman"/>
          <w:lang w:eastAsia="cs-CZ"/>
        </w:rPr>
        <w:t>na IFPC neukládají.</w:t>
      </w:r>
      <w:r>
        <w:rPr>
          <w:rFonts w:eastAsia="Times New Roman"/>
          <w:lang w:eastAsia="cs-CZ"/>
        </w:rPr>
        <w:t xml:space="preserve"> Jelikož je parametr </w:t>
      </w:r>
      <w:proofErr w:type="spellStart"/>
      <w:r w:rsidRPr="00DB041C">
        <w:rPr>
          <w:rFonts w:eastAsia="Times New Roman"/>
          <w:b/>
          <w:lang w:eastAsia="cs-CZ"/>
        </w:rPr>
        <w:t>createFilesForIFPC</w:t>
      </w:r>
      <w:proofErr w:type="spellEnd"/>
      <w:r>
        <w:rPr>
          <w:rFonts w:eastAsia="Times New Roman"/>
          <w:b/>
          <w:lang w:eastAsia="cs-CZ"/>
        </w:rPr>
        <w:t xml:space="preserve"> </w:t>
      </w:r>
      <w:r w:rsidRPr="0070169C">
        <w:t xml:space="preserve">defaultně nastaven na </w:t>
      </w:r>
      <w:proofErr w:type="spellStart"/>
      <w:r w:rsidRPr="0070169C">
        <w:t>true</w:t>
      </w:r>
      <w:proofErr w:type="spellEnd"/>
      <w:r w:rsidRPr="0070169C">
        <w:t>, tak</w:t>
      </w:r>
      <w:r>
        <w:t xml:space="preserve"> je nezbytné, aby měl parametr </w:t>
      </w:r>
      <w:proofErr w:type="spellStart"/>
      <w:r w:rsidRPr="0070169C">
        <w:rPr>
          <w:b/>
        </w:rPr>
        <w:t>IFPCFolder</w:t>
      </w:r>
      <w:proofErr w:type="spellEnd"/>
      <w:r>
        <w:rPr>
          <w:b/>
        </w:rPr>
        <w:t xml:space="preserve"> </w:t>
      </w:r>
      <w:r w:rsidRPr="00301C23">
        <w:t>nastavenou správnou cestu</w:t>
      </w:r>
      <w:r>
        <w:t xml:space="preserve"> i pro defaultní pracovní běh. Pro instance nástroje, které budou přiřazeny ke konkrétním </w:t>
      </w:r>
      <w:proofErr w:type="spellStart"/>
      <w:r>
        <w:t>workflow</w:t>
      </w:r>
      <w:proofErr w:type="spellEnd"/>
      <w:r>
        <w:t>, bude zpravidla stačit nastavit cestu při prvním běhu nástroje a poté už tento parametr neměnit.</w:t>
      </w:r>
    </w:p>
    <w:p w14:paraId="5EDE80F0"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isConversionWanted</w:t>
      </w:r>
      <w:proofErr w:type="spellEnd"/>
    </w:p>
    <w:p w14:paraId="19055EE4" w14:textId="77777777" w:rsidR="000C6BEF" w:rsidRPr="0094444A" w:rsidRDefault="000C6BEF" w:rsidP="000C6BEF">
      <w:pPr>
        <w:rPr>
          <w:lang w:eastAsia="cs-CZ"/>
        </w:rPr>
      </w:pPr>
      <w:r>
        <w:rPr>
          <w:lang w:eastAsia="cs-CZ"/>
        </w:rPr>
        <w:t xml:space="preserve">Nastavením tohoto parametru na </w:t>
      </w:r>
      <w:proofErr w:type="spellStart"/>
      <w:r>
        <w:rPr>
          <w:lang w:eastAsia="cs-CZ"/>
        </w:rPr>
        <w:t>true</w:t>
      </w:r>
      <w:proofErr w:type="spellEnd"/>
      <w:r>
        <w:rPr>
          <w:lang w:eastAsia="cs-CZ"/>
        </w:rPr>
        <w:t xml:space="preserve"> může uživatel předat nástroji informaci, že chce </w:t>
      </w:r>
      <w:proofErr w:type="spellStart"/>
      <w:r>
        <w:rPr>
          <w:lang w:eastAsia="cs-CZ"/>
        </w:rPr>
        <w:t>zprocesované</w:t>
      </w:r>
      <w:proofErr w:type="spellEnd"/>
      <w:r>
        <w:rPr>
          <w:lang w:eastAsia="cs-CZ"/>
        </w:rPr>
        <w:t xml:space="preserve"> BTEQ skripty automaticky zkonvertovat do podoby, ve které budou skripty spustitelné v prostředí uvedeném v parametru </w:t>
      </w:r>
      <w:proofErr w:type="spellStart"/>
      <w:r w:rsidRPr="001600DC">
        <w:rPr>
          <w:rFonts w:eastAsia="Times New Roman"/>
          <w:b/>
          <w:lang w:eastAsia="cs-CZ"/>
        </w:rPr>
        <w:t>targetEnvironment</w:t>
      </w:r>
      <w:proofErr w:type="spellEnd"/>
      <w:r>
        <w:rPr>
          <w:rFonts w:eastAsia="Times New Roman"/>
          <w:b/>
          <w:lang w:eastAsia="cs-CZ"/>
        </w:rPr>
        <w:t xml:space="preserve">, </w:t>
      </w:r>
      <w:r>
        <w:t>nebo do podoby určené</w:t>
      </w:r>
      <w:r w:rsidRPr="00665B82">
        <w:t xml:space="preserve"> vlastním konfiguračním souborem</w:t>
      </w:r>
      <w:r>
        <w:t xml:space="preserve"> uvedeném v parametru </w:t>
      </w:r>
      <w:proofErr w:type="spellStart"/>
      <w:r w:rsidRPr="00665B82">
        <w:rPr>
          <w:rFonts w:eastAsia="Times New Roman"/>
          <w:b/>
          <w:lang w:eastAsia="cs-CZ"/>
        </w:rPr>
        <w:t>configurationFile</w:t>
      </w:r>
      <w:proofErr w:type="spellEnd"/>
      <w:r>
        <w:rPr>
          <w:lang w:eastAsia="cs-CZ"/>
        </w:rPr>
        <w:t xml:space="preserve">. </w:t>
      </w:r>
      <w:r>
        <w:rPr>
          <w:rFonts w:eastAsia="Times New Roman"/>
          <w:lang w:eastAsia="cs-CZ"/>
        </w:rPr>
        <w:t xml:space="preserve">Parametr je nepovinný, ale jeho defaultní hodnota je </w:t>
      </w:r>
      <w:proofErr w:type="spellStart"/>
      <w:r>
        <w:rPr>
          <w:rFonts w:eastAsia="Times New Roman"/>
          <w:lang w:eastAsia="cs-CZ"/>
        </w:rPr>
        <w:t>true</w:t>
      </w:r>
      <w:proofErr w:type="spellEnd"/>
      <w:r>
        <w:rPr>
          <w:rFonts w:eastAsia="Times New Roman"/>
          <w:lang w:eastAsia="cs-CZ"/>
        </w:rPr>
        <w:t>.</w:t>
      </w:r>
    </w:p>
    <w:p w14:paraId="7E161349"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doOnlyConversion</w:t>
      </w:r>
      <w:proofErr w:type="spellEnd"/>
    </w:p>
    <w:p w14:paraId="2FEEDC25" w14:textId="77777777" w:rsidR="000C6BEF" w:rsidRPr="0094444A" w:rsidRDefault="000C6BEF" w:rsidP="000C6BEF">
      <w:pPr>
        <w:rPr>
          <w:lang w:eastAsia="cs-CZ"/>
        </w:rPr>
      </w:pPr>
      <w:r>
        <w:rPr>
          <w:lang w:eastAsia="cs-CZ"/>
        </w:rPr>
        <w:t xml:space="preserve">Nastavením tohoto parametru na </w:t>
      </w:r>
      <w:proofErr w:type="spellStart"/>
      <w:r>
        <w:rPr>
          <w:lang w:eastAsia="cs-CZ"/>
        </w:rPr>
        <w:t>true</w:t>
      </w:r>
      <w:proofErr w:type="spellEnd"/>
      <w:r>
        <w:rPr>
          <w:lang w:eastAsia="cs-CZ"/>
        </w:rPr>
        <w:t xml:space="preserve"> může uživatel předat nástroji informaci, že chce ve skriptech ponechat veškerý obsah a následně provést konverzi</w:t>
      </w:r>
      <w:r>
        <w:rPr>
          <w:rFonts w:eastAsia="Times New Roman"/>
          <w:b/>
          <w:lang w:eastAsia="cs-CZ"/>
        </w:rPr>
        <w:t xml:space="preserve">. </w:t>
      </w:r>
      <w:r>
        <w:rPr>
          <w:rFonts w:eastAsia="Times New Roman"/>
          <w:lang w:eastAsia="cs-CZ"/>
        </w:rPr>
        <w:t xml:space="preserve">Parametr je nepovinný a jeho defaultní hodnota je </w:t>
      </w:r>
      <w:proofErr w:type="spellStart"/>
      <w:r>
        <w:rPr>
          <w:rFonts w:eastAsia="Times New Roman"/>
          <w:lang w:eastAsia="cs-CZ"/>
        </w:rPr>
        <w:t>false</w:t>
      </w:r>
      <w:proofErr w:type="spellEnd"/>
      <w:r>
        <w:rPr>
          <w:rFonts w:eastAsia="Times New Roman"/>
          <w:lang w:eastAsia="cs-CZ"/>
        </w:rPr>
        <w:t>.</w:t>
      </w:r>
    </w:p>
    <w:p w14:paraId="79803E65"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ownConfigurationFile</w:t>
      </w:r>
      <w:proofErr w:type="spellEnd"/>
    </w:p>
    <w:p w14:paraId="47E6A96B" w14:textId="77777777" w:rsidR="000C6BEF" w:rsidRPr="0094444A" w:rsidRDefault="000C6BEF" w:rsidP="000C6BEF">
      <w:pPr>
        <w:rPr>
          <w:lang w:eastAsia="cs-CZ"/>
        </w:rPr>
      </w:pPr>
      <w:r>
        <w:rPr>
          <w:lang w:eastAsia="cs-CZ"/>
        </w:rPr>
        <w:t xml:space="preserve">Nastavením tohoto parametru na </w:t>
      </w:r>
      <w:proofErr w:type="spellStart"/>
      <w:r>
        <w:rPr>
          <w:lang w:eastAsia="cs-CZ"/>
        </w:rPr>
        <w:t>true</w:t>
      </w:r>
      <w:proofErr w:type="spellEnd"/>
      <w:r>
        <w:rPr>
          <w:lang w:eastAsia="cs-CZ"/>
        </w:rPr>
        <w:t xml:space="preserve"> může uživatel předat nástroji informaci, že chce </w:t>
      </w:r>
      <w:proofErr w:type="spellStart"/>
      <w:r>
        <w:rPr>
          <w:lang w:eastAsia="cs-CZ"/>
        </w:rPr>
        <w:t>zprocesované</w:t>
      </w:r>
      <w:proofErr w:type="spellEnd"/>
      <w:r>
        <w:rPr>
          <w:lang w:eastAsia="cs-CZ"/>
        </w:rPr>
        <w:t xml:space="preserve"> BTEQ skripty zkonvertovat pomocí svého vlastního konfiguračního souboru uvedeného v parametru </w:t>
      </w:r>
      <w:proofErr w:type="spellStart"/>
      <w:r w:rsidRPr="006C5422">
        <w:rPr>
          <w:rFonts w:eastAsia="Times New Roman"/>
          <w:b/>
          <w:lang w:eastAsia="cs-CZ"/>
        </w:rPr>
        <w:t>configurationFile</w:t>
      </w:r>
      <w:proofErr w:type="spellEnd"/>
      <w:r>
        <w:rPr>
          <w:rFonts w:eastAsia="Times New Roman"/>
          <w:b/>
          <w:lang w:eastAsia="cs-CZ"/>
        </w:rPr>
        <w:t xml:space="preserve">. </w:t>
      </w:r>
      <w:r>
        <w:rPr>
          <w:rFonts w:eastAsia="Times New Roman"/>
          <w:lang w:eastAsia="cs-CZ"/>
        </w:rPr>
        <w:t xml:space="preserve">Parametr je nepovinný a jeho defaultní hodnota je </w:t>
      </w:r>
      <w:proofErr w:type="spellStart"/>
      <w:r>
        <w:rPr>
          <w:rFonts w:eastAsia="Times New Roman"/>
          <w:lang w:eastAsia="cs-CZ"/>
        </w:rPr>
        <w:t>false</w:t>
      </w:r>
      <w:proofErr w:type="spellEnd"/>
      <w:r>
        <w:rPr>
          <w:rFonts w:eastAsia="Times New Roman"/>
          <w:lang w:eastAsia="cs-CZ"/>
        </w:rPr>
        <w:t>.</w:t>
      </w:r>
    </w:p>
    <w:p w14:paraId="76FE4A1B"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configurationFile</w:t>
      </w:r>
      <w:proofErr w:type="spellEnd"/>
    </w:p>
    <w:p w14:paraId="146DDEA7" w14:textId="77777777" w:rsidR="000C6BEF" w:rsidRPr="0094444A" w:rsidRDefault="000C6BEF" w:rsidP="000C6BEF">
      <w:pPr>
        <w:rPr>
          <w:lang w:eastAsia="cs-CZ"/>
        </w:rPr>
      </w:pPr>
      <w:r>
        <w:rPr>
          <w:lang w:eastAsia="cs-CZ"/>
        </w:rPr>
        <w:t xml:space="preserve">Tento parametr uživateli slouží k určení názvu konfiguračního souboru, který se má při konverzi použít. Aby byl soubor správně nalezen, tak musí být uveden celý název souboru i s jeho typem (např. </w:t>
      </w:r>
      <w:proofErr w:type="spellStart"/>
      <w:r>
        <w:rPr>
          <w:lang w:eastAsia="cs-CZ"/>
        </w:rPr>
        <w:t>ownConfiguration.cfg</w:t>
      </w:r>
      <w:proofErr w:type="spellEnd"/>
      <w:r>
        <w:rPr>
          <w:lang w:eastAsia="cs-CZ"/>
        </w:rPr>
        <w:t>) a soubor musí být uložen ve správné složce (</w:t>
      </w:r>
      <w:proofErr w:type="spellStart"/>
      <w:r>
        <w:rPr>
          <w:lang w:eastAsia="cs-CZ"/>
        </w:rPr>
        <w:t>root</w:t>
      </w:r>
      <w:proofErr w:type="spellEnd"/>
      <w:r>
        <w:rPr>
          <w:lang w:eastAsia="cs-CZ"/>
        </w:rPr>
        <w:t>/</w:t>
      </w:r>
      <w:proofErr w:type="spellStart"/>
      <w:r>
        <w:rPr>
          <w:lang w:eastAsia="cs-CZ"/>
        </w:rPr>
        <w:t>src</w:t>
      </w:r>
      <w:proofErr w:type="spellEnd"/>
      <w:r>
        <w:rPr>
          <w:lang w:eastAsia="cs-CZ"/>
        </w:rPr>
        <w:t>/</w:t>
      </w:r>
      <w:proofErr w:type="spellStart"/>
      <w:r>
        <w:rPr>
          <w:lang w:eastAsia="cs-CZ"/>
        </w:rPr>
        <w:t>cfg</w:t>
      </w:r>
      <w:proofErr w:type="spellEnd"/>
      <w:r>
        <w:rPr>
          <w:lang w:eastAsia="cs-CZ"/>
        </w:rPr>
        <w:t xml:space="preserve"> – </w:t>
      </w:r>
      <w:r>
        <w:rPr>
          <w:rFonts w:eastAsia="Times New Roman"/>
          <w:lang w:eastAsia="cs-CZ"/>
        </w:rPr>
        <w:t>viz adresářová struktura v kapitole 5.2.3)</w:t>
      </w:r>
      <w:r>
        <w:rPr>
          <w:lang w:eastAsia="cs-CZ"/>
        </w:rPr>
        <w:t xml:space="preserve">. Parametr je povinný jen v případě, že jsou </w:t>
      </w:r>
      <w:proofErr w:type="spellStart"/>
      <w:r w:rsidRPr="009D6CA1">
        <w:rPr>
          <w:rFonts w:eastAsia="Times New Roman"/>
          <w:b/>
          <w:lang w:eastAsia="cs-CZ"/>
        </w:rPr>
        <w:t>ownConfigurationFile</w:t>
      </w:r>
      <w:proofErr w:type="spellEnd"/>
      <w:r w:rsidRPr="00922B21">
        <w:rPr>
          <w:rFonts w:eastAsia="Times New Roman"/>
          <w:lang w:eastAsia="cs-CZ"/>
        </w:rPr>
        <w:t xml:space="preserve"> </w:t>
      </w:r>
      <w:r>
        <w:rPr>
          <w:rFonts w:eastAsia="Times New Roman"/>
          <w:lang w:eastAsia="cs-CZ"/>
        </w:rPr>
        <w:t>i </w:t>
      </w:r>
      <w:proofErr w:type="spellStart"/>
      <w:r w:rsidRPr="009D6CA1">
        <w:rPr>
          <w:rFonts w:eastAsia="Times New Roman"/>
          <w:b/>
          <w:lang w:eastAsia="cs-CZ"/>
        </w:rPr>
        <w:t>isConversionWanted</w:t>
      </w:r>
      <w:proofErr w:type="spellEnd"/>
      <w:r w:rsidRPr="00922B21">
        <w:rPr>
          <w:rFonts w:eastAsia="Times New Roman"/>
          <w:lang w:eastAsia="cs-CZ"/>
        </w:rPr>
        <w:t xml:space="preserve"> </w:t>
      </w:r>
      <w:r>
        <w:rPr>
          <w:rFonts w:eastAsia="Times New Roman"/>
          <w:lang w:eastAsia="cs-CZ"/>
        </w:rPr>
        <w:t xml:space="preserve">oba </w:t>
      </w:r>
      <w:r w:rsidRPr="00922B21">
        <w:rPr>
          <w:rFonts w:eastAsia="Times New Roman"/>
          <w:lang w:eastAsia="cs-CZ"/>
        </w:rPr>
        <w:t>nastaven</w:t>
      </w:r>
      <w:r>
        <w:rPr>
          <w:rFonts w:eastAsia="Times New Roman"/>
          <w:lang w:eastAsia="cs-CZ"/>
        </w:rPr>
        <w:t>y</w:t>
      </w:r>
      <w:r w:rsidRPr="00922B21">
        <w:rPr>
          <w:rFonts w:eastAsia="Times New Roman"/>
          <w:lang w:eastAsia="cs-CZ"/>
        </w:rPr>
        <w:t xml:space="preserve"> na </w:t>
      </w:r>
      <w:proofErr w:type="spellStart"/>
      <w:r w:rsidRPr="00922B21">
        <w:rPr>
          <w:rFonts w:eastAsia="Times New Roman"/>
          <w:lang w:eastAsia="cs-CZ"/>
        </w:rPr>
        <w:t>true</w:t>
      </w:r>
      <w:proofErr w:type="spellEnd"/>
      <w:r>
        <w:rPr>
          <w:rFonts w:eastAsia="Times New Roman"/>
          <w:lang w:eastAsia="cs-CZ"/>
        </w:rPr>
        <w:t xml:space="preserve">. </w:t>
      </w:r>
    </w:p>
    <w:p w14:paraId="5603756C" w14:textId="77777777" w:rsidR="000C6BEF" w:rsidRDefault="000C6BEF" w:rsidP="000C6BEF">
      <w:pPr>
        <w:pStyle w:val="Nadpis4"/>
        <w:rPr>
          <w:rFonts w:eastAsia="Times New Roman"/>
          <w:lang w:eastAsia="cs-CZ"/>
        </w:rPr>
      </w:pPr>
      <w:r>
        <w:rPr>
          <w:rFonts w:eastAsia="Times New Roman"/>
          <w:lang w:eastAsia="cs-CZ"/>
        </w:rPr>
        <w:t xml:space="preserve">Parametr – </w:t>
      </w:r>
      <w:proofErr w:type="spellStart"/>
      <w:r w:rsidRPr="005A508D">
        <w:rPr>
          <w:rFonts w:eastAsia="Times New Roman"/>
          <w:lang w:eastAsia="cs-CZ"/>
        </w:rPr>
        <w:t>targetEnvironment</w:t>
      </w:r>
      <w:proofErr w:type="spellEnd"/>
    </w:p>
    <w:p w14:paraId="5DBC9862" w14:textId="77777777" w:rsidR="000C6BEF" w:rsidRPr="0094444A" w:rsidRDefault="000C6BEF" w:rsidP="000C6BEF">
      <w:pPr>
        <w:rPr>
          <w:lang w:eastAsia="cs-CZ"/>
        </w:rPr>
      </w:pPr>
      <w:r>
        <w:rPr>
          <w:lang w:eastAsia="cs-CZ"/>
        </w:rPr>
        <w:t xml:space="preserve">Tento parametr uživateli slouží k určení cílového prostředí pro konverzi. Nástroj pak </w:t>
      </w:r>
      <w:proofErr w:type="spellStart"/>
      <w:r>
        <w:rPr>
          <w:lang w:eastAsia="cs-CZ"/>
        </w:rPr>
        <w:t>překonvertuje</w:t>
      </w:r>
      <w:proofErr w:type="spellEnd"/>
      <w:r>
        <w:rPr>
          <w:lang w:eastAsia="cs-CZ"/>
        </w:rPr>
        <w:t xml:space="preserve"> všechny BTEQ skripty tak, aby šly na tomto prostředí spustit a aby k uložení načtených dat používaly databáze tohoto prostředí. Aby mohla být taková </w:t>
      </w:r>
      <w:r w:rsidRPr="001F6C33">
        <w:t xml:space="preserve">konverze provedena, tak musí existovat </w:t>
      </w:r>
      <w:r>
        <w:t xml:space="preserve">soubor </w:t>
      </w:r>
      <w:proofErr w:type="spellStart"/>
      <w:r w:rsidRPr="001F6C33">
        <w:t>root</w:t>
      </w:r>
      <w:proofErr w:type="spellEnd"/>
      <w:r w:rsidRPr="001F6C33">
        <w:t>\</w:t>
      </w:r>
      <w:proofErr w:type="spellStart"/>
      <w:r w:rsidRPr="001F6C33">
        <w:t>src</w:t>
      </w:r>
      <w:proofErr w:type="spellEnd"/>
      <w:r w:rsidRPr="001F6C33">
        <w:t>\</w:t>
      </w:r>
      <w:proofErr w:type="spellStart"/>
      <w:r w:rsidRPr="001F6C33">
        <w:t>cfg</w:t>
      </w:r>
      <w:proofErr w:type="spellEnd"/>
      <w:r w:rsidRPr="001F6C33">
        <w:t>\</w:t>
      </w:r>
      <w:proofErr w:type="spellStart"/>
      <w:r w:rsidRPr="001F6C33">
        <w:t>defaultConfigurationPattern.cfg</w:t>
      </w:r>
      <w:proofErr w:type="spellEnd"/>
      <w:r>
        <w:t xml:space="preserve">, jehož pomocí je následně vygenerován konkrétní konfigurační soubor použitý ke konverzi do požadovaného prostředí. Pokud tento soubor nebude nalezen, tak bude uživatel upozorněn varováním a proces bude pokračovat bez konverze. Parametr je povinný v případě, že je </w:t>
      </w:r>
      <w:proofErr w:type="spellStart"/>
      <w:r w:rsidRPr="00BF7F12">
        <w:rPr>
          <w:rFonts w:eastAsia="Times New Roman"/>
          <w:b/>
          <w:lang w:eastAsia="cs-CZ"/>
        </w:rPr>
        <w:t>isConversionWanted</w:t>
      </w:r>
      <w:proofErr w:type="spellEnd"/>
      <w:r>
        <w:rPr>
          <w:rFonts w:eastAsia="Times New Roman"/>
          <w:lang w:eastAsia="cs-CZ"/>
        </w:rPr>
        <w:t xml:space="preserve"> nastavený na </w:t>
      </w:r>
      <w:proofErr w:type="spellStart"/>
      <w:r>
        <w:rPr>
          <w:rFonts w:eastAsia="Times New Roman"/>
          <w:lang w:eastAsia="cs-CZ"/>
        </w:rPr>
        <w:t>true</w:t>
      </w:r>
      <w:proofErr w:type="spellEnd"/>
      <w:r>
        <w:rPr>
          <w:rFonts w:eastAsia="Times New Roman"/>
          <w:lang w:eastAsia="cs-CZ"/>
        </w:rPr>
        <w:t xml:space="preserve"> a </w:t>
      </w:r>
      <w:proofErr w:type="spellStart"/>
      <w:r w:rsidRPr="00BF7F12">
        <w:rPr>
          <w:rFonts w:eastAsia="Times New Roman"/>
          <w:b/>
          <w:lang w:eastAsia="cs-CZ"/>
        </w:rPr>
        <w:t>ownConfigurationFile</w:t>
      </w:r>
      <w:proofErr w:type="spellEnd"/>
      <w:r>
        <w:rPr>
          <w:rFonts w:eastAsia="Times New Roman"/>
          <w:lang w:eastAsia="cs-CZ"/>
        </w:rPr>
        <w:t xml:space="preserve"> na </w:t>
      </w:r>
      <w:proofErr w:type="spellStart"/>
      <w:r>
        <w:rPr>
          <w:rFonts w:eastAsia="Times New Roman"/>
          <w:lang w:eastAsia="cs-CZ"/>
        </w:rPr>
        <w:t>false</w:t>
      </w:r>
      <w:proofErr w:type="spellEnd"/>
      <w:r>
        <w:rPr>
          <w:rFonts w:eastAsia="Times New Roman"/>
          <w:lang w:eastAsia="cs-CZ"/>
        </w:rPr>
        <w:t xml:space="preserve">. Defaultní hodnota parametru je </w:t>
      </w:r>
      <w:proofErr w:type="spellStart"/>
      <w:r>
        <w:rPr>
          <w:rFonts w:eastAsia="Times New Roman"/>
          <w:lang w:eastAsia="cs-CZ"/>
        </w:rPr>
        <w:t>dev</w:t>
      </w:r>
      <w:proofErr w:type="spellEnd"/>
      <w:r>
        <w:rPr>
          <w:rFonts w:eastAsia="Times New Roman"/>
          <w:lang w:eastAsia="cs-CZ"/>
        </w:rPr>
        <w:t>, což je označení vývojového prostředí datového skladu. Při špatné specifikaci parametru bude tedy provedena konverze do vývojového prostředí.</w:t>
      </w:r>
    </w:p>
    <w:p w14:paraId="272ED3E0" w14:textId="77777777" w:rsidR="000C6BEF" w:rsidRDefault="000C6BEF" w:rsidP="000C6BEF">
      <w:pPr>
        <w:pStyle w:val="Nadpis4"/>
        <w:rPr>
          <w:rFonts w:eastAsia="Times New Roman"/>
          <w:lang w:eastAsia="cs-CZ"/>
        </w:rPr>
      </w:pPr>
      <w:r>
        <w:rPr>
          <w:rFonts w:eastAsia="Times New Roman"/>
          <w:lang w:eastAsia="cs-CZ"/>
        </w:rPr>
        <w:lastRenderedPageBreak/>
        <w:t xml:space="preserve">Parametr – </w:t>
      </w:r>
      <w:proofErr w:type="spellStart"/>
      <w:r w:rsidRPr="005A508D">
        <w:rPr>
          <w:rFonts w:eastAsia="Times New Roman"/>
          <w:lang w:eastAsia="cs-CZ"/>
        </w:rPr>
        <w:t>productionDataLoad</w:t>
      </w:r>
      <w:proofErr w:type="spellEnd"/>
    </w:p>
    <w:p w14:paraId="4A82FDE8" w14:textId="41662FE3" w:rsidR="000C6BEF" w:rsidRDefault="000C6BEF" w:rsidP="000C6BEF">
      <w:pPr>
        <w:rPr>
          <w:rFonts w:eastAsia="Times New Roman"/>
          <w:lang w:eastAsia="cs-CZ"/>
        </w:rPr>
      </w:pPr>
      <w:r>
        <w:rPr>
          <w:lang w:eastAsia="cs-CZ"/>
        </w:rPr>
        <w:t xml:space="preserve">Nastavením tohoto parametru na </w:t>
      </w:r>
      <w:proofErr w:type="spellStart"/>
      <w:r>
        <w:rPr>
          <w:lang w:eastAsia="cs-CZ"/>
        </w:rPr>
        <w:t>true</w:t>
      </w:r>
      <w:proofErr w:type="spellEnd"/>
      <w:r>
        <w:rPr>
          <w:lang w:eastAsia="cs-CZ"/>
        </w:rPr>
        <w:t xml:space="preserve"> může uživatel předat nástroji informaci, že chce provést konverzi skriptů tak, aby byl ve skriptech zkonvertován jen obsah nezbytně nutný pro spuštění skriptu v prostředí uvedeném v </w:t>
      </w:r>
      <w:proofErr w:type="spellStart"/>
      <w:r w:rsidRPr="00DF1991">
        <w:rPr>
          <w:rFonts w:eastAsia="Times New Roman"/>
          <w:b/>
          <w:lang w:eastAsia="cs-CZ"/>
        </w:rPr>
        <w:t>targetEnvironment</w:t>
      </w:r>
      <w:proofErr w:type="spellEnd"/>
      <w:r>
        <w:rPr>
          <w:rFonts w:eastAsia="Times New Roman"/>
          <w:b/>
          <w:lang w:eastAsia="cs-CZ"/>
        </w:rPr>
        <w:t xml:space="preserve">. </w:t>
      </w:r>
      <w:r w:rsidRPr="008A709F">
        <w:rPr>
          <w:rFonts w:eastAsia="Times New Roman"/>
          <w:lang w:eastAsia="cs-CZ"/>
        </w:rPr>
        <w:t>Jedná se například o</w:t>
      </w:r>
      <w:r>
        <w:rPr>
          <w:rFonts w:eastAsia="Times New Roman"/>
          <w:lang w:eastAsia="cs-CZ"/>
        </w:rPr>
        <w:t xml:space="preserve"> připojení k databázi, </w:t>
      </w:r>
      <w:proofErr w:type="spellStart"/>
      <w:r>
        <w:rPr>
          <w:rFonts w:eastAsia="Times New Roman"/>
          <w:lang w:eastAsia="cs-CZ"/>
        </w:rPr>
        <w:t>global</w:t>
      </w:r>
      <w:proofErr w:type="spellEnd"/>
      <w:r>
        <w:rPr>
          <w:rFonts w:eastAsia="Times New Roman"/>
          <w:lang w:eastAsia="cs-CZ"/>
        </w:rPr>
        <w:t xml:space="preserve"> </w:t>
      </w:r>
      <w:proofErr w:type="spellStart"/>
      <w:r>
        <w:rPr>
          <w:rFonts w:eastAsia="Times New Roman"/>
          <w:lang w:eastAsia="cs-CZ"/>
        </w:rPr>
        <w:t>temporary</w:t>
      </w:r>
      <w:proofErr w:type="spellEnd"/>
      <w:r>
        <w:rPr>
          <w:rFonts w:eastAsia="Times New Roman"/>
          <w:lang w:eastAsia="cs-CZ"/>
        </w:rPr>
        <w:t xml:space="preserve"> tabulky</w:t>
      </w:r>
      <w:r w:rsidRPr="008A709F">
        <w:rPr>
          <w:rFonts w:eastAsia="Times New Roman"/>
          <w:lang w:eastAsia="cs-CZ"/>
        </w:rPr>
        <w:t xml:space="preserve">, </w:t>
      </w:r>
      <w:proofErr w:type="spellStart"/>
      <w:r w:rsidRPr="008A709F">
        <w:rPr>
          <w:rFonts w:eastAsia="Times New Roman"/>
          <w:lang w:eastAsia="cs-CZ"/>
        </w:rPr>
        <w:t>error</w:t>
      </w:r>
      <w:proofErr w:type="spellEnd"/>
      <w:r w:rsidRPr="008A709F">
        <w:rPr>
          <w:rFonts w:eastAsia="Times New Roman"/>
          <w:lang w:eastAsia="cs-CZ"/>
        </w:rPr>
        <w:t xml:space="preserve"> </w:t>
      </w:r>
      <w:r>
        <w:rPr>
          <w:rFonts w:eastAsia="Times New Roman"/>
          <w:lang w:eastAsia="cs-CZ"/>
        </w:rPr>
        <w:t>tabulky</w:t>
      </w:r>
      <w:r w:rsidRPr="008A709F">
        <w:rPr>
          <w:rFonts w:eastAsia="Times New Roman"/>
          <w:lang w:eastAsia="cs-CZ"/>
        </w:rPr>
        <w:t xml:space="preserve"> </w:t>
      </w:r>
      <w:r>
        <w:rPr>
          <w:rFonts w:eastAsia="Times New Roman"/>
          <w:lang w:eastAsia="cs-CZ"/>
        </w:rPr>
        <w:t>a cílové</w:t>
      </w:r>
      <w:r w:rsidRPr="008A709F">
        <w:rPr>
          <w:rFonts w:eastAsia="Times New Roman"/>
          <w:lang w:eastAsia="cs-CZ"/>
        </w:rPr>
        <w:t xml:space="preserve"> </w:t>
      </w:r>
      <w:r>
        <w:rPr>
          <w:rFonts w:eastAsia="Times New Roman"/>
          <w:lang w:eastAsia="cs-CZ"/>
        </w:rPr>
        <w:t>tabulky</w:t>
      </w:r>
      <w:r w:rsidRPr="008A709F">
        <w:rPr>
          <w:rFonts w:eastAsia="Times New Roman"/>
          <w:lang w:eastAsia="cs-CZ"/>
        </w:rPr>
        <w:t>.</w:t>
      </w:r>
      <w:r w:rsidRPr="008A709F">
        <w:rPr>
          <w:rFonts w:eastAsia="Times New Roman"/>
          <w:b/>
          <w:lang w:eastAsia="cs-CZ"/>
        </w:rPr>
        <w:t xml:space="preserve"> </w:t>
      </w:r>
      <w:r w:rsidRPr="00F23EF7">
        <w:t>Všechen ostatní obsah bude ponechán v produkčním stavu.</w:t>
      </w:r>
      <w:r>
        <w:t xml:space="preserve"> V následném testovacím </w:t>
      </w:r>
      <w:proofErr w:type="spellStart"/>
      <w:r>
        <w:t>nápočtu</w:t>
      </w:r>
      <w:proofErr w:type="spellEnd"/>
      <w:r>
        <w:t xml:space="preserve"> se tedy budou načítat zdrojová data z produkčního prostředí. </w:t>
      </w:r>
      <w:r>
        <w:rPr>
          <w:rFonts w:eastAsia="Times New Roman"/>
          <w:lang w:eastAsia="cs-CZ"/>
        </w:rPr>
        <w:t xml:space="preserve">Parametr je nepovinný a jeho defaultní hodnota je </w:t>
      </w:r>
      <w:proofErr w:type="spellStart"/>
      <w:r>
        <w:rPr>
          <w:rFonts w:eastAsia="Times New Roman"/>
          <w:lang w:eastAsia="cs-CZ"/>
        </w:rPr>
        <w:t>false</w:t>
      </w:r>
      <w:proofErr w:type="spellEnd"/>
      <w:r>
        <w:rPr>
          <w:rFonts w:eastAsia="Times New Roman"/>
          <w:lang w:eastAsia="cs-CZ"/>
        </w:rPr>
        <w:t>.</w:t>
      </w:r>
    </w:p>
    <w:p w14:paraId="08480098" w14:textId="55CE3628" w:rsidR="0005559A" w:rsidRDefault="00333E11" w:rsidP="0005559A">
      <w:pPr>
        <w:pStyle w:val="Nadpis1"/>
        <w:rPr>
          <w:lang w:eastAsia="cs-CZ"/>
        </w:rPr>
      </w:pPr>
      <w:bookmarkStart w:id="2" w:name="_Toc7371165"/>
      <w:r>
        <w:rPr>
          <w:lang w:eastAsia="cs-CZ"/>
        </w:rPr>
        <w:t>Popis procesu nástroje</w:t>
      </w:r>
      <w:bookmarkEnd w:id="2"/>
    </w:p>
    <w:p w14:paraId="3BA10B14" w14:textId="5C351CFF" w:rsidR="00333E11" w:rsidRDefault="00333E11" w:rsidP="00333E11">
      <w:r>
        <w:t>Pro znázornění procesu nástroje jsou použity celkem tři diagramy aktivit. První diagram znázorňuje hlavní řídící proces, který obsahuje kromě akcí také dvě dílčí aktivity. Ty jsou dále znázorněny pomocí vlastních diagramů aktivit.</w:t>
      </w:r>
    </w:p>
    <w:p w14:paraId="2C32DEB3" w14:textId="77777777" w:rsidR="00333E11" w:rsidRDefault="00333E11" w:rsidP="00333E11">
      <w:pPr>
        <w:pStyle w:val="Nadpis4"/>
      </w:pPr>
      <w:r>
        <w:t>Diagram 1 - Hlavní řídící proces</w:t>
      </w:r>
    </w:p>
    <w:p w14:paraId="36964A1A" w14:textId="4D03A87E" w:rsidR="00333E11" w:rsidRPr="00122557" w:rsidRDefault="00333E11" w:rsidP="00333E11">
      <w:r>
        <w:t xml:space="preserve">V rámci hlavního řídícího procesu probíhá hlavní rozhodování o prováděných akcích. Z důvodu velikosti je diagram rozdělen na dvě části. První část je vidět na následujícím </w:t>
      </w:r>
      <w:r w:rsidR="005464AB">
        <w:t>obrázku</w:t>
      </w:r>
      <w:r>
        <w:t xml:space="preserve">. </w:t>
      </w:r>
    </w:p>
    <w:p w14:paraId="3EA58F74" w14:textId="77777777" w:rsidR="00333E11" w:rsidRPr="0005396F" w:rsidRDefault="00333E11" w:rsidP="00333E11">
      <w:pPr>
        <w:jc w:val="center"/>
      </w:pPr>
      <w:r>
        <w:rPr>
          <w:noProof/>
          <w:lang w:eastAsia="cs-CZ"/>
        </w:rPr>
        <w:drawing>
          <wp:inline distT="0" distB="0" distL="0" distR="0" wp14:anchorId="76F20532" wp14:editId="3DBE56C9">
            <wp:extent cx="4782217" cy="5649113"/>
            <wp:effectExtent l="0" t="0" r="0" b="889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_cast_1.PNG"/>
                    <pic:cNvPicPr/>
                  </pic:nvPicPr>
                  <pic:blipFill>
                    <a:blip r:embed="rId9">
                      <a:extLst>
                        <a:ext uri="{28A0092B-C50C-407E-A947-70E740481C1C}">
                          <a14:useLocalDpi xmlns:a14="http://schemas.microsoft.com/office/drawing/2010/main" val="0"/>
                        </a:ext>
                      </a:extLst>
                    </a:blip>
                    <a:stretch>
                      <a:fillRect/>
                    </a:stretch>
                  </pic:blipFill>
                  <pic:spPr>
                    <a:xfrm>
                      <a:off x="0" y="0"/>
                      <a:ext cx="4782217" cy="5649113"/>
                    </a:xfrm>
                    <a:prstGeom prst="rect">
                      <a:avLst/>
                    </a:prstGeom>
                  </pic:spPr>
                </pic:pic>
              </a:graphicData>
            </a:graphic>
          </wp:inline>
        </w:drawing>
      </w:r>
    </w:p>
    <w:p w14:paraId="0AF3A237" w14:textId="77777777" w:rsidR="00333E11" w:rsidRDefault="00333E11" w:rsidP="00333E11">
      <w:r>
        <w:lastRenderedPageBreak/>
        <w:t>První akcí je nastavení základních adresářů potřebných pro další akce nástroje a nedefinovaných uživatelem. Pokud některé adresáře neexistují, tak je nástroj založí (k takové situaci může dojít například při prvním spuštění nástroje). Mezi těmito adresáři je i adresář s logy, kde se zároveň vytvoří log, do kterého se budou vkládat informace o následujícím procesu nástroje. Pro každé spuštění nástroje bude vznikat nový log.</w:t>
      </w:r>
    </w:p>
    <w:p w14:paraId="3FA2D9D8" w14:textId="77777777" w:rsidR="00333E11" w:rsidRDefault="00333E11" w:rsidP="00333E11">
      <w:r>
        <w:t>Následuje akce, v jejímž rámci dochází k validaci parametrů zadaných uživatelem. Zkontrolovány jsou jen parametry, které jsou důležité pro požadovaný proces. Pokud například není požadována konverze (</w:t>
      </w:r>
      <w:proofErr w:type="spellStart"/>
      <w:r w:rsidRPr="002B79B4">
        <w:rPr>
          <w:b/>
        </w:rPr>
        <w:t>isConversionWanted</w:t>
      </w:r>
      <w:proofErr w:type="spellEnd"/>
      <w:r>
        <w:t xml:space="preserve"> má hodnotu </w:t>
      </w:r>
      <w:proofErr w:type="spellStart"/>
      <w:r>
        <w:t>false</w:t>
      </w:r>
      <w:proofErr w:type="spellEnd"/>
      <w:r>
        <w:t xml:space="preserve">), tak nejsou kontrolovány parametry týkající se konverze. Pokud je špatně zadán povinný parametr (například nesprávná cesta v parametru </w:t>
      </w:r>
      <w:proofErr w:type="spellStart"/>
      <w:r w:rsidRPr="00515C68">
        <w:rPr>
          <w:b/>
        </w:rPr>
        <w:t>ownInputFolder</w:t>
      </w:r>
      <w:proofErr w:type="spellEnd"/>
      <w:r w:rsidRPr="004B0714">
        <w:t>, pokud je</w:t>
      </w:r>
      <w:r>
        <w:t xml:space="preserve"> parametr </w:t>
      </w:r>
      <w:proofErr w:type="spellStart"/>
      <w:r w:rsidRPr="0050648F">
        <w:rPr>
          <w:b/>
        </w:rPr>
        <w:t>fromOwnInputFolder</w:t>
      </w:r>
      <w:proofErr w:type="spellEnd"/>
      <w:r>
        <w:rPr>
          <w:b/>
        </w:rPr>
        <w:t xml:space="preserve"> </w:t>
      </w:r>
      <w:r>
        <w:t xml:space="preserve">roven </w:t>
      </w:r>
      <w:proofErr w:type="spellStart"/>
      <w:r>
        <w:t>true</w:t>
      </w:r>
      <w:proofErr w:type="spellEnd"/>
      <w:r>
        <w:t xml:space="preserve">), tak je proces zastaven a v logu je vypsána chybová hláška. Pokud je špatně zadán nepovinný parametr, tak je v logu zaznamenáno jen varování a proces pokračuje s defaultní hodnotou parametru. </w:t>
      </w:r>
    </w:p>
    <w:p w14:paraId="658C0058" w14:textId="77777777" w:rsidR="00333E11" w:rsidRDefault="00333E11" w:rsidP="00333E11">
      <w:r>
        <w:t xml:space="preserve">Pokračováním procesu je rozhodnutí, zda uživatel chce použít skripty z vlastního adresáře (parametr </w:t>
      </w:r>
      <w:proofErr w:type="spellStart"/>
      <w:r w:rsidRPr="0050648F">
        <w:rPr>
          <w:b/>
        </w:rPr>
        <w:t>fromOwnInputFolder</w:t>
      </w:r>
      <w:proofErr w:type="spellEnd"/>
      <w:r>
        <w:t xml:space="preserve">). Pokud ano, tak jsou v dalším procesu používány skripty z adresáře zadaného v parametru </w:t>
      </w:r>
      <w:proofErr w:type="spellStart"/>
      <w:r w:rsidRPr="00515C68">
        <w:rPr>
          <w:b/>
        </w:rPr>
        <w:t>ownInputFolder</w:t>
      </w:r>
      <w:proofErr w:type="spellEnd"/>
      <w:r>
        <w:t>. V opačném případě jsou používány skripty ze základního vstupního adresáře (</w:t>
      </w:r>
      <w:proofErr w:type="spellStart"/>
      <w:r>
        <w:t>Root</w:t>
      </w:r>
      <w:proofErr w:type="spellEnd"/>
      <w:r>
        <w:t>/input). Dále jsou v rámci akce 1.6 odstraněny všechny soubory z výstupního adresáře (</w:t>
      </w:r>
      <w:proofErr w:type="spellStart"/>
      <w:r>
        <w:t>Root</w:t>
      </w:r>
      <w:proofErr w:type="spellEnd"/>
      <w:r>
        <w:t>/output).</w:t>
      </w:r>
    </w:p>
    <w:p w14:paraId="46F617BF" w14:textId="77777777" w:rsidR="00333E11" w:rsidRPr="00122557" w:rsidRDefault="00333E11" w:rsidP="00333E11">
      <w:r>
        <w:t xml:space="preserve">Následuje rozvětvení procesu podle toho, zda je požadována jen konverze (parametr </w:t>
      </w:r>
      <w:proofErr w:type="spellStart"/>
      <w:r w:rsidRPr="00340E40">
        <w:rPr>
          <w:b/>
        </w:rPr>
        <w:t>doOnlyConversion</w:t>
      </w:r>
      <w:proofErr w:type="spellEnd"/>
      <w:r>
        <w:t xml:space="preserve">). Pokud ano, tak je přeskočeno procesování jednotlivých skriptů a všechny skripty ze vstupního adresáře jsou zkopírovány do výstupního adresáře. Proces pokračuje konverzí skriptů. K tomuto může dojít jen v případě, že je požadována konverze (parametr </w:t>
      </w:r>
      <w:proofErr w:type="spellStart"/>
      <w:r w:rsidRPr="000A673A">
        <w:rPr>
          <w:b/>
        </w:rPr>
        <w:t>isConversionWanted</w:t>
      </w:r>
      <w:proofErr w:type="spellEnd"/>
      <w:r>
        <w:rPr>
          <w:b/>
        </w:rPr>
        <w:t xml:space="preserve"> </w:t>
      </w:r>
      <w:r w:rsidRPr="003E3C26">
        <w:t xml:space="preserve">= </w:t>
      </w:r>
      <w:proofErr w:type="spellStart"/>
      <w:r w:rsidRPr="003E3C26">
        <w:t>true</w:t>
      </w:r>
      <w:proofErr w:type="spellEnd"/>
      <w:r>
        <w:t>). Když konverze požadována není, tak se procesování skriptů nepřeskakuje.</w:t>
      </w:r>
    </w:p>
    <w:p w14:paraId="69F9C3D0" w14:textId="0A67FEAA" w:rsidR="00333E11" w:rsidRDefault="00333E11" w:rsidP="00333E11">
      <w:r>
        <w:t xml:space="preserve">Procesování jednotlivých skriptů a další akce v rámci hlavního řídícího procesu jsou vidět na </w:t>
      </w:r>
      <w:r w:rsidR="00754270">
        <w:t>obrázku</w:t>
      </w:r>
      <w:r>
        <w:t xml:space="preserve"> vyobrazeném na další stránce.</w:t>
      </w:r>
    </w:p>
    <w:p w14:paraId="2DDA0311" w14:textId="6470DC13" w:rsidR="00333E11" w:rsidRDefault="00333E11" w:rsidP="00333E11">
      <w:r>
        <w:t>Procesování skriptů je uzavřeno v rozšiřující oblasti. Akce v této oblasti se provádí pro každou položku v kolekci (v tomto případě pro každý skript ve vstupním adresáři). Je použita tzv. iterační rozšiřující oblast, v jejímž rámci se zpracovávají vstupní prvky popořadě (jeden po druhém)</w:t>
      </w:r>
      <w:r w:rsidR="000A6A73">
        <w:t>.</w:t>
      </w:r>
    </w:p>
    <w:p w14:paraId="1FB46A5C" w14:textId="77777777" w:rsidR="00333E11" w:rsidRDefault="00333E11" w:rsidP="00333E11">
      <w:r>
        <w:t xml:space="preserve">U každého skriptu je nejdříve rozhodnuto, zda neobsahuje některý z řetězců definovaných v parametrech </w:t>
      </w:r>
      <w:proofErr w:type="spellStart"/>
      <w:r w:rsidRPr="00AD6441">
        <w:rPr>
          <w:b/>
        </w:rPr>
        <w:t>ignore</w:t>
      </w:r>
      <w:r>
        <w:rPr>
          <w:b/>
        </w:rPr>
        <w:t>File</w:t>
      </w:r>
      <w:r w:rsidRPr="00AD6441">
        <w:rPr>
          <w:b/>
        </w:rPr>
        <w:t>Strings</w:t>
      </w:r>
      <w:proofErr w:type="spellEnd"/>
      <w:r>
        <w:t xml:space="preserve"> a </w:t>
      </w:r>
      <w:proofErr w:type="spellStart"/>
      <w:r w:rsidRPr="00AD6441">
        <w:rPr>
          <w:b/>
        </w:rPr>
        <w:t>copy</w:t>
      </w:r>
      <w:r>
        <w:rPr>
          <w:b/>
        </w:rPr>
        <w:t>File</w:t>
      </w:r>
      <w:r w:rsidRPr="00AD6441">
        <w:rPr>
          <w:b/>
        </w:rPr>
        <w:t>Strings</w:t>
      </w:r>
      <w:proofErr w:type="spellEnd"/>
      <w:r>
        <w:t>. První se vyhodnocují řetězce z </w:t>
      </w:r>
      <w:proofErr w:type="spellStart"/>
      <w:r w:rsidRPr="00AD6441">
        <w:rPr>
          <w:b/>
        </w:rPr>
        <w:t>ignore</w:t>
      </w:r>
      <w:r>
        <w:rPr>
          <w:b/>
        </w:rPr>
        <w:t>File</w:t>
      </w:r>
      <w:r w:rsidRPr="00AD6441">
        <w:rPr>
          <w:b/>
        </w:rPr>
        <w:t>Strings</w:t>
      </w:r>
      <w:proofErr w:type="spellEnd"/>
      <w:r>
        <w:rPr>
          <w:b/>
        </w:rPr>
        <w:t xml:space="preserve"> </w:t>
      </w:r>
      <w:r>
        <w:t>a pokud je některý z řetězců ve skriptu nalezen, tak se skript ponechá ve vstupním adresáři a nic se s ním dále neprovádí. Pokud je nalezen některý z řetězců v </w:t>
      </w:r>
      <w:proofErr w:type="spellStart"/>
      <w:r w:rsidRPr="00AD6441">
        <w:rPr>
          <w:b/>
        </w:rPr>
        <w:t>copy</w:t>
      </w:r>
      <w:r>
        <w:rPr>
          <w:b/>
        </w:rPr>
        <w:t>File</w:t>
      </w:r>
      <w:r w:rsidRPr="00AD6441">
        <w:rPr>
          <w:b/>
        </w:rPr>
        <w:t>Strings</w:t>
      </w:r>
      <w:proofErr w:type="spellEnd"/>
      <w:r>
        <w:t>, tak je skript zkopírován do výstupního adresáře s celým svým obsahem.</w:t>
      </w:r>
    </w:p>
    <w:p w14:paraId="67611453" w14:textId="77777777" w:rsidR="00333E11" w:rsidRDefault="00333E11" w:rsidP="00333E11">
      <w:r>
        <w:t>Dále se u každého skriptu kontroluje existence správného označení konce hlavičky a začátku patičky. Správnost obou označení je nezbytně nutná pro správné promazání skriptu a zajištění, že skript bude spustitelný. Pokud tedy označení nejsou správná, tak není možné skript promazávat a skript je zkopírován do výstupního adresáře s celým svým obsahem. Zároveň je zaznamenáno varování v logu.</w:t>
      </w:r>
    </w:p>
    <w:p w14:paraId="1255AA3E" w14:textId="77777777" w:rsidR="00333E11" w:rsidRDefault="00333E11" w:rsidP="00333E11">
      <w:r>
        <w:t>Pokud skript neobsahuje žádný z hledaných řetězců a jsou v něm správně označeny konec hlavičky a začátek patičky, je skript připuštěn k samotnému zprocesování. Zprocesování je znázorněno pomocí vlastního aktivity diagramu (Diagram 2 – Zprocesování BTEQ skriptu).</w:t>
      </w:r>
    </w:p>
    <w:p w14:paraId="7B70CA30" w14:textId="77777777" w:rsidR="00333E11" w:rsidRDefault="00333E11" w:rsidP="00333E11">
      <w:r>
        <w:t xml:space="preserve">Po proběhnutí aktivit v rozšiřující oblasti pro každý skript ze vstupního adresáře je rozhodováno, zda mají být skripty zkonvertovány (parametr </w:t>
      </w:r>
      <w:proofErr w:type="spellStart"/>
      <w:r w:rsidRPr="004A35F9">
        <w:rPr>
          <w:b/>
        </w:rPr>
        <w:t>isConversionWanted</w:t>
      </w:r>
      <w:proofErr w:type="spellEnd"/>
      <w:r>
        <w:t xml:space="preserve">). Pokud ano, tak proběhne konverze všech skriptů ve výstupním adresáři. Průběh konverze je </w:t>
      </w:r>
      <w:proofErr w:type="spellStart"/>
      <w:r>
        <w:t>znázorňen</w:t>
      </w:r>
      <w:proofErr w:type="spellEnd"/>
      <w:r>
        <w:t xml:space="preserve"> pomocí vlastního diagramu aktivity (Diagram 3 – Konverze skriptů).</w:t>
      </w:r>
    </w:p>
    <w:p w14:paraId="31098016" w14:textId="77777777" w:rsidR="00333E11" w:rsidRPr="00AD6441" w:rsidRDefault="00333E11" w:rsidP="00333E11">
      <w:r>
        <w:lastRenderedPageBreak/>
        <w:t xml:space="preserve">Proces pokračuje rozhodnutím, zda mají být skripty z výstupního souboru zkopírovány do adresáře na IFPC </w:t>
      </w:r>
      <w:proofErr w:type="spellStart"/>
      <w:r>
        <w:t>file</w:t>
      </w:r>
      <w:proofErr w:type="spellEnd"/>
      <w:r>
        <w:t xml:space="preserve"> systému a stávající skripty nahrazeny (parametr </w:t>
      </w:r>
      <w:proofErr w:type="spellStart"/>
      <w:r w:rsidRPr="00700FE1">
        <w:rPr>
          <w:b/>
        </w:rPr>
        <w:t>createFilesForIFPC</w:t>
      </w:r>
      <w:proofErr w:type="spellEnd"/>
      <w:r>
        <w:t xml:space="preserve">). Pokud ano, tak jsou skripty z výstupního adresáře zkopírovány do adresáře uvedeného v parametru </w:t>
      </w:r>
      <w:proofErr w:type="spellStart"/>
      <w:r w:rsidRPr="001743FE">
        <w:rPr>
          <w:b/>
        </w:rPr>
        <w:t>IFPCFolder</w:t>
      </w:r>
      <w:proofErr w:type="spellEnd"/>
      <w:r>
        <w:rPr>
          <w:b/>
        </w:rPr>
        <w:t xml:space="preserve">. </w:t>
      </w:r>
      <w:r>
        <w:t xml:space="preserve">Po této akci nebo v případě, že je </w:t>
      </w:r>
      <w:proofErr w:type="spellStart"/>
      <w:r w:rsidRPr="00700FE1">
        <w:rPr>
          <w:b/>
        </w:rPr>
        <w:t>createFilesForIFPC</w:t>
      </w:r>
      <w:proofErr w:type="spellEnd"/>
      <w:r>
        <w:t xml:space="preserve"> </w:t>
      </w:r>
      <w:r w:rsidRPr="00CE71D6">
        <w:t xml:space="preserve">rovno </w:t>
      </w:r>
      <w:proofErr w:type="spellStart"/>
      <w:r w:rsidRPr="00CE71D6">
        <w:t>false</w:t>
      </w:r>
      <w:proofErr w:type="spellEnd"/>
      <w:r>
        <w:t>,</w:t>
      </w:r>
      <w:r>
        <w:rPr>
          <w:b/>
        </w:rPr>
        <w:t xml:space="preserve"> </w:t>
      </w:r>
      <w:r w:rsidRPr="00CC0596">
        <w:t>následuje ukončení celého procesu.</w:t>
      </w:r>
    </w:p>
    <w:p w14:paraId="54838E27" w14:textId="77777777" w:rsidR="00333E11" w:rsidRDefault="00333E11" w:rsidP="00333E11">
      <w:pPr>
        <w:jc w:val="center"/>
      </w:pPr>
      <w:r>
        <w:rPr>
          <w:noProof/>
          <w:lang w:eastAsia="cs-CZ"/>
        </w:rPr>
        <w:drawing>
          <wp:inline distT="0" distB="0" distL="0" distR="0" wp14:anchorId="4A142E2B" wp14:editId="033BF699">
            <wp:extent cx="4706007" cy="7125694"/>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_cast_2.PNG"/>
                    <pic:cNvPicPr/>
                  </pic:nvPicPr>
                  <pic:blipFill>
                    <a:blip r:embed="rId10">
                      <a:extLst>
                        <a:ext uri="{28A0092B-C50C-407E-A947-70E740481C1C}">
                          <a14:useLocalDpi xmlns:a14="http://schemas.microsoft.com/office/drawing/2010/main" val="0"/>
                        </a:ext>
                      </a:extLst>
                    </a:blip>
                    <a:stretch>
                      <a:fillRect/>
                    </a:stretch>
                  </pic:blipFill>
                  <pic:spPr>
                    <a:xfrm>
                      <a:off x="0" y="0"/>
                      <a:ext cx="4706007" cy="7125694"/>
                    </a:xfrm>
                    <a:prstGeom prst="rect">
                      <a:avLst/>
                    </a:prstGeom>
                  </pic:spPr>
                </pic:pic>
              </a:graphicData>
            </a:graphic>
          </wp:inline>
        </w:drawing>
      </w:r>
    </w:p>
    <w:p w14:paraId="26A04CAA" w14:textId="77777777" w:rsidR="00333E11" w:rsidRDefault="00333E11" w:rsidP="00333E11">
      <w:pPr>
        <w:pStyle w:val="Nadpis4"/>
      </w:pPr>
      <w:r>
        <w:t>Diagram 2 - Zprocesování BTEQ skriptu</w:t>
      </w:r>
    </w:p>
    <w:p w14:paraId="6EA9E0AF" w14:textId="6CF47BCB" w:rsidR="00333E11" w:rsidRPr="003B7847" w:rsidRDefault="00333E11" w:rsidP="00333E11">
      <w:r>
        <w:t xml:space="preserve">Akce prováděné v rámci procesování každého BTEQ skriptu, který splňuje patřičné podmínky a je k tomu hlavním řídícím procesem přiveden, jsou vidět na samostatném diagramu aktivity na následujícím </w:t>
      </w:r>
      <w:r w:rsidR="003B456C">
        <w:t>o</w:t>
      </w:r>
      <w:r w:rsidR="000A4C7C">
        <w:t>b</w:t>
      </w:r>
      <w:r w:rsidR="003B456C">
        <w:t>rázku</w:t>
      </w:r>
      <w:r>
        <w:t>.</w:t>
      </w:r>
    </w:p>
    <w:p w14:paraId="061D8BFE" w14:textId="77777777" w:rsidR="00333E11" w:rsidRDefault="00333E11" w:rsidP="00333E11">
      <w:pPr>
        <w:jc w:val="center"/>
      </w:pPr>
      <w:r>
        <w:rPr>
          <w:noProof/>
          <w:lang w:eastAsia="cs-CZ"/>
        </w:rPr>
        <w:lastRenderedPageBreak/>
        <w:drawing>
          <wp:inline distT="0" distB="0" distL="0" distR="0" wp14:anchorId="2E70104B" wp14:editId="1C2DD662">
            <wp:extent cx="4172532" cy="7325747"/>
            <wp:effectExtent l="0" t="0" r="0" b="889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procesuj soubor.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7325747"/>
                    </a:xfrm>
                    <a:prstGeom prst="rect">
                      <a:avLst/>
                    </a:prstGeom>
                  </pic:spPr>
                </pic:pic>
              </a:graphicData>
            </a:graphic>
          </wp:inline>
        </w:drawing>
      </w:r>
    </w:p>
    <w:p w14:paraId="5979F91B" w14:textId="77777777" w:rsidR="00333E11" w:rsidRDefault="00333E11" w:rsidP="00333E11">
      <w:r>
        <w:t xml:space="preserve">Procesování BTEQ skriptu začíná nastavením defaultního chování nástroje, kterým je smazání celého obsahu skriptu. To je předpokládané nejčastější chování, ke kterému dochází, pokud skript neobsahuje ani jednu transformaci pro kterýkoliv ze zdrojových systémů uvedených v parametru </w:t>
      </w:r>
      <w:proofErr w:type="spellStart"/>
      <w:r w:rsidRPr="00106E69">
        <w:rPr>
          <w:b/>
        </w:rPr>
        <w:t>sourceSystem</w:t>
      </w:r>
      <w:proofErr w:type="spellEnd"/>
      <w:r>
        <w:t xml:space="preserve">. </w:t>
      </w:r>
    </w:p>
    <w:p w14:paraId="37567912" w14:textId="77777777" w:rsidR="00333E11" w:rsidRDefault="00333E11" w:rsidP="00333E11">
      <w:r>
        <w:t xml:space="preserve">Další akcí je získání seznamu zdrojových systémů uvedených v parametru </w:t>
      </w:r>
      <w:proofErr w:type="spellStart"/>
      <w:r w:rsidRPr="00D94292">
        <w:rPr>
          <w:b/>
        </w:rPr>
        <w:t>sourceSystem</w:t>
      </w:r>
      <w:proofErr w:type="spellEnd"/>
      <w:r>
        <w:t>. Několik navazujících akcí je uzavřeno v iterační rozšiřující oblasti, v jejímž rámci akce probíhají pro každý zdrojový systém ze získaného seznamu.</w:t>
      </w:r>
    </w:p>
    <w:p w14:paraId="0B6F6F79" w14:textId="77777777" w:rsidR="00333E11" w:rsidRDefault="00333E11" w:rsidP="00333E11">
      <w:r>
        <w:lastRenderedPageBreak/>
        <w:t>Pokud část pro daný zdrojový systém není ve skriptu nalezena, tak nejsou provedeny žádné akce a pokračuje se s definovaným defaultním chováním. Pokud je část pro zdrojový systém nalezena, ale nejde rozpoznat její začátek a konec, tak je zaznamenáno varování v logu a skript je s celým svým obsahem zkopírován do výstupního adresáře. Proces aktivity je tím ukončen. K tomu může dojít, pokud:</w:t>
      </w:r>
    </w:p>
    <w:p w14:paraId="4D1436D2" w14:textId="77777777" w:rsidR="00333E11" w:rsidRDefault="00333E11" w:rsidP="00333E11">
      <w:pPr>
        <w:pStyle w:val="Odstavecseseznamem"/>
        <w:numPr>
          <w:ilvl w:val="0"/>
          <w:numId w:val="2"/>
        </w:numPr>
      </w:pPr>
      <w:r>
        <w:t>je nalezeno více začátků nebo konců,</w:t>
      </w:r>
    </w:p>
    <w:p w14:paraId="1B87E32B" w14:textId="77777777" w:rsidR="00333E11" w:rsidRDefault="00333E11" w:rsidP="00333E11">
      <w:pPr>
        <w:pStyle w:val="Odstavecseseznamem"/>
        <w:numPr>
          <w:ilvl w:val="0"/>
          <w:numId w:val="2"/>
        </w:numPr>
      </w:pPr>
      <w:r>
        <w:t>je nalezen pouze začátek nebo konec nebo</w:t>
      </w:r>
    </w:p>
    <w:p w14:paraId="4722AA09" w14:textId="77777777" w:rsidR="00333E11" w:rsidRDefault="00333E11" w:rsidP="00333E11">
      <w:pPr>
        <w:pStyle w:val="Odstavecseseznamem"/>
        <w:numPr>
          <w:ilvl w:val="0"/>
          <w:numId w:val="2"/>
        </w:numPr>
      </w:pPr>
      <w:r>
        <w:t>je nalezen dříve konec než začátek.</w:t>
      </w:r>
    </w:p>
    <w:p w14:paraId="17E1E4B4" w14:textId="77777777" w:rsidR="00333E11" w:rsidRDefault="00333E11" w:rsidP="00333E11">
      <w:r>
        <w:t>K výše uvedeným nestandardním situacím může docházet, protože jednotlivé části jsou ve skriptech oddělovány řetězci, které píší sami vývojáři. Vývojáři při takovém psaní můžou udělat chybu. Nástroj by tedy měl umět na tyto omyly reagovat a nenarušit tím celý proces.</w:t>
      </w:r>
    </w:p>
    <w:p w14:paraId="500F812A" w14:textId="77777777" w:rsidR="00333E11" w:rsidRDefault="00333E11" w:rsidP="00333E11">
      <w:r>
        <w:t>V případě, že je část pro zdrojový systém ve skriptu nalezena a je možné určit její konec a začátek, tak je změněno defaultní chování nástroje na promazání skriptu. To znamená, že následně bude tato část ve skriptu ponechána a ostatní nepotřebné části budou odmazány.</w:t>
      </w:r>
    </w:p>
    <w:p w14:paraId="7DDB15CD" w14:textId="77777777" w:rsidR="00333E11" w:rsidRDefault="00333E11" w:rsidP="00333E11">
      <w:r>
        <w:t xml:space="preserve">Poté, co výše uvedené akce proběhnou pro všechny zdrojové systémy, tak dojde k vyhodnocení další aktivity, která se bude provádět. Pokud defaultní aktivita zůstala nezměněna, tak dojde ke zkopírování skriptu do výstupního adresáře a následnému smazání celého jeho obsahu. </w:t>
      </w:r>
    </w:p>
    <w:p w14:paraId="58E048BD" w14:textId="77777777" w:rsidR="00333E11" w:rsidRDefault="00333E11" w:rsidP="00333E11">
      <w:r>
        <w:t>Pokud se defaultní chování změnilo, tak dojde k vytvoření nového skriptu ve výstupním adresáři se stejným názvem. Do tohoto skriptu budou z toho původního (ve vstupním adresáři) zkopírovány jen potřebné části, kterými jsou:</w:t>
      </w:r>
    </w:p>
    <w:p w14:paraId="2F5370D3" w14:textId="77777777" w:rsidR="00333E11" w:rsidRDefault="00333E11" w:rsidP="00333E11">
      <w:pPr>
        <w:pStyle w:val="Odstavecseseznamem"/>
        <w:numPr>
          <w:ilvl w:val="0"/>
          <w:numId w:val="3"/>
        </w:numPr>
      </w:pPr>
      <w:r>
        <w:t>hlavička skriptu,</w:t>
      </w:r>
    </w:p>
    <w:p w14:paraId="2F1C134A" w14:textId="77777777" w:rsidR="00333E11" w:rsidRDefault="00333E11" w:rsidP="00333E11">
      <w:pPr>
        <w:pStyle w:val="Odstavecseseznamem"/>
        <w:numPr>
          <w:ilvl w:val="0"/>
          <w:numId w:val="3"/>
        </w:numPr>
      </w:pPr>
      <w:r>
        <w:t>přihlášení technickým uživatelem,</w:t>
      </w:r>
    </w:p>
    <w:p w14:paraId="631CC00B" w14:textId="77777777" w:rsidR="00333E11" w:rsidRDefault="00333E11" w:rsidP="00333E11">
      <w:pPr>
        <w:pStyle w:val="Odstavecseseznamem"/>
        <w:numPr>
          <w:ilvl w:val="0"/>
          <w:numId w:val="3"/>
        </w:numPr>
      </w:pPr>
      <w:r>
        <w:t>jednotlivé části nalezených zdrojových systémů a</w:t>
      </w:r>
    </w:p>
    <w:p w14:paraId="61004EBF" w14:textId="77777777" w:rsidR="00333E11" w:rsidRDefault="00333E11" w:rsidP="00333E11">
      <w:pPr>
        <w:pStyle w:val="Odstavecseseznamem"/>
        <w:numPr>
          <w:ilvl w:val="0"/>
          <w:numId w:val="3"/>
        </w:numPr>
      </w:pPr>
      <w:r>
        <w:t>patička skriptu.</w:t>
      </w:r>
    </w:p>
    <w:p w14:paraId="63D9CCAD" w14:textId="77777777" w:rsidR="00333E11" w:rsidRPr="00547BCF" w:rsidRDefault="00333E11" w:rsidP="00333E11">
      <w:r>
        <w:t>Následuje ukončení aktivity.</w:t>
      </w:r>
    </w:p>
    <w:p w14:paraId="358DFA24" w14:textId="77777777" w:rsidR="00333E11" w:rsidRDefault="00333E11" w:rsidP="00333E11">
      <w:pPr>
        <w:pStyle w:val="Nadpis4"/>
      </w:pPr>
      <w:r>
        <w:t>Diagram 3 - Konverze skriptů</w:t>
      </w:r>
    </w:p>
    <w:p w14:paraId="22C20322" w14:textId="2103CB94" w:rsidR="00333E11" w:rsidRPr="00D01A82" w:rsidRDefault="00333E11" w:rsidP="00333E11">
      <w:r>
        <w:t xml:space="preserve">Konverze skriptů, ke které v rámci hlavního řídícího procesu dochází jen v případě, že je vyplněn parametr </w:t>
      </w:r>
      <w:proofErr w:type="spellStart"/>
      <w:r w:rsidRPr="00123516">
        <w:rPr>
          <w:b/>
        </w:rPr>
        <w:t>isConversionWanted</w:t>
      </w:r>
      <w:proofErr w:type="spellEnd"/>
      <w:r>
        <w:t xml:space="preserve"> hodnotou </w:t>
      </w:r>
      <w:proofErr w:type="spellStart"/>
      <w:r>
        <w:t>true</w:t>
      </w:r>
      <w:proofErr w:type="spellEnd"/>
      <w:r>
        <w:t xml:space="preserve">, je znázorněna svým vlastním diagramem aktivit zobrazeném na </w:t>
      </w:r>
      <w:r w:rsidR="00242387">
        <w:t>obrázku</w:t>
      </w:r>
      <w:r>
        <w:t xml:space="preserve"> na následující stránce.</w:t>
      </w:r>
    </w:p>
    <w:p w14:paraId="07FEF0D8" w14:textId="77777777" w:rsidR="00333E11" w:rsidRDefault="00333E11" w:rsidP="00333E11">
      <w:pPr>
        <w:jc w:val="center"/>
      </w:pPr>
      <w:r>
        <w:rPr>
          <w:noProof/>
          <w:lang w:eastAsia="cs-CZ"/>
        </w:rPr>
        <w:lastRenderedPageBreak/>
        <w:drawing>
          <wp:inline distT="0" distB="0" distL="0" distR="0" wp14:anchorId="25861C82" wp14:editId="250075D4">
            <wp:extent cx="4963218" cy="7430537"/>
            <wp:effectExtent l="0" t="0" r="889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konvertuj skripty.PNG"/>
                    <pic:cNvPicPr/>
                  </pic:nvPicPr>
                  <pic:blipFill>
                    <a:blip r:embed="rId12">
                      <a:extLst>
                        <a:ext uri="{28A0092B-C50C-407E-A947-70E740481C1C}">
                          <a14:useLocalDpi xmlns:a14="http://schemas.microsoft.com/office/drawing/2010/main" val="0"/>
                        </a:ext>
                      </a:extLst>
                    </a:blip>
                    <a:stretch>
                      <a:fillRect/>
                    </a:stretch>
                  </pic:blipFill>
                  <pic:spPr>
                    <a:xfrm>
                      <a:off x="0" y="0"/>
                      <a:ext cx="4963218" cy="7430537"/>
                    </a:xfrm>
                    <a:prstGeom prst="rect">
                      <a:avLst/>
                    </a:prstGeom>
                  </pic:spPr>
                </pic:pic>
              </a:graphicData>
            </a:graphic>
          </wp:inline>
        </w:drawing>
      </w:r>
    </w:p>
    <w:p w14:paraId="380682E2" w14:textId="77777777" w:rsidR="00333E11" w:rsidRDefault="00333E11" w:rsidP="00333E11">
      <w:r>
        <w:t xml:space="preserve">K určení, jakým způsobem proběhne konverze, slouží konfigurační soubor. Konfigurační soubor obsahuje řetězce, které mají být ve skriptech hledány, a přiřazuje k nim hodnoty, kterými mají být při nalezení nahrazeny. K provedení konverze je konfigurační soubor nezbytný. </w:t>
      </w:r>
    </w:p>
    <w:p w14:paraId="6CD7DFA8" w14:textId="77777777" w:rsidR="00333E11" w:rsidRDefault="00333E11" w:rsidP="00333E11">
      <w:r>
        <w:t xml:space="preserve">Nejdříve je rozhodnuto, zda chce uživatel ke konverzi použít vlastní konfigurační soubor (parametr </w:t>
      </w:r>
      <w:proofErr w:type="spellStart"/>
      <w:r w:rsidRPr="00CB50F7">
        <w:rPr>
          <w:b/>
        </w:rPr>
        <w:t>ownConfigurationFile</w:t>
      </w:r>
      <w:proofErr w:type="spellEnd"/>
      <w:r>
        <w:t xml:space="preserve"> je roven </w:t>
      </w:r>
      <w:proofErr w:type="spellStart"/>
      <w:r>
        <w:t>true</w:t>
      </w:r>
      <w:proofErr w:type="spellEnd"/>
      <w:r>
        <w:t xml:space="preserve">). Pokud ano, tak je pro konverzi použit konfigurační soubor uvedený v parametru </w:t>
      </w:r>
      <w:proofErr w:type="spellStart"/>
      <w:r w:rsidRPr="00CB50F7">
        <w:rPr>
          <w:b/>
        </w:rPr>
        <w:t>configurationFile</w:t>
      </w:r>
      <w:proofErr w:type="spellEnd"/>
      <w:r>
        <w:t xml:space="preserve">. Proces dále pokračuje samotnou konverzí. V opačném </w:t>
      </w:r>
      <w:r>
        <w:lastRenderedPageBreak/>
        <w:t xml:space="preserve">případě se bude provádět automatizovaná konverze. K jejímu provedení je zapotřebí, aby existoval vzorový konfigurační soubor. Pokud neexistuje, tak je v logu zaznamenáno varování a aktivita končí. Skripty tedy nebudou zkonvertovány. </w:t>
      </w:r>
    </w:p>
    <w:p w14:paraId="30AC1BC8" w14:textId="77777777" w:rsidR="00333E11" w:rsidRDefault="00333E11" w:rsidP="00333E11">
      <w:r>
        <w:t xml:space="preserve">Při nalezení vzorového konfiguračního souboru je dále vygenerován nový konfigurační soubor se stejným obsahem jako ten vzorový. Při samotné konverzi bude použit právě tento vygenerovaný konfigurační soubor. Ještě předtím je však upraven. V rámci jeho úpravy je nejdříve rozhodnuto, zda je požadován </w:t>
      </w:r>
      <w:proofErr w:type="spellStart"/>
      <w:r>
        <w:t>nápočet</w:t>
      </w:r>
      <w:proofErr w:type="spellEnd"/>
      <w:r>
        <w:t xml:space="preserve"> s použitím produkčních dat. Pokud ano, tak jsou v konfiguračním souboru ponechány jen konfigurace konverzí, které jsou naprosto nezbytné k tomu, aby skript proběhl na testovacím prostředí. Ostatní konfigurace jsou z konfiguračního souboru odmazány a jimi konvertované objekty jsou ponechány v produkčním stavu. To zapříčiní použití produkčních objektů obsahujících produkční data při následném testovacím </w:t>
      </w:r>
      <w:proofErr w:type="spellStart"/>
      <w:r>
        <w:t>nápočtu</w:t>
      </w:r>
      <w:proofErr w:type="spellEnd"/>
      <w:r>
        <w:t xml:space="preserve">. Mezi objekty (části skriptů – viz kapitola 3.5), které je k provedení testovacího </w:t>
      </w:r>
      <w:proofErr w:type="spellStart"/>
      <w:r>
        <w:t>nápočtu</w:t>
      </w:r>
      <w:proofErr w:type="spellEnd"/>
      <w:r>
        <w:t xml:space="preserve"> nutné zkonvertovat, patří:</w:t>
      </w:r>
    </w:p>
    <w:p w14:paraId="55B282EC" w14:textId="77777777" w:rsidR="00333E11" w:rsidRDefault="00333E11" w:rsidP="00333E11">
      <w:pPr>
        <w:pStyle w:val="Odstavecseseznamem"/>
        <w:numPr>
          <w:ilvl w:val="0"/>
          <w:numId w:val="4"/>
        </w:numPr>
      </w:pPr>
      <w:r>
        <w:t>přihlášení do databáze,</w:t>
      </w:r>
    </w:p>
    <w:p w14:paraId="3C558B93" w14:textId="77777777" w:rsidR="00333E11" w:rsidRDefault="00333E11" w:rsidP="00333E11">
      <w:pPr>
        <w:pStyle w:val="Odstavecseseznamem"/>
        <w:numPr>
          <w:ilvl w:val="0"/>
          <w:numId w:val="4"/>
        </w:numPr>
      </w:pPr>
      <w:r>
        <w:t>nastavení metadat,</w:t>
      </w:r>
    </w:p>
    <w:p w14:paraId="38D85933" w14:textId="77777777" w:rsidR="00333E11" w:rsidRDefault="00333E11" w:rsidP="00333E11">
      <w:pPr>
        <w:pStyle w:val="Odstavecseseznamem"/>
        <w:numPr>
          <w:ilvl w:val="0"/>
          <w:numId w:val="4"/>
        </w:numPr>
      </w:pPr>
      <w:proofErr w:type="spellStart"/>
      <w:r>
        <w:t>global</w:t>
      </w:r>
      <w:proofErr w:type="spellEnd"/>
      <w:r>
        <w:t xml:space="preserve"> </w:t>
      </w:r>
      <w:proofErr w:type="spellStart"/>
      <w:r>
        <w:t>temporary</w:t>
      </w:r>
      <w:proofErr w:type="spellEnd"/>
      <w:r>
        <w:t xml:space="preserve"> tabulky,</w:t>
      </w:r>
    </w:p>
    <w:p w14:paraId="5EE2C85A" w14:textId="77777777" w:rsidR="00333E11" w:rsidRDefault="00333E11" w:rsidP="00333E11">
      <w:pPr>
        <w:pStyle w:val="Odstavecseseznamem"/>
        <w:numPr>
          <w:ilvl w:val="0"/>
          <w:numId w:val="4"/>
        </w:numPr>
      </w:pPr>
      <w:proofErr w:type="spellStart"/>
      <w:r>
        <w:t>error</w:t>
      </w:r>
      <w:proofErr w:type="spellEnd"/>
      <w:r>
        <w:t xml:space="preserve"> tabulky a</w:t>
      </w:r>
    </w:p>
    <w:p w14:paraId="3D2D01D5" w14:textId="77777777" w:rsidR="00333E11" w:rsidRDefault="00333E11" w:rsidP="00333E11">
      <w:pPr>
        <w:pStyle w:val="Odstavecseseznamem"/>
        <w:numPr>
          <w:ilvl w:val="0"/>
          <w:numId w:val="4"/>
        </w:numPr>
      </w:pPr>
      <w:r>
        <w:t>cílové tabulky.</w:t>
      </w:r>
    </w:p>
    <w:p w14:paraId="02AC19C1" w14:textId="77777777" w:rsidR="00333E11" w:rsidRDefault="00333E11" w:rsidP="00333E11">
      <w:r>
        <w:t xml:space="preserve">V případě, že </w:t>
      </w:r>
      <w:proofErr w:type="spellStart"/>
      <w:r>
        <w:t>nápočet</w:t>
      </w:r>
      <w:proofErr w:type="spellEnd"/>
      <w:r>
        <w:t xml:space="preserve"> s použitím produkčních dat není požadován, se z konfiguračního souboru nic </w:t>
      </w:r>
      <w:proofErr w:type="spellStart"/>
      <w:r>
        <w:t>neodmazává</w:t>
      </w:r>
      <w:proofErr w:type="spellEnd"/>
      <w:r>
        <w:t xml:space="preserve"> a do testovací podoby jsou následně </w:t>
      </w:r>
      <w:proofErr w:type="spellStart"/>
      <w:r>
        <w:t>překonvertovány</w:t>
      </w:r>
      <w:proofErr w:type="spellEnd"/>
      <w:r>
        <w:t xml:space="preserve"> všechny objekty. Proces pokračuje další úpravou konfiguračního souboru, kterou je přizpůsobení konfigurací požadovanému cílovému prostředí uvedeném v parametru </w:t>
      </w:r>
      <w:proofErr w:type="spellStart"/>
      <w:r w:rsidRPr="00AF5896">
        <w:rPr>
          <w:b/>
        </w:rPr>
        <w:t>targetEnvironment</w:t>
      </w:r>
      <w:proofErr w:type="spellEnd"/>
      <w:r>
        <w:t>. U všech konfigurací jsou nahrazující hodnoty upraveny tak, aby odpovídaly potřebným objektům v cílovém prostředí.</w:t>
      </w:r>
    </w:p>
    <w:p w14:paraId="1F64BEA2" w14:textId="77777777" w:rsidR="00333E11" w:rsidRPr="00303992" w:rsidRDefault="00333E11" w:rsidP="00333E11">
      <w:r>
        <w:t xml:space="preserve">Poté, co je konfigurační soubor připraven (ať už vlastní nebo automaticky vytvořený), se konečně provádí </w:t>
      </w:r>
      <w:proofErr w:type="spellStart"/>
      <w:r>
        <w:t>konerze</w:t>
      </w:r>
      <w:proofErr w:type="spellEnd"/>
      <w:r>
        <w:t>. Akce prováděné v rámci konverze jsou uzavřeny v iterativní rozšiřující oblasti a probíhají pro každý řádek (konfiguraci) v konfiguračním souboru. Z každého řádku jsou nejdříve extrahovány hledaný řetězec a nahrazující hodnota. Poté jsou ve všech skriptech ve výstupním adresáři všechny výskyty hledaného řetězce nahrazeny nahrazující hodnotou. Po proběhnutí těchto akcí pro všechny řádky konfiguračního souboru jsou skripty ve výstupním adresáři zkonvertovány a aktivita je ukončena.</w:t>
      </w:r>
    </w:p>
    <w:p w14:paraId="334C00C9" w14:textId="492E4CB0" w:rsidR="00333E11" w:rsidRDefault="00F13E76" w:rsidP="00F13E76">
      <w:pPr>
        <w:pStyle w:val="Nadpis1"/>
        <w:rPr>
          <w:lang w:eastAsia="cs-CZ"/>
        </w:rPr>
      </w:pPr>
      <w:bookmarkStart w:id="3" w:name="_Toc7371166"/>
      <w:r>
        <w:rPr>
          <w:lang w:eastAsia="cs-CZ"/>
        </w:rPr>
        <w:t>Spuštění nástroje</w:t>
      </w:r>
      <w:bookmarkEnd w:id="3"/>
    </w:p>
    <w:p w14:paraId="109FD7DE" w14:textId="7D36C6C3" w:rsidR="00470377" w:rsidRDefault="000802CF" w:rsidP="00470377">
      <w:r>
        <w:rPr>
          <w:lang w:eastAsia="cs-CZ"/>
        </w:rPr>
        <w:t xml:space="preserve">Nástroj se spouští spuštěním </w:t>
      </w:r>
      <w:r w:rsidR="003D795B">
        <w:rPr>
          <w:lang w:eastAsia="cs-CZ"/>
        </w:rPr>
        <w:t>skriptu</w:t>
      </w:r>
      <w:r>
        <w:rPr>
          <w:lang w:eastAsia="cs-CZ"/>
        </w:rPr>
        <w:t xml:space="preserve"> parameters.ps1, který obsahuje parametry nástroje.</w:t>
      </w:r>
      <w:r w:rsidR="006C6030">
        <w:rPr>
          <w:lang w:eastAsia="cs-CZ"/>
        </w:rPr>
        <w:t xml:space="preserve"> Uživateli tedy stačí po úpravě parametrů rovnou spustit upravený skript.</w:t>
      </w:r>
      <w:r>
        <w:rPr>
          <w:lang w:eastAsia="cs-CZ"/>
        </w:rPr>
        <w:t xml:space="preserve"> Obsah tohoto </w:t>
      </w:r>
      <w:r w:rsidR="002E4CAB">
        <w:rPr>
          <w:lang w:eastAsia="cs-CZ"/>
        </w:rPr>
        <w:t>skriptu</w:t>
      </w:r>
      <w:r>
        <w:rPr>
          <w:lang w:eastAsia="cs-CZ"/>
        </w:rPr>
        <w:t xml:space="preserve"> je vidět v následujícím výpise programového kódu.</w:t>
      </w:r>
    </w:p>
    <w:p w14:paraId="1D1848D7" w14:textId="77777777" w:rsidR="000802CF" w:rsidRPr="00B010C9" w:rsidRDefault="000802CF" w:rsidP="000802CF">
      <w:pPr>
        <w:pStyle w:val="Textprogramovhokdu"/>
      </w:pPr>
      <w:proofErr w:type="gramStart"/>
      <w:r w:rsidRPr="00B010C9">
        <w:t>1</w:t>
      </w:r>
      <w:r>
        <w:t> </w:t>
      </w:r>
      <w:r w:rsidRPr="00B010C9">
        <w:t xml:space="preserve"> &lt;</w:t>
      </w:r>
      <w:proofErr w:type="gramEnd"/>
      <w:r w:rsidRPr="00B010C9">
        <w:t xml:space="preserve">#### PARAMETERS - </w:t>
      </w:r>
      <w:proofErr w:type="spellStart"/>
      <w:r w:rsidRPr="00B010C9">
        <w:t>for</w:t>
      </w:r>
      <w:proofErr w:type="spellEnd"/>
      <w:r w:rsidRPr="00B010C9">
        <w:t xml:space="preserve"> </w:t>
      </w:r>
      <w:proofErr w:type="spellStart"/>
      <w:r w:rsidRPr="00B010C9">
        <w:t>additional</w:t>
      </w:r>
      <w:proofErr w:type="spellEnd"/>
      <w:r w:rsidRPr="00B010C9">
        <w:t xml:space="preserve"> </w:t>
      </w:r>
      <w:proofErr w:type="spellStart"/>
      <w:r w:rsidRPr="00B010C9">
        <w:t>info</w:t>
      </w:r>
      <w:proofErr w:type="spellEnd"/>
      <w:r w:rsidRPr="00B010C9">
        <w:t xml:space="preserve"> </w:t>
      </w:r>
      <w:proofErr w:type="spellStart"/>
      <w:r w:rsidRPr="00B010C9">
        <w:t>about</w:t>
      </w:r>
      <w:proofErr w:type="spellEnd"/>
      <w:r w:rsidRPr="00B010C9">
        <w:t xml:space="preserve"> </w:t>
      </w:r>
      <w:proofErr w:type="spellStart"/>
      <w:r w:rsidRPr="00B010C9">
        <w:t>each</w:t>
      </w:r>
      <w:proofErr w:type="spellEnd"/>
      <w:r w:rsidRPr="00B010C9">
        <w:t xml:space="preserve"> </w:t>
      </w:r>
      <w:proofErr w:type="spellStart"/>
      <w:r w:rsidRPr="00B010C9">
        <w:t>parameter</w:t>
      </w:r>
      <w:proofErr w:type="spellEnd"/>
      <w:r w:rsidRPr="00B010C9">
        <w:t xml:space="preserve"> </w:t>
      </w:r>
      <w:proofErr w:type="spellStart"/>
      <w:r w:rsidRPr="00B010C9">
        <w:t>check</w:t>
      </w:r>
      <w:proofErr w:type="spellEnd"/>
      <w:r w:rsidRPr="00B010C9">
        <w:t xml:space="preserve"> </w:t>
      </w:r>
      <w:proofErr w:type="spellStart"/>
      <w:r w:rsidRPr="00B010C9">
        <w:t>documentation</w:t>
      </w:r>
      <w:proofErr w:type="spellEnd"/>
      <w:r w:rsidRPr="00B010C9">
        <w:t xml:space="preserve"> ####&gt;</w:t>
      </w:r>
    </w:p>
    <w:p w14:paraId="47AF2497" w14:textId="77777777" w:rsidR="000802CF" w:rsidRPr="00B010C9" w:rsidRDefault="000802CF" w:rsidP="000802CF">
      <w:pPr>
        <w:pStyle w:val="Textprogramovhokdu"/>
      </w:pPr>
      <w:r w:rsidRPr="00B010C9">
        <w:t>2</w:t>
      </w:r>
      <w:r>
        <w:t> </w:t>
      </w:r>
    </w:p>
    <w:p w14:paraId="251B8F72" w14:textId="77777777" w:rsidR="000802CF" w:rsidRPr="00B010C9" w:rsidRDefault="000802CF" w:rsidP="000802CF">
      <w:pPr>
        <w:pStyle w:val="Textprogramovhokdu"/>
      </w:pPr>
      <w:proofErr w:type="gramStart"/>
      <w:r w:rsidRPr="00B010C9">
        <w:t>3</w:t>
      </w:r>
      <w:r>
        <w:t> </w:t>
      </w:r>
      <w:r w:rsidRPr="00B010C9">
        <w:t xml:space="preserve"> &lt;</w:t>
      </w:r>
      <w:proofErr w:type="gramEnd"/>
      <w:r w:rsidRPr="00B010C9">
        <w:t xml:space="preserve">## </w:t>
      </w:r>
      <w:proofErr w:type="spellStart"/>
      <w:r w:rsidRPr="00B010C9">
        <w:t>File</w:t>
      </w:r>
      <w:proofErr w:type="spellEnd"/>
      <w:r w:rsidRPr="00B010C9">
        <w:t xml:space="preserve"> </w:t>
      </w:r>
      <w:proofErr w:type="spellStart"/>
      <w:r w:rsidRPr="00B010C9">
        <w:t>Processing</w:t>
      </w:r>
      <w:proofErr w:type="spellEnd"/>
      <w:r w:rsidRPr="00B010C9">
        <w:t xml:space="preserve"> </w:t>
      </w:r>
      <w:proofErr w:type="spellStart"/>
      <w:r w:rsidRPr="00B010C9">
        <w:t>Parameters</w:t>
      </w:r>
      <w:proofErr w:type="spellEnd"/>
      <w:r w:rsidRPr="00B010C9">
        <w:t xml:space="preserve"> ##&gt;</w:t>
      </w:r>
    </w:p>
    <w:p w14:paraId="2D5AD30B" w14:textId="77777777" w:rsidR="000802CF" w:rsidRPr="00B010C9" w:rsidRDefault="000802CF" w:rsidP="000802CF">
      <w:pPr>
        <w:pStyle w:val="Textprogramovhokdu"/>
      </w:pPr>
      <w:proofErr w:type="gramStart"/>
      <w:r w:rsidRPr="00B010C9">
        <w:t>4</w:t>
      </w:r>
      <w:r>
        <w:t> </w:t>
      </w:r>
      <w:r w:rsidRPr="00B010C9">
        <w:t xml:space="preserve"> #</w:t>
      </w:r>
      <w:proofErr w:type="spellStart"/>
      <w:proofErr w:type="gramEnd"/>
      <w:r w:rsidRPr="00B010C9">
        <w:t>Following</w:t>
      </w:r>
      <w:proofErr w:type="spellEnd"/>
      <w:r w:rsidRPr="00B010C9">
        <w:t xml:space="preserve"> </w:t>
      </w:r>
      <w:proofErr w:type="spellStart"/>
      <w:r w:rsidRPr="00B010C9">
        <w:t>parameters</w:t>
      </w:r>
      <w:proofErr w:type="spellEnd"/>
      <w:r w:rsidRPr="00B010C9">
        <w:t xml:space="preserve"> </w:t>
      </w:r>
      <w:proofErr w:type="spellStart"/>
      <w:r w:rsidRPr="00B010C9">
        <w:t>can</w:t>
      </w:r>
      <w:proofErr w:type="spellEnd"/>
      <w:r w:rsidRPr="00B010C9">
        <w:t xml:space="preserve"> </w:t>
      </w:r>
      <w:proofErr w:type="spellStart"/>
      <w:r w:rsidRPr="00B010C9">
        <w:t>contain</w:t>
      </w:r>
      <w:proofErr w:type="spellEnd"/>
      <w:r w:rsidRPr="00B010C9">
        <w:t xml:space="preserve"> </w:t>
      </w:r>
      <w:proofErr w:type="spellStart"/>
      <w:r w:rsidRPr="00B010C9">
        <w:t>one</w:t>
      </w:r>
      <w:proofErr w:type="spellEnd"/>
      <w:r w:rsidRPr="00B010C9">
        <w:t xml:space="preserve"> </w:t>
      </w:r>
      <w:proofErr w:type="spellStart"/>
      <w:r w:rsidRPr="00B010C9">
        <w:t>or</w:t>
      </w:r>
      <w:proofErr w:type="spellEnd"/>
      <w:r w:rsidRPr="00B010C9">
        <w:t xml:space="preserve"> </w:t>
      </w:r>
      <w:proofErr w:type="spellStart"/>
      <w:r w:rsidRPr="00B010C9">
        <w:t>multiple</w:t>
      </w:r>
      <w:proofErr w:type="spellEnd"/>
      <w:r w:rsidRPr="00B010C9">
        <w:t xml:space="preserve"> </w:t>
      </w:r>
      <w:proofErr w:type="spellStart"/>
      <w:r w:rsidRPr="00B010C9">
        <w:t>strings</w:t>
      </w:r>
      <w:proofErr w:type="spellEnd"/>
      <w:r w:rsidRPr="00B010C9">
        <w:t xml:space="preserve"> </w:t>
      </w:r>
      <w:proofErr w:type="spellStart"/>
      <w:r w:rsidRPr="00B010C9">
        <w:t>divided</w:t>
      </w:r>
      <w:proofErr w:type="spellEnd"/>
      <w:r w:rsidRPr="00B010C9">
        <w:t xml:space="preserve"> by ';'</w:t>
      </w:r>
    </w:p>
    <w:p w14:paraId="105F238B" w14:textId="77777777" w:rsidR="000802CF" w:rsidRPr="00B010C9" w:rsidRDefault="000802CF" w:rsidP="000802CF">
      <w:pPr>
        <w:pStyle w:val="Textprogramovhokdu"/>
      </w:pPr>
      <w:proofErr w:type="gramStart"/>
      <w:r w:rsidRPr="00B010C9">
        <w:t>5</w:t>
      </w:r>
      <w:r>
        <w:t> </w:t>
      </w:r>
      <w:r w:rsidRPr="00B010C9">
        <w:t xml:space="preserve"> $</w:t>
      </w:r>
      <w:proofErr w:type="spellStart"/>
      <w:proofErr w:type="gramEnd"/>
      <w:r w:rsidRPr="00B010C9">
        <w:t>sourceSystem</w:t>
      </w:r>
      <w:proofErr w:type="spellEnd"/>
      <w:r w:rsidRPr="00B010C9">
        <w:t xml:space="preserve"> = "</w:t>
      </w:r>
      <w:proofErr w:type="spellStart"/>
      <w:r w:rsidRPr="00B010C9">
        <w:t>SourceA</w:t>
      </w:r>
      <w:r>
        <w:t>;SourceB</w:t>
      </w:r>
      <w:proofErr w:type="spellEnd"/>
      <w:r w:rsidRPr="00B010C9">
        <w:t xml:space="preserve">" </w:t>
      </w:r>
    </w:p>
    <w:p w14:paraId="2CE3371B" w14:textId="77777777" w:rsidR="000802CF" w:rsidRPr="00B010C9" w:rsidRDefault="000802CF" w:rsidP="000802CF">
      <w:pPr>
        <w:pStyle w:val="Textprogramovhokdu"/>
      </w:pPr>
      <w:proofErr w:type="gramStart"/>
      <w:r w:rsidRPr="00B010C9">
        <w:t>6</w:t>
      </w:r>
      <w:r>
        <w:t> </w:t>
      </w:r>
      <w:r w:rsidRPr="00B010C9">
        <w:t xml:space="preserve"> $</w:t>
      </w:r>
      <w:proofErr w:type="spellStart"/>
      <w:proofErr w:type="gramEnd"/>
      <w:r w:rsidRPr="00B010C9">
        <w:t>ignoreFileStrings</w:t>
      </w:r>
      <w:proofErr w:type="spellEnd"/>
      <w:r w:rsidRPr="00B010C9">
        <w:t xml:space="preserve"> = "" </w:t>
      </w:r>
    </w:p>
    <w:p w14:paraId="23C5D5B6" w14:textId="77777777" w:rsidR="000802CF" w:rsidRPr="00B010C9" w:rsidRDefault="000802CF" w:rsidP="000802CF">
      <w:pPr>
        <w:pStyle w:val="Textprogramovhokdu"/>
      </w:pPr>
      <w:proofErr w:type="gramStart"/>
      <w:r w:rsidRPr="00B010C9">
        <w:t>7</w:t>
      </w:r>
      <w:r>
        <w:t> </w:t>
      </w:r>
      <w:r w:rsidRPr="00B010C9">
        <w:t xml:space="preserve"> $</w:t>
      </w:r>
      <w:proofErr w:type="spellStart"/>
      <w:proofErr w:type="gramEnd"/>
      <w:r w:rsidRPr="00B010C9">
        <w:t>copyFileStrings</w:t>
      </w:r>
      <w:proofErr w:type="spellEnd"/>
      <w:r w:rsidRPr="00B010C9">
        <w:t xml:space="preserve"> = ""</w:t>
      </w:r>
    </w:p>
    <w:p w14:paraId="77A464DB" w14:textId="77777777" w:rsidR="000802CF" w:rsidRPr="00B010C9" w:rsidRDefault="000802CF" w:rsidP="000802CF">
      <w:pPr>
        <w:pStyle w:val="Textprogramovhokdu"/>
      </w:pPr>
      <w:r w:rsidRPr="00B010C9">
        <w:t>8</w:t>
      </w:r>
      <w:r>
        <w:t> </w:t>
      </w:r>
    </w:p>
    <w:p w14:paraId="78BE192B" w14:textId="77777777" w:rsidR="000802CF" w:rsidRPr="00B010C9" w:rsidRDefault="000802CF" w:rsidP="000802CF">
      <w:pPr>
        <w:pStyle w:val="Textprogramovhokdu"/>
      </w:pPr>
      <w:proofErr w:type="gramStart"/>
      <w:r w:rsidRPr="00B010C9">
        <w:t>9</w:t>
      </w:r>
      <w:r>
        <w:t> </w:t>
      </w:r>
      <w:r w:rsidRPr="00B010C9">
        <w:t xml:space="preserve"> &lt;</w:t>
      </w:r>
      <w:proofErr w:type="gramEnd"/>
      <w:r w:rsidRPr="00B010C9">
        <w:t xml:space="preserve">## </w:t>
      </w:r>
      <w:proofErr w:type="spellStart"/>
      <w:r w:rsidRPr="00B010C9">
        <w:t>Folder</w:t>
      </w:r>
      <w:proofErr w:type="spellEnd"/>
      <w:r w:rsidRPr="00B010C9">
        <w:t xml:space="preserve"> Management </w:t>
      </w:r>
      <w:proofErr w:type="spellStart"/>
      <w:r w:rsidRPr="00B010C9">
        <w:t>Parameters</w:t>
      </w:r>
      <w:proofErr w:type="spellEnd"/>
      <w:r w:rsidRPr="00B010C9">
        <w:t xml:space="preserve"> ##&gt;</w:t>
      </w:r>
    </w:p>
    <w:p w14:paraId="2FD89151" w14:textId="77777777" w:rsidR="000802CF" w:rsidRPr="00B010C9" w:rsidRDefault="000802CF" w:rsidP="000802CF">
      <w:pPr>
        <w:pStyle w:val="Textprogramovhokdu"/>
      </w:pPr>
      <w:r w:rsidRPr="00B010C9">
        <w:lastRenderedPageBreak/>
        <w:t>10 $</w:t>
      </w:r>
      <w:proofErr w:type="spellStart"/>
      <w:r w:rsidRPr="00B010C9">
        <w:t>fromOwnInputFolder</w:t>
      </w:r>
      <w:proofErr w:type="spellEnd"/>
      <w:r w:rsidRPr="00B010C9">
        <w:t xml:space="preserve"> = $</w:t>
      </w:r>
      <w:proofErr w:type="spellStart"/>
      <w:r w:rsidRPr="00B010C9">
        <w:t>false</w:t>
      </w:r>
      <w:proofErr w:type="spellEnd"/>
    </w:p>
    <w:p w14:paraId="224B8C4C" w14:textId="77777777" w:rsidR="000802CF" w:rsidRPr="00B010C9" w:rsidRDefault="000802CF" w:rsidP="000802CF">
      <w:pPr>
        <w:pStyle w:val="Textprogramovhokdu"/>
      </w:pPr>
      <w:r w:rsidRPr="00B010C9">
        <w:t>11 $</w:t>
      </w:r>
      <w:proofErr w:type="spellStart"/>
      <w:r w:rsidRPr="00B010C9">
        <w:t>ownInputFolder</w:t>
      </w:r>
      <w:proofErr w:type="spellEnd"/>
      <w:r w:rsidRPr="00B010C9">
        <w:t xml:space="preserve"> = "</w:t>
      </w:r>
      <w:proofErr w:type="spellStart"/>
      <w:r w:rsidRPr="00B010C9">
        <w:t>Path_To_</w:t>
      </w:r>
      <w:r>
        <w:t>Own_Input_Folder</w:t>
      </w:r>
      <w:proofErr w:type="spellEnd"/>
      <w:r w:rsidRPr="00B010C9">
        <w:t>"</w:t>
      </w:r>
    </w:p>
    <w:p w14:paraId="4751F81B" w14:textId="77777777" w:rsidR="000802CF" w:rsidRPr="00B010C9" w:rsidRDefault="000802CF" w:rsidP="000802CF">
      <w:pPr>
        <w:pStyle w:val="Textprogramovhokdu"/>
      </w:pPr>
      <w:r w:rsidRPr="00B010C9">
        <w:t>12 $</w:t>
      </w:r>
      <w:proofErr w:type="spellStart"/>
      <w:r w:rsidRPr="00B010C9">
        <w:t>createFilesForIFPC</w:t>
      </w:r>
      <w:proofErr w:type="spellEnd"/>
      <w:r w:rsidRPr="00B010C9">
        <w:t xml:space="preserve"> = $</w:t>
      </w:r>
      <w:proofErr w:type="spellStart"/>
      <w:r w:rsidRPr="00B010C9">
        <w:t>true</w:t>
      </w:r>
      <w:proofErr w:type="spellEnd"/>
    </w:p>
    <w:p w14:paraId="2EA7FC00" w14:textId="77777777" w:rsidR="000802CF" w:rsidRPr="00B010C9" w:rsidRDefault="000802CF" w:rsidP="000802CF">
      <w:pPr>
        <w:pStyle w:val="Textprogramovhokdu"/>
      </w:pPr>
      <w:r w:rsidRPr="00B010C9">
        <w:t>13 $</w:t>
      </w:r>
      <w:proofErr w:type="spellStart"/>
      <w:r w:rsidRPr="00B010C9">
        <w:t>IFPCFolder</w:t>
      </w:r>
      <w:proofErr w:type="spellEnd"/>
      <w:r w:rsidRPr="00B010C9">
        <w:t xml:space="preserve"> = "</w:t>
      </w:r>
      <w:proofErr w:type="spellStart"/>
      <w:r w:rsidRPr="00B010C9">
        <w:t>Path_To_IFPC</w:t>
      </w:r>
      <w:proofErr w:type="spellEnd"/>
      <w:r w:rsidRPr="00B010C9">
        <w:t>"</w:t>
      </w:r>
      <w:r>
        <w:t xml:space="preserve"> #</w:t>
      </w:r>
      <w:proofErr w:type="spellStart"/>
      <w:r>
        <w:t>this</w:t>
      </w:r>
      <w:proofErr w:type="spellEnd"/>
      <w:r>
        <w:t xml:space="preserve"> </w:t>
      </w:r>
      <w:proofErr w:type="spellStart"/>
      <w:r>
        <w:t>path</w:t>
      </w:r>
      <w:proofErr w:type="spellEnd"/>
      <w:r>
        <w:t xml:space="preserve"> has to </w:t>
      </w:r>
      <w:proofErr w:type="spellStart"/>
      <w:r>
        <w:t>be</w:t>
      </w:r>
      <w:proofErr w:type="spellEnd"/>
      <w:r>
        <w:t xml:space="preserve"> set </w:t>
      </w:r>
      <w:proofErr w:type="spellStart"/>
      <w:r>
        <w:t>correctly</w:t>
      </w:r>
      <w:proofErr w:type="spellEnd"/>
      <w:r>
        <w:t xml:space="preserve"> </w:t>
      </w:r>
      <w:proofErr w:type="spellStart"/>
      <w:r>
        <w:t>for</w:t>
      </w:r>
      <w:proofErr w:type="spellEnd"/>
      <w:r>
        <w:t xml:space="preserve"> default run</w:t>
      </w:r>
    </w:p>
    <w:p w14:paraId="7D7B5DD1" w14:textId="77777777" w:rsidR="000802CF" w:rsidRPr="00B010C9" w:rsidRDefault="000802CF" w:rsidP="000802CF">
      <w:pPr>
        <w:pStyle w:val="Textprogramovhokdu"/>
      </w:pPr>
      <w:r w:rsidRPr="00B010C9">
        <w:t>14</w:t>
      </w:r>
    </w:p>
    <w:p w14:paraId="00CB289F" w14:textId="77777777" w:rsidR="000802CF" w:rsidRPr="00B010C9" w:rsidRDefault="000802CF" w:rsidP="000802CF">
      <w:pPr>
        <w:pStyle w:val="Textprogramovhokdu"/>
      </w:pPr>
      <w:r w:rsidRPr="00B010C9">
        <w:t xml:space="preserve">15 &lt;## </w:t>
      </w:r>
      <w:proofErr w:type="spellStart"/>
      <w:r w:rsidRPr="00B010C9">
        <w:t>Conversion</w:t>
      </w:r>
      <w:proofErr w:type="spellEnd"/>
      <w:r w:rsidRPr="00B010C9">
        <w:t xml:space="preserve"> </w:t>
      </w:r>
      <w:proofErr w:type="spellStart"/>
      <w:r w:rsidRPr="00B010C9">
        <w:t>Parameters</w:t>
      </w:r>
      <w:proofErr w:type="spellEnd"/>
      <w:r w:rsidRPr="00B010C9">
        <w:t xml:space="preserve"> ##&gt;</w:t>
      </w:r>
    </w:p>
    <w:p w14:paraId="0CE1FB76" w14:textId="77777777" w:rsidR="000802CF" w:rsidRPr="00B010C9" w:rsidRDefault="000802CF" w:rsidP="000802CF">
      <w:pPr>
        <w:pStyle w:val="Textprogramovhokdu"/>
      </w:pPr>
      <w:r w:rsidRPr="00B010C9">
        <w:t>16 $</w:t>
      </w:r>
      <w:proofErr w:type="spellStart"/>
      <w:r w:rsidRPr="00B010C9">
        <w:t>isConversionWanted</w:t>
      </w:r>
      <w:proofErr w:type="spellEnd"/>
      <w:r w:rsidRPr="00B010C9">
        <w:t xml:space="preserve"> = $</w:t>
      </w:r>
      <w:proofErr w:type="spellStart"/>
      <w:r w:rsidRPr="00B010C9">
        <w:t>true</w:t>
      </w:r>
      <w:proofErr w:type="spellEnd"/>
    </w:p>
    <w:p w14:paraId="54788AF9" w14:textId="77777777" w:rsidR="000802CF" w:rsidRPr="00B010C9" w:rsidRDefault="000802CF" w:rsidP="000802CF">
      <w:pPr>
        <w:pStyle w:val="Textprogramovhokdu"/>
      </w:pPr>
      <w:r w:rsidRPr="00B010C9">
        <w:t>17 $</w:t>
      </w:r>
      <w:proofErr w:type="spellStart"/>
      <w:r w:rsidRPr="00B010C9">
        <w:t>doOnlyConversion</w:t>
      </w:r>
      <w:proofErr w:type="spellEnd"/>
      <w:r w:rsidRPr="00B010C9">
        <w:t xml:space="preserve"> = $</w:t>
      </w:r>
      <w:proofErr w:type="spellStart"/>
      <w:r w:rsidRPr="00B010C9">
        <w:t>false</w:t>
      </w:r>
      <w:proofErr w:type="spellEnd"/>
    </w:p>
    <w:p w14:paraId="2F786523" w14:textId="77777777" w:rsidR="000802CF" w:rsidRPr="00B010C9" w:rsidRDefault="000802CF" w:rsidP="000802CF">
      <w:pPr>
        <w:pStyle w:val="Textprogramovhokdu"/>
      </w:pPr>
      <w:r w:rsidRPr="00B010C9">
        <w:t>18 $</w:t>
      </w:r>
      <w:proofErr w:type="spellStart"/>
      <w:r w:rsidRPr="00B010C9">
        <w:t>ownConfigurationFile</w:t>
      </w:r>
      <w:proofErr w:type="spellEnd"/>
      <w:r w:rsidRPr="00B010C9">
        <w:t xml:space="preserve"> = $</w:t>
      </w:r>
      <w:proofErr w:type="spellStart"/>
      <w:r w:rsidRPr="00B010C9">
        <w:t>false</w:t>
      </w:r>
      <w:proofErr w:type="spellEnd"/>
    </w:p>
    <w:p w14:paraId="38CCB673" w14:textId="77777777" w:rsidR="000802CF" w:rsidRPr="00B010C9" w:rsidRDefault="000802CF" w:rsidP="000802CF">
      <w:pPr>
        <w:pStyle w:val="Textprogramovhokdu"/>
      </w:pPr>
      <w:r w:rsidRPr="00B010C9">
        <w:t>19 $</w:t>
      </w:r>
      <w:proofErr w:type="spellStart"/>
      <w:r w:rsidRPr="00B010C9">
        <w:t>configurationFile</w:t>
      </w:r>
      <w:proofErr w:type="spellEnd"/>
      <w:r w:rsidRPr="00B010C9">
        <w:t xml:space="preserve"> = "</w:t>
      </w:r>
      <w:proofErr w:type="spellStart"/>
      <w:r w:rsidRPr="00B010C9">
        <w:t>ownConfiguration.cfg</w:t>
      </w:r>
      <w:proofErr w:type="spellEnd"/>
      <w:r w:rsidRPr="00B010C9">
        <w:t>"</w:t>
      </w:r>
    </w:p>
    <w:p w14:paraId="20801F3D" w14:textId="77777777" w:rsidR="000802CF" w:rsidRPr="00B010C9" w:rsidRDefault="000802CF" w:rsidP="000802CF">
      <w:pPr>
        <w:pStyle w:val="Textprogramovhokdu"/>
      </w:pPr>
      <w:r w:rsidRPr="00B010C9">
        <w:t>2</w:t>
      </w:r>
      <w:r>
        <w:t>0</w:t>
      </w:r>
      <w:r w:rsidRPr="00B010C9">
        <w:t xml:space="preserve"> $</w:t>
      </w:r>
      <w:proofErr w:type="spellStart"/>
      <w:r w:rsidRPr="00B010C9">
        <w:t>targetEnvironment</w:t>
      </w:r>
      <w:proofErr w:type="spellEnd"/>
      <w:r w:rsidRPr="00B010C9">
        <w:t xml:space="preserve"> = "</w:t>
      </w:r>
      <w:proofErr w:type="spellStart"/>
      <w:r w:rsidRPr="00B010C9">
        <w:t>dev</w:t>
      </w:r>
      <w:proofErr w:type="spellEnd"/>
      <w:r w:rsidRPr="00B010C9">
        <w:t>" #</w:t>
      </w:r>
      <w:proofErr w:type="spellStart"/>
      <w:r>
        <w:t>this</w:t>
      </w:r>
      <w:proofErr w:type="spellEnd"/>
      <w:r>
        <w:t xml:space="preserve"> parametr</w:t>
      </w:r>
      <w:r w:rsidRPr="00B010C9">
        <w:t xml:space="preserve"> </w:t>
      </w:r>
      <w:proofErr w:type="spellStart"/>
      <w:r w:rsidRPr="00B010C9">
        <w:t>can</w:t>
      </w:r>
      <w:proofErr w:type="spellEnd"/>
      <w:r w:rsidRPr="00B010C9">
        <w:t xml:space="preserve"> </w:t>
      </w:r>
      <w:proofErr w:type="spellStart"/>
      <w:r w:rsidRPr="00B010C9">
        <w:t>contain</w:t>
      </w:r>
      <w:proofErr w:type="spellEnd"/>
      <w:r w:rsidRPr="00B010C9">
        <w:t xml:space="preserve"> </w:t>
      </w:r>
      <w:proofErr w:type="spellStart"/>
      <w:r w:rsidRPr="00B010C9">
        <w:t>only</w:t>
      </w:r>
      <w:proofErr w:type="spellEnd"/>
      <w:r w:rsidRPr="00B010C9">
        <w:t xml:space="preserve"> </w:t>
      </w:r>
      <w:proofErr w:type="spellStart"/>
      <w:r w:rsidRPr="00B010C9">
        <w:t>values</w:t>
      </w:r>
      <w:proofErr w:type="spellEnd"/>
      <w:r w:rsidRPr="00B010C9">
        <w:t xml:space="preserve">: </w:t>
      </w:r>
      <w:proofErr w:type="spellStart"/>
      <w:r>
        <w:t>dev</w:t>
      </w:r>
      <w:proofErr w:type="spellEnd"/>
      <w:r w:rsidRPr="00B010C9">
        <w:t xml:space="preserve">, </w:t>
      </w:r>
      <w:r>
        <w:t>test</w:t>
      </w:r>
      <w:r w:rsidRPr="00B010C9">
        <w:t xml:space="preserve"> </w:t>
      </w:r>
      <w:proofErr w:type="spellStart"/>
      <w:r w:rsidRPr="00B010C9">
        <w:t>or</w:t>
      </w:r>
      <w:proofErr w:type="spellEnd"/>
      <w:r w:rsidRPr="00B010C9">
        <w:t xml:space="preserve"> </w:t>
      </w:r>
      <w:proofErr w:type="spellStart"/>
      <w:r>
        <w:t>testuat</w:t>
      </w:r>
      <w:proofErr w:type="spellEnd"/>
    </w:p>
    <w:p w14:paraId="6E3B293F" w14:textId="77777777" w:rsidR="000802CF" w:rsidRPr="00B010C9" w:rsidRDefault="000802CF" w:rsidP="000802CF">
      <w:pPr>
        <w:pStyle w:val="Textprogramovhokdu"/>
      </w:pPr>
      <w:r w:rsidRPr="00B010C9">
        <w:t>2</w:t>
      </w:r>
      <w:r>
        <w:t>1</w:t>
      </w:r>
      <w:r w:rsidRPr="00B010C9">
        <w:t xml:space="preserve"> $</w:t>
      </w:r>
      <w:proofErr w:type="spellStart"/>
      <w:r w:rsidRPr="00B010C9">
        <w:t>productionDataLoad</w:t>
      </w:r>
      <w:proofErr w:type="spellEnd"/>
      <w:r w:rsidRPr="00B010C9">
        <w:t xml:space="preserve"> = $</w:t>
      </w:r>
      <w:proofErr w:type="spellStart"/>
      <w:r w:rsidRPr="00B010C9">
        <w:t>false</w:t>
      </w:r>
      <w:proofErr w:type="spellEnd"/>
    </w:p>
    <w:p w14:paraId="6EAA37AA" w14:textId="77777777" w:rsidR="000802CF" w:rsidRPr="00B010C9" w:rsidRDefault="000802CF" w:rsidP="000802CF">
      <w:pPr>
        <w:pStyle w:val="Textprogramovhokdu"/>
      </w:pPr>
      <w:r w:rsidRPr="00B010C9">
        <w:t>2</w:t>
      </w:r>
      <w:r>
        <w:t>2</w:t>
      </w:r>
    </w:p>
    <w:p w14:paraId="1326769D" w14:textId="77777777" w:rsidR="000802CF" w:rsidRPr="00B010C9" w:rsidRDefault="000802CF" w:rsidP="000802CF">
      <w:pPr>
        <w:pStyle w:val="Textprogramovhokdu"/>
      </w:pPr>
      <w:proofErr w:type="gramStart"/>
      <w:r w:rsidRPr="00B010C9">
        <w:t>2</w:t>
      </w:r>
      <w:r>
        <w:t>3</w:t>
      </w:r>
      <w:r w:rsidRPr="00B010C9">
        <w:t xml:space="preserve"> .</w:t>
      </w:r>
      <w:proofErr w:type="gramEnd"/>
      <w:r w:rsidRPr="00B010C9">
        <w:t xml:space="preserve"> "$</w:t>
      </w:r>
      <w:proofErr w:type="spellStart"/>
      <w:r w:rsidRPr="00B010C9">
        <w:t>PSScriptRoot</w:t>
      </w:r>
      <w:proofErr w:type="spellEnd"/>
      <w:r w:rsidRPr="00B010C9">
        <w:t>\functions.ps1"</w:t>
      </w:r>
    </w:p>
    <w:p w14:paraId="45A11045" w14:textId="77777777" w:rsidR="000802CF" w:rsidRDefault="000802CF" w:rsidP="000802CF">
      <w:pPr>
        <w:pStyle w:val="Textprogramovhokdu"/>
        <w:spacing w:after="240"/>
      </w:pPr>
      <w:r w:rsidRPr="00B010C9">
        <w:t>2</w:t>
      </w:r>
      <w:r>
        <w:t>4</w:t>
      </w:r>
      <w:r w:rsidRPr="00B010C9">
        <w:t xml:space="preserve"> </w:t>
      </w:r>
      <w:proofErr w:type="spellStart"/>
      <w:r w:rsidRPr="00B010C9">
        <w:t>Main</w:t>
      </w:r>
      <w:proofErr w:type="spellEnd"/>
    </w:p>
    <w:p w14:paraId="17C58406" w14:textId="30EC3493" w:rsidR="00DE61E6" w:rsidRDefault="00461C8C" w:rsidP="00DE61E6">
      <w:pPr>
        <w:spacing w:after="0"/>
      </w:pPr>
      <w:r>
        <w:t>V s</w:t>
      </w:r>
      <w:r w:rsidR="00DE61E6">
        <w:t>ouboru</w:t>
      </w:r>
      <w:r>
        <w:t xml:space="preserve"> parameters.ps1</w:t>
      </w:r>
      <w:r w:rsidR="00DE61E6">
        <w:t xml:space="preserve"> jsou uvedeny všechny </w:t>
      </w:r>
      <w:r w:rsidR="00DE61E6">
        <w:t>definované parametry</w:t>
      </w:r>
      <w:r w:rsidR="00DE61E6">
        <w:t>. Pro zvýšení přehlednosti jsou parametry rozděleny do tří sekcí, kterými jsou:</w:t>
      </w:r>
    </w:p>
    <w:p w14:paraId="0F66ABA1" w14:textId="2992D2FF" w:rsidR="00DE61E6" w:rsidRDefault="00DE61E6" w:rsidP="00DE61E6">
      <w:pPr>
        <w:pStyle w:val="Odstavecseseznamem"/>
        <w:numPr>
          <w:ilvl w:val="0"/>
          <w:numId w:val="5"/>
        </w:numPr>
      </w:pPr>
      <w:r>
        <w:t xml:space="preserve">parametry ovlivňující </w:t>
      </w:r>
      <w:bookmarkStart w:id="4" w:name="_GoBack"/>
      <w:bookmarkEnd w:id="4"/>
      <w:r>
        <w:t>procesování skriptů,</w:t>
      </w:r>
    </w:p>
    <w:p w14:paraId="70D303F8" w14:textId="77777777" w:rsidR="00DE61E6" w:rsidRDefault="00DE61E6" w:rsidP="00DE61E6">
      <w:pPr>
        <w:pStyle w:val="Odstavecseseznamem"/>
        <w:numPr>
          <w:ilvl w:val="0"/>
          <w:numId w:val="5"/>
        </w:numPr>
      </w:pPr>
      <w:r>
        <w:t>parametry ovlivňující organizaci adresářů a</w:t>
      </w:r>
    </w:p>
    <w:p w14:paraId="6A4C420B" w14:textId="684E4186" w:rsidR="00DE61E6" w:rsidRDefault="00DE61E6" w:rsidP="00DE61E6">
      <w:pPr>
        <w:pStyle w:val="Odstavecseseznamem"/>
        <w:numPr>
          <w:ilvl w:val="0"/>
          <w:numId w:val="5"/>
        </w:numPr>
      </w:pPr>
      <w:r>
        <w:t>parametry ovlivňující konverzi skriptů.</w:t>
      </w:r>
    </w:p>
    <w:p w14:paraId="1D3492CA" w14:textId="112C09A1" w:rsidR="00EA0FA9" w:rsidRDefault="00461C8C" w:rsidP="00EA0FA9">
      <w:r w:rsidRPr="00461C8C">
        <w:t xml:space="preserve">Spustit soubor parameters.ps1 v prostředí </w:t>
      </w:r>
      <w:proofErr w:type="spellStart"/>
      <w:r w:rsidRPr="00461C8C">
        <w:t>PowerShell</w:t>
      </w:r>
      <w:proofErr w:type="spellEnd"/>
      <w:r w:rsidRPr="00461C8C">
        <w:t xml:space="preserve"> lze několika způsoby. </w:t>
      </w:r>
      <w:r w:rsidR="00B91A8D">
        <w:t>Při</w:t>
      </w:r>
      <w:r w:rsidRPr="00461C8C">
        <w:t xml:space="preserve"> všech je však nutné mít </w:t>
      </w:r>
      <w:proofErr w:type="spellStart"/>
      <w:r w:rsidRPr="00461C8C">
        <w:t>PowerShell</w:t>
      </w:r>
      <w:proofErr w:type="spellEnd"/>
      <w:r w:rsidRPr="00461C8C">
        <w:t xml:space="preserve"> nainstalovaný. V operačních systémech Windows je </w:t>
      </w:r>
      <w:proofErr w:type="spellStart"/>
      <w:r w:rsidRPr="00461C8C">
        <w:t>PowerShell</w:t>
      </w:r>
      <w:proofErr w:type="spellEnd"/>
      <w:r w:rsidRPr="00461C8C">
        <w:t xml:space="preserve"> předinstalovaný. Nejjednodušším způsobem je otevřít soubor parameters.ps1 v programu Windows </w:t>
      </w:r>
      <w:proofErr w:type="spellStart"/>
      <w:r w:rsidRPr="00461C8C">
        <w:t>PoweShell</w:t>
      </w:r>
      <w:proofErr w:type="spellEnd"/>
      <w:r w:rsidRPr="00461C8C">
        <w:t xml:space="preserve"> ISE. V něm je možné upravit parametry a následně skript také spustit. Pro demonstraci aktivit nástroje je potřeba použít nějaké vstupní skripty.  K takovému účelu mohou sloužit testovací skripty ve složce </w:t>
      </w:r>
      <w:proofErr w:type="spellStart"/>
      <w:r w:rsidRPr="00461C8C">
        <w:t>test_objects</w:t>
      </w:r>
      <w:proofErr w:type="spellEnd"/>
      <w:r w:rsidRPr="00461C8C">
        <w:t>.</w:t>
      </w:r>
    </w:p>
    <w:p w14:paraId="35EE96B4" w14:textId="77777777" w:rsidR="000802CF" w:rsidRPr="00470377" w:rsidRDefault="000802CF" w:rsidP="00470377"/>
    <w:sectPr w:rsidR="000802CF" w:rsidRPr="00470377">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5A897" w14:textId="77777777" w:rsidR="00885885" w:rsidRDefault="00885885" w:rsidP="00731CA8">
      <w:pPr>
        <w:spacing w:after="0" w:line="240" w:lineRule="auto"/>
      </w:pPr>
      <w:r>
        <w:separator/>
      </w:r>
    </w:p>
  </w:endnote>
  <w:endnote w:type="continuationSeparator" w:id="0">
    <w:p w14:paraId="5079168A" w14:textId="77777777" w:rsidR="00885885" w:rsidRDefault="00885885" w:rsidP="00731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577511"/>
      <w:docPartObj>
        <w:docPartGallery w:val="Page Numbers (Bottom of Page)"/>
        <w:docPartUnique/>
      </w:docPartObj>
    </w:sdtPr>
    <w:sdtContent>
      <w:p w14:paraId="219A5949" w14:textId="3607B075" w:rsidR="00731CA8" w:rsidRDefault="00731CA8">
        <w:pPr>
          <w:pStyle w:val="Zpat"/>
          <w:jc w:val="center"/>
        </w:pPr>
        <w:r>
          <w:fldChar w:fldCharType="begin"/>
        </w:r>
        <w:r>
          <w:instrText>PAGE   \* MERGEFORMAT</w:instrText>
        </w:r>
        <w:r>
          <w:fldChar w:fldCharType="separate"/>
        </w:r>
        <w:r>
          <w:t>2</w:t>
        </w:r>
        <w:r>
          <w:fldChar w:fldCharType="end"/>
        </w:r>
      </w:p>
    </w:sdtContent>
  </w:sdt>
  <w:p w14:paraId="585885FE" w14:textId="77777777" w:rsidR="00731CA8" w:rsidRDefault="00731C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96DB4" w14:textId="77777777" w:rsidR="00885885" w:rsidRDefault="00885885" w:rsidP="00731CA8">
      <w:pPr>
        <w:spacing w:after="0" w:line="240" w:lineRule="auto"/>
      </w:pPr>
      <w:r>
        <w:separator/>
      </w:r>
    </w:p>
  </w:footnote>
  <w:footnote w:type="continuationSeparator" w:id="0">
    <w:p w14:paraId="46D2A8EE" w14:textId="77777777" w:rsidR="00885885" w:rsidRDefault="00885885" w:rsidP="00731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07A3"/>
    <w:multiLevelType w:val="hybridMultilevel"/>
    <w:tmpl w:val="6838B8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D032E66"/>
    <w:multiLevelType w:val="hybridMultilevel"/>
    <w:tmpl w:val="94F4CCBE"/>
    <w:lvl w:ilvl="0" w:tplc="04050001">
      <w:start w:val="1"/>
      <w:numFmt w:val="bullet"/>
      <w:lvlText w:val=""/>
      <w:lvlJc w:val="left"/>
      <w:pPr>
        <w:ind w:left="780" w:hanging="360"/>
      </w:pPr>
      <w:rPr>
        <w:rFonts w:ascii="Symbol" w:hAnsi="Symbol"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2" w15:restartNumberingAfterBreak="0">
    <w:nsid w:val="3BBD745D"/>
    <w:multiLevelType w:val="hybridMultilevel"/>
    <w:tmpl w:val="DAEAF73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49A15AD5"/>
    <w:multiLevelType w:val="hybridMultilevel"/>
    <w:tmpl w:val="A99E8E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DDB0857"/>
    <w:multiLevelType w:val="hybridMultilevel"/>
    <w:tmpl w:val="692AD5B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AE"/>
    <w:rsid w:val="0005559A"/>
    <w:rsid w:val="000802CF"/>
    <w:rsid w:val="000A4C7C"/>
    <w:rsid w:val="000A6A73"/>
    <w:rsid w:val="000C6BEF"/>
    <w:rsid w:val="0016619A"/>
    <w:rsid w:val="001A1A79"/>
    <w:rsid w:val="001D1BEC"/>
    <w:rsid w:val="00242387"/>
    <w:rsid w:val="002B06FC"/>
    <w:rsid w:val="002E4CAB"/>
    <w:rsid w:val="00333E11"/>
    <w:rsid w:val="0035752C"/>
    <w:rsid w:val="003B456C"/>
    <w:rsid w:val="003D795B"/>
    <w:rsid w:val="003F5C61"/>
    <w:rsid w:val="00461C8C"/>
    <w:rsid w:val="00470377"/>
    <w:rsid w:val="00513978"/>
    <w:rsid w:val="005464AB"/>
    <w:rsid w:val="005E5279"/>
    <w:rsid w:val="006A06AF"/>
    <w:rsid w:val="006B446C"/>
    <w:rsid w:val="006C6030"/>
    <w:rsid w:val="00731CA8"/>
    <w:rsid w:val="00754270"/>
    <w:rsid w:val="00823076"/>
    <w:rsid w:val="008660B4"/>
    <w:rsid w:val="00885885"/>
    <w:rsid w:val="008A2783"/>
    <w:rsid w:val="00A72D57"/>
    <w:rsid w:val="00A77363"/>
    <w:rsid w:val="00B91A8D"/>
    <w:rsid w:val="00BD25AE"/>
    <w:rsid w:val="00C65528"/>
    <w:rsid w:val="00D62CE5"/>
    <w:rsid w:val="00DE61E6"/>
    <w:rsid w:val="00E851C2"/>
    <w:rsid w:val="00EA0FA9"/>
    <w:rsid w:val="00EE1C7B"/>
    <w:rsid w:val="00F13E7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5D22E"/>
  <w15:chartTrackingRefBased/>
  <w15:docId w15:val="{9F3DCA48-7516-4B40-AD10-29BCA684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8230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4">
    <w:name w:val="heading 4"/>
    <w:basedOn w:val="Normln"/>
    <w:next w:val="Normln"/>
    <w:link w:val="Nadpis4Char"/>
    <w:uiPriority w:val="9"/>
    <w:semiHidden/>
    <w:unhideWhenUsed/>
    <w:qFormat/>
    <w:rsid w:val="000C6B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F5C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F5C61"/>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823076"/>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823076"/>
    <w:rPr>
      <w:rFonts w:eastAsiaTheme="minorEastAsia"/>
      <w:color w:val="5A5A5A" w:themeColor="text1" w:themeTint="A5"/>
      <w:spacing w:val="15"/>
    </w:rPr>
  </w:style>
  <w:style w:type="character" w:customStyle="1" w:styleId="Nadpis1Char">
    <w:name w:val="Nadpis 1 Char"/>
    <w:basedOn w:val="Standardnpsmoodstavce"/>
    <w:link w:val="Nadpis1"/>
    <w:uiPriority w:val="9"/>
    <w:rsid w:val="00823076"/>
    <w:rPr>
      <w:rFonts w:asciiTheme="majorHAnsi" w:eastAsiaTheme="majorEastAsia" w:hAnsiTheme="majorHAnsi" w:cstheme="majorBidi"/>
      <w:color w:val="2E74B5" w:themeColor="accent1" w:themeShade="BF"/>
      <w:sz w:val="32"/>
      <w:szCs w:val="32"/>
    </w:rPr>
  </w:style>
  <w:style w:type="character" w:styleId="Zdraznn">
    <w:name w:val="Emphasis"/>
    <w:basedOn w:val="Standardnpsmoodstavce"/>
    <w:uiPriority w:val="20"/>
    <w:qFormat/>
    <w:rsid w:val="00823076"/>
    <w:rPr>
      <w:i/>
      <w:iCs/>
    </w:rPr>
  </w:style>
  <w:style w:type="paragraph" w:styleId="Textbubliny">
    <w:name w:val="Balloon Text"/>
    <w:basedOn w:val="Normln"/>
    <w:link w:val="TextbublinyChar"/>
    <w:uiPriority w:val="99"/>
    <w:semiHidden/>
    <w:unhideWhenUsed/>
    <w:rsid w:val="00823076"/>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23076"/>
    <w:rPr>
      <w:rFonts w:ascii="Segoe UI" w:hAnsi="Segoe UI" w:cs="Segoe UI"/>
      <w:sz w:val="18"/>
      <w:szCs w:val="18"/>
    </w:rPr>
  </w:style>
  <w:style w:type="character" w:customStyle="1" w:styleId="Nadpis4Char">
    <w:name w:val="Nadpis 4 Char"/>
    <w:basedOn w:val="Standardnpsmoodstavce"/>
    <w:link w:val="Nadpis4"/>
    <w:uiPriority w:val="9"/>
    <w:semiHidden/>
    <w:rsid w:val="000C6BEF"/>
    <w:rPr>
      <w:rFonts w:asciiTheme="majorHAnsi" w:eastAsiaTheme="majorEastAsia" w:hAnsiTheme="majorHAnsi" w:cstheme="majorBidi"/>
      <w:i/>
      <w:iCs/>
      <w:color w:val="2E74B5" w:themeColor="accent1" w:themeShade="BF"/>
    </w:rPr>
  </w:style>
  <w:style w:type="paragraph" w:styleId="Odstavecseseznamem">
    <w:name w:val="List Paragraph"/>
    <w:basedOn w:val="Normln"/>
    <w:uiPriority w:val="34"/>
    <w:qFormat/>
    <w:rsid w:val="000C6BEF"/>
    <w:pPr>
      <w:spacing w:after="220" w:line="288" w:lineRule="auto"/>
      <w:ind w:left="720"/>
      <w:contextualSpacing/>
      <w:jc w:val="both"/>
    </w:pPr>
    <w:rPr>
      <w14:numForm w14:val="lining"/>
    </w:rPr>
  </w:style>
  <w:style w:type="paragraph" w:styleId="Titulek">
    <w:name w:val="caption"/>
    <w:basedOn w:val="Normln"/>
    <w:next w:val="Normln"/>
    <w:uiPriority w:val="35"/>
    <w:unhideWhenUsed/>
    <w:qFormat/>
    <w:rsid w:val="000C6BEF"/>
    <w:pPr>
      <w:spacing w:after="200" w:line="240" w:lineRule="auto"/>
      <w:jc w:val="both"/>
    </w:pPr>
    <w:rPr>
      <w:iCs/>
      <w:sz w:val="20"/>
      <w:szCs w:val="18"/>
      <w14:numForm w14:val="lining"/>
    </w:rPr>
  </w:style>
  <w:style w:type="paragraph" w:customStyle="1" w:styleId="Textvtabulce">
    <w:name w:val="Text v tabulce"/>
    <w:basedOn w:val="Normln"/>
    <w:link w:val="TextvtabulceChar"/>
    <w:uiPriority w:val="1"/>
    <w:qFormat/>
    <w:rsid w:val="000C6BEF"/>
    <w:pPr>
      <w:spacing w:before="60" w:after="60" w:line="288" w:lineRule="auto"/>
    </w:pPr>
    <w:rPr>
      <w:sz w:val="20"/>
      <w14:numForm w14:val="lining"/>
    </w:rPr>
  </w:style>
  <w:style w:type="character" w:customStyle="1" w:styleId="TextvtabulceChar">
    <w:name w:val="Text v tabulce Char"/>
    <w:basedOn w:val="Standardnpsmoodstavce"/>
    <w:link w:val="Textvtabulce"/>
    <w:uiPriority w:val="1"/>
    <w:rsid w:val="000C6BEF"/>
    <w:rPr>
      <w:sz w:val="20"/>
      <w14:numForm w14:val="lining"/>
    </w:rPr>
  </w:style>
  <w:style w:type="paragraph" w:customStyle="1" w:styleId="Textprogramovhokdu">
    <w:name w:val="Text programového kódu"/>
    <w:basedOn w:val="Normln"/>
    <w:link w:val="TextprogramovhokduChar"/>
    <w:uiPriority w:val="2"/>
    <w:qFormat/>
    <w:rsid w:val="000802CF"/>
    <w:pPr>
      <w:shd w:val="clear" w:color="auto" w:fill="FFF2CC" w:themeFill="accent4"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Pr>
      <w:rFonts w:ascii="Consolas" w:eastAsia="Times New Roman" w:hAnsi="Consolas" w:cs="Courier New"/>
      <w:w w:val="80"/>
      <w:szCs w:val="24"/>
      <w:lang w:eastAsia="cs-CZ"/>
    </w:rPr>
  </w:style>
  <w:style w:type="character" w:customStyle="1" w:styleId="TextprogramovhokduChar">
    <w:name w:val="Text programového kódu Char"/>
    <w:basedOn w:val="Standardnpsmoodstavce"/>
    <w:link w:val="Textprogramovhokdu"/>
    <w:uiPriority w:val="2"/>
    <w:rsid w:val="000802CF"/>
    <w:rPr>
      <w:rFonts w:ascii="Consolas" w:eastAsia="Times New Roman" w:hAnsi="Consolas" w:cs="Courier New"/>
      <w:w w:val="80"/>
      <w:szCs w:val="24"/>
      <w:shd w:val="clear" w:color="auto" w:fill="FFF2CC" w:themeFill="accent4" w:themeFillTint="33"/>
      <w:lang w:eastAsia="cs-CZ"/>
    </w:rPr>
  </w:style>
  <w:style w:type="paragraph" w:styleId="Nadpisobsahu">
    <w:name w:val="TOC Heading"/>
    <w:basedOn w:val="Nadpis1"/>
    <w:next w:val="Normln"/>
    <w:uiPriority w:val="39"/>
    <w:unhideWhenUsed/>
    <w:qFormat/>
    <w:rsid w:val="006B446C"/>
    <w:pPr>
      <w:outlineLvl w:val="9"/>
    </w:pPr>
    <w:rPr>
      <w:lang w:eastAsia="cs-CZ"/>
    </w:rPr>
  </w:style>
  <w:style w:type="paragraph" w:styleId="Obsah1">
    <w:name w:val="toc 1"/>
    <w:basedOn w:val="Normln"/>
    <w:next w:val="Normln"/>
    <w:autoRedefine/>
    <w:uiPriority w:val="39"/>
    <w:unhideWhenUsed/>
    <w:rsid w:val="006B446C"/>
    <w:pPr>
      <w:spacing w:after="100"/>
    </w:pPr>
  </w:style>
  <w:style w:type="character" w:styleId="Hypertextovodkaz">
    <w:name w:val="Hyperlink"/>
    <w:basedOn w:val="Standardnpsmoodstavce"/>
    <w:uiPriority w:val="99"/>
    <w:unhideWhenUsed/>
    <w:rsid w:val="006B446C"/>
    <w:rPr>
      <w:color w:val="0563C1" w:themeColor="hyperlink"/>
      <w:u w:val="single"/>
    </w:rPr>
  </w:style>
  <w:style w:type="paragraph" w:styleId="Zhlav">
    <w:name w:val="header"/>
    <w:basedOn w:val="Normln"/>
    <w:link w:val="ZhlavChar"/>
    <w:uiPriority w:val="99"/>
    <w:unhideWhenUsed/>
    <w:rsid w:val="00731CA8"/>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31CA8"/>
  </w:style>
  <w:style w:type="paragraph" w:styleId="Zpat">
    <w:name w:val="footer"/>
    <w:basedOn w:val="Normln"/>
    <w:link w:val="ZpatChar"/>
    <w:uiPriority w:val="99"/>
    <w:unhideWhenUsed/>
    <w:rsid w:val="00731CA8"/>
    <w:pPr>
      <w:tabs>
        <w:tab w:val="center" w:pos="4536"/>
        <w:tab w:val="right" w:pos="9072"/>
      </w:tabs>
      <w:spacing w:after="0" w:line="240" w:lineRule="auto"/>
    </w:pPr>
  </w:style>
  <w:style w:type="character" w:customStyle="1" w:styleId="ZpatChar">
    <w:name w:val="Zápatí Char"/>
    <w:basedOn w:val="Standardnpsmoodstavce"/>
    <w:link w:val="Zpat"/>
    <w:uiPriority w:val="99"/>
    <w:rsid w:val="0073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0913F-8BD7-4080-82A5-28E1A21A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3375</Words>
  <Characters>19918</Characters>
  <Application>Microsoft Office Word</Application>
  <DocSecurity>0</DocSecurity>
  <Lines>165</Lines>
  <Paragraphs>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Honza</dc:creator>
  <cp:keywords/>
  <dc:description/>
  <cp:lastModifiedBy>Honza</cp:lastModifiedBy>
  <cp:revision>64</cp:revision>
  <dcterms:created xsi:type="dcterms:W3CDTF">2019-04-28T16:52:00Z</dcterms:created>
  <dcterms:modified xsi:type="dcterms:W3CDTF">2019-04-28T17:13:00Z</dcterms:modified>
</cp:coreProperties>
</file>