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0F6E5C"/>
          <w:sz w:val="20"/>
          <w:szCs w:val="20"/>
        </w:rPr>
        <w:t xml:space="preserve">परियोजना प्रस्ताव</w:t>
      </w:r>
    </w:p>
    <w:p>
      <w:pPr>
        <w:spacing w:after="200"/>
        <w:jc w:val="center"/>
      </w:pPr>
      <w:r>
        <w:rPr>
          <w:b/>
          <w:bCs/>
          <w:color w:val="0F3D34"/>
          <w:sz w:val="44"/>
          <w:szCs w:val="44"/>
        </w:rPr>
        <w:t xml:space="preserve">अर्की प्रखंड में महिलाओं की आजीविका और पोषण सुदृढ़ीकरण</w:t>
      </w:r>
    </w:p>
    <w:p>
      <w:pPr>
        <w:spacing w:after="300"/>
        <w:jc w:val="center"/>
      </w:pPr>
      <w:r>
        <w:rPr>
          <w:i/>
          <w:iCs/>
          <w:color w:val="3A4A47"/>
          <w:sz w:val="24"/>
          <w:szCs w:val="24"/>
        </w:rPr>
        <w:t xml:space="preserve">अनुसूचित जनजाति की महिलाओं के लिए एकीकृत आर्थिक सशक्तिकरण एवं मातृ-शिशु पोषण पहल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स्थान: </w:t>
      </w:r>
      <w:r>
        <w:rPr>
          <w:sz w:val="20"/>
          <w:szCs w:val="20"/>
        </w:rPr>
        <w:t xml:space="preserve">अर्की प्रखंड, खूँटी ज़िला, झारखंड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अवधि: </w:t>
      </w:r>
      <w:r>
        <w:rPr>
          <w:sz w:val="20"/>
          <w:szCs w:val="20"/>
        </w:rPr>
        <w:t xml:space="preserve">24 माह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बजट: </w:t>
      </w:r>
      <w:r>
        <w:rPr>
          <w:sz w:val="20"/>
          <w:szCs w:val="20"/>
        </w:rPr>
        <w:t xml:space="preserve">₹60,00,000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प्रस्तुत किया गया: </w:t>
      </w:r>
      <w:r>
        <w:rPr>
          <w:sz w:val="20"/>
          <w:szCs w:val="20"/>
        </w:rPr>
        <w:t xml:space="preserve">ग्रामीण विकास फाउंडेशन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प्रस्तुतकर्ता: </w:t>
      </w:r>
      <w:r>
        <w:rPr>
          <w:sz w:val="20"/>
          <w:szCs w:val="20"/>
        </w:rPr>
        <w:t xml:space="preserve">प्रकाश कुमार</w:t>
      </w:r>
    </w:p>
    <w:p>
      <w:pPr>
        <w:pageBreakBefore/>
      </w:pPr>
    </w:p>
    <w:p>
      <w:pPr>
        <w:spacing w:after="160"/>
      </w:pPr>
      <w:r>
        <w:rPr>
          <w:b/>
          <w:bCs/>
          <w:color w:val="0F3D34"/>
          <w:sz w:val="32"/>
          <w:szCs w:val="32"/>
        </w:rPr>
        <w:t xml:space="preserve">विषय-सूची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समस्या विवरण</w:t>
      </w:r>
    </w:p>
    <w:p>
      <w:pPr>
        <w:spacing w:after="160"/>
        <w:jc w:val="both"/>
      </w:pPr>
      <w:r>
        <w:rPr>
          <w:sz w:val="22"/>
          <w:szCs w:val="22"/>
        </w:rPr>
        <w:t xml:space="preserve">अर्की प्रखंड के भूमिहीन परिवारों की प्रजनन आयु वर्ग की अनुसूचित जनजाति महिलाएँ दो परस्पर जुड़ी चुनौतियों का सामना करती हैं: आर्थिक असुरक्षा और मातृ एवं शिशु कुपोषण का भारी बोझ।</w:t>
      </w:r>
    </w:p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परियोजना उद्देश्य</w:t>
      </w:r>
    </w:p>
    <w:p>
      <w:pPr>
        <w:spacing w:after="160"/>
        <w:jc w:val="both"/>
      </w:pPr>
      <w:r>
        <w:rPr>
          <w:sz w:val="22"/>
          <w:szCs w:val="22"/>
        </w:rPr>
        <w:t xml:space="preserve">24 माह की अवधि में अर्की प्रखंड की 800 अनुसूचित जनजाति महिलाओं की आर्थिक स्वतंत्रता को सुदृढ़ करना तथा उनके परिवारों के मातृ एवं शिशु पोषण में सुधार लाना।</w:t>
      </w:r>
    </w:p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संचालन रणनीति</w:t>
      </w:r>
    </w:p>
    <w:p>
      <w:pPr>
        <w:spacing w:after="160"/>
        <w:jc w:val="both"/>
      </w:pPr>
      <w:r>
        <w:rPr>
          <w:sz w:val="22"/>
          <w:szCs w:val="22"/>
        </w:rPr>
        <w:t xml:space="preserve">परियोजना महिला स्वयं सहायता समूहों पर केंद्रित एकीकृत सामुदायिक-मंच दृष्टिकोण अपनाती है।</w:t>
      </w:r>
    </w:p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गतिविधियाँ</w:t>
      </w:r>
    </w:p>
    <w:p>
      <w:pPr>
        <w:spacing w:after="160"/>
        <w:jc w:val="both"/>
      </w:pPr>
      <w:r>
        <w:rPr>
          <w:sz w:val="22"/>
          <w:szCs w:val="22"/>
        </w:rPr>
        <w:t xml:space="preserve">गतिविधियाँ आउटपुट के अनुसार समूहित हैं और प्रत्येक गतिविधि एक निर्धारित परिणाम से जुड़ी है।</w:t>
      </w:r>
    </w:p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Results Framework (परिणाम ढाँचा)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200"/>
        <w:gridCol w:w="1500"/>
        <w:gridCol w:w="1500"/>
        <w:gridCol w:w="2000"/>
      </w:tblGrid>
      <w:tr>
        <w:tc>
          <w:tcPr>
            <w:tcW w:type="dxa" w:w="13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स्तर</w:t>
            </w:r>
          </w:p>
        </w:tc>
        <w:tc>
          <w:tcPr>
            <w:tcW w:type="dxa" w:w="24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परिणाम कथन</w:t>
            </w:r>
          </w:p>
        </w:tc>
        <w:tc>
          <w:tcPr>
            <w:tcW w:type="dxa" w:w="22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संकेतक</w:t>
            </w:r>
          </w:p>
        </w:tc>
        <w:tc>
          <w:tcPr>
            <w:tcW w:type="dxa" w:w="15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आधार रेखा</w:t>
            </w:r>
          </w:p>
        </w:tc>
        <w:tc>
          <w:tcPr>
            <w:tcW w:type="dxa" w:w="15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लक्ष्य</w:t>
            </w:r>
          </w:p>
        </w:tc>
        <w:tc>
          <w:tcPr>
            <w:tcW w:type="dxa" w:w="20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सत्यापन का साधन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प्रभाव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अनुसूचित जनजाति परिवारों में गरीबी और कुपोषण में कमी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वर्ष से कम बच्चों में बौनापन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39.6% (एनएफएचएस-5)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प्रखंड आधार रेखा से नीचे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अंतिम सर्वेक्षण</w:t>
            </w:r>
          </w:p>
        </w:tc>
      </w:tr>
    </w:tbl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स्थिरता</w:t>
      </w:r>
    </w:p>
    <w:p>
      <w:pPr>
        <w:spacing w:after="160"/>
        <w:jc w:val="both"/>
      </w:pPr>
      <w:r>
        <w:rPr>
          <w:sz w:val="22"/>
          <w:szCs w:val="22"/>
        </w:rPr>
        <w:t xml:space="preserve">स्थिरता महासंघित स्वयं सहायता समूहों और सरकारी कार्यक्रमों के साथ अभिसरण पर आधारित है।</w:t>
      </w:r>
    </w:p>
    <w:p>
      <w:pPr>
        <w:pStyle w:val="Heading1"/>
        <w:pageBreakBefore/>
        <w:spacing w:after="140" w:before="280"/>
      </w:pPr>
      <w:r>
        <w:rPr>
          <w:b/>
          <w:bCs/>
          <w:color w:val="0F3D34"/>
          <w:sz w:val="30"/>
          <w:szCs w:val="30"/>
        </w:rPr>
        <w:t xml:space="preserve">बजट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600"/>
        <w:gridCol w:w="1000"/>
        <w:gridCol w:w="1800"/>
        <w:gridCol w:w="2600"/>
      </w:tblGrid>
      <w:tr>
        <w:tc>
          <w:tcPr>
            <w:tcW w:type="dxa" w:w="30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मद</w:t>
            </w:r>
          </w:p>
        </w:tc>
        <w:tc>
          <w:tcPr>
            <w:tcW w:type="dxa" w:w="14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इकाई</w:t>
            </w:r>
          </w:p>
        </w:tc>
        <w:tc>
          <w:tcPr>
            <w:tcW w:type="dxa" w:w="16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इकाई लागत</w:t>
            </w:r>
          </w:p>
        </w:tc>
        <w:tc>
          <w:tcPr>
            <w:tcW w:type="dxa" w:w="10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संख्या</w:t>
            </w:r>
          </w:p>
        </w:tc>
        <w:tc>
          <w:tcPr>
            <w:tcW w:type="dxa" w:w="18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कुल</w:t>
            </w:r>
          </w:p>
        </w:tc>
        <w:tc>
          <w:tcPr>
            <w:tcW w:type="dxa" w:w="2600"/>
            <w:shd w:fill="0F3D3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स्रोत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Project Coordinator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35,000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8,40,000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NRLM norms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 Mobilisers (5)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15,000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18,00,000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Field-staff rates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Livelihood skills training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 of 40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6,00,000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NRLM norms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7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2026-09-28T07:20:51.820Z</dcterms:created>
  <dcterms:modified xsi:type="dcterms:W3CDTF">2026-09-28T07:20:51.820Z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