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2B6" w:rsidRDefault="006312B6" w:rsidP="006312B6">
      <w:pPr>
        <w:rPr>
          <w:rFonts w:ascii="Arial" w:hAnsi="Arial" w:cs="Arial"/>
          <w:color w:val="2B2B2B"/>
          <w:sz w:val="20"/>
          <w:szCs w:val="20"/>
        </w:rPr>
      </w:pPr>
    </w:p>
    <w:p w:rsidR="006312B6" w:rsidRPr="00D2555F" w:rsidRDefault="006312B6" w:rsidP="006312B6">
      <w:pPr>
        <w:rPr>
          <w:rFonts w:cstheme="minorHAnsi"/>
          <w:color w:val="2B2B2B"/>
          <w:sz w:val="20"/>
          <w:szCs w:val="20"/>
        </w:rPr>
      </w:pPr>
      <w:r w:rsidRPr="00D2555F">
        <w:rPr>
          <w:rFonts w:cstheme="minorHAnsi"/>
          <w:color w:val="2B2B2B"/>
          <w:sz w:val="20"/>
          <w:szCs w:val="20"/>
        </w:rPr>
        <w:t>Given the provided data, we can draw three conclusions regarding the recent crowdfunding campaigns.</w:t>
      </w:r>
    </w:p>
    <w:p w:rsidR="007F601D" w:rsidRPr="00D2555F" w:rsidRDefault="006312B6" w:rsidP="007C3D2A">
      <w:pPr>
        <w:pStyle w:val="ListParagraph"/>
        <w:numPr>
          <w:ilvl w:val="0"/>
          <w:numId w:val="2"/>
        </w:numPr>
        <w:rPr>
          <w:rFonts w:cstheme="minorHAnsi"/>
          <w:color w:val="2B2B2B"/>
          <w:sz w:val="20"/>
          <w:szCs w:val="20"/>
        </w:rPr>
      </w:pPr>
      <w:r w:rsidRPr="00D2555F">
        <w:rPr>
          <w:rFonts w:cstheme="minorHAnsi"/>
          <w:color w:val="2B2B2B"/>
          <w:sz w:val="20"/>
          <w:szCs w:val="20"/>
        </w:rPr>
        <w:t xml:space="preserve">The success or fail a campaign </w:t>
      </w:r>
      <w:r w:rsidR="007F601D" w:rsidRPr="00D2555F">
        <w:rPr>
          <w:rFonts w:cstheme="minorHAnsi"/>
          <w:color w:val="2B2B2B"/>
          <w:sz w:val="20"/>
          <w:szCs w:val="20"/>
        </w:rPr>
        <w:t xml:space="preserve">results in </w:t>
      </w:r>
      <w:proofErr w:type="gramStart"/>
      <w:r w:rsidR="007F601D" w:rsidRPr="00D2555F">
        <w:rPr>
          <w:rFonts w:cstheme="minorHAnsi"/>
          <w:color w:val="2B2B2B"/>
          <w:sz w:val="20"/>
          <w:szCs w:val="20"/>
        </w:rPr>
        <w:t>is correlated</w:t>
      </w:r>
      <w:proofErr w:type="gramEnd"/>
      <w:r w:rsidR="007F601D" w:rsidRPr="00D2555F">
        <w:rPr>
          <w:rFonts w:cstheme="minorHAnsi"/>
          <w:color w:val="2B2B2B"/>
          <w:sz w:val="20"/>
          <w:szCs w:val="20"/>
        </w:rPr>
        <w:t xml:space="preserve"> with the amount attempted per category. </w:t>
      </w:r>
    </w:p>
    <w:p w:rsidR="007F601D" w:rsidRPr="00D2555F" w:rsidRDefault="007F601D" w:rsidP="007F601D">
      <w:pPr>
        <w:pStyle w:val="ListParagraph"/>
        <w:numPr>
          <w:ilvl w:val="0"/>
          <w:numId w:val="2"/>
        </w:numPr>
        <w:rPr>
          <w:rFonts w:cstheme="minorHAnsi"/>
          <w:color w:val="2B2B2B"/>
          <w:sz w:val="20"/>
          <w:szCs w:val="20"/>
        </w:rPr>
      </w:pPr>
      <w:r w:rsidRPr="00D2555F">
        <w:rPr>
          <w:rFonts w:cstheme="minorHAnsi"/>
          <w:color w:val="2B2B2B"/>
          <w:sz w:val="20"/>
          <w:szCs w:val="20"/>
        </w:rPr>
        <w:t xml:space="preserve">Even though the amount of plays has the largest success rate, they also have a higher fail rate, thus making them as successful as the other campaigns who are on the "smaller" scale. </w:t>
      </w:r>
    </w:p>
    <w:p w:rsidR="007F601D" w:rsidRPr="00D2555F" w:rsidRDefault="007F601D" w:rsidP="007F601D">
      <w:pPr>
        <w:pStyle w:val="ListParagraph"/>
        <w:numPr>
          <w:ilvl w:val="0"/>
          <w:numId w:val="2"/>
        </w:numPr>
        <w:rPr>
          <w:rFonts w:cstheme="minorHAnsi"/>
          <w:color w:val="2B2B2B"/>
          <w:sz w:val="20"/>
          <w:szCs w:val="20"/>
        </w:rPr>
      </w:pPr>
      <w:r w:rsidRPr="00D2555F">
        <w:rPr>
          <w:rFonts w:cstheme="minorHAnsi"/>
          <w:color w:val="2B2B2B"/>
          <w:sz w:val="20"/>
          <w:szCs w:val="20"/>
        </w:rPr>
        <w:t xml:space="preserve">We can see the largest amount of successful campaigns began to rise mid quarter 2 (May), to beginning of quarter 3 (July). </w:t>
      </w:r>
    </w:p>
    <w:p w:rsidR="007F601D" w:rsidRPr="00D2555F" w:rsidRDefault="007F601D" w:rsidP="007F601D">
      <w:pPr>
        <w:rPr>
          <w:rFonts w:cstheme="minorHAnsi"/>
          <w:color w:val="2B2B2B"/>
          <w:sz w:val="20"/>
          <w:szCs w:val="20"/>
        </w:rPr>
      </w:pPr>
    </w:p>
    <w:p w:rsidR="007F601D" w:rsidRPr="00D2555F" w:rsidRDefault="007F601D" w:rsidP="007F601D">
      <w:pPr>
        <w:rPr>
          <w:rFonts w:cstheme="minorHAnsi"/>
          <w:color w:val="2B2B2B"/>
          <w:sz w:val="20"/>
          <w:szCs w:val="20"/>
        </w:rPr>
      </w:pPr>
      <w:r w:rsidRPr="00D2555F">
        <w:rPr>
          <w:rFonts w:cstheme="minorHAnsi"/>
          <w:color w:val="2B2B2B"/>
          <w:sz w:val="20"/>
          <w:szCs w:val="20"/>
        </w:rPr>
        <w:t xml:space="preserve">With any data set, there </w:t>
      </w:r>
      <w:r w:rsidR="006B165C" w:rsidRPr="00D2555F">
        <w:rPr>
          <w:rFonts w:cstheme="minorHAnsi"/>
          <w:color w:val="2B2B2B"/>
          <w:sz w:val="20"/>
          <w:szCs w:val="20"/>
        </w:rPr>
        <w:t xml:space="preserve">is the possibility of limitations. With this one, we are unable to see who donated the funds to each campaign, if any were duplicate donors, etc. </w:t>
      </w:r>
    </w:p>
    <w:p w:rsidR="006B165C" w:rsidRPr="00D2555F" w:rsidRDefault="006B165C" w:rsidP="006312B6">
      <w:pPr>
        <w:rPr>
          <w:rFonts w:cstheme="minorHAnsi"/>
          <w:color w:val="2B2B2B"/>
          <w:sz w:val="20"/>
          <w:szCs w:val="20"/>
        </w:rPr>
      </w:pPr>
      <w:r w:rsidRPr="00D2555F">
        <w:rPr>
          <w:rFonts w:cstheme="minorHAnsi"/>
          <w:color w:val="2B2B2B"/>
          <w:sz w:val="20"/>
          <w:szCs w:val="20"/>
        </w:rPr>
        <w:t xml:space="preserve">A table </w:t>
      </w:r>
      <w:proofErr w:type="gramStart"/>
      <w:r w:rsidRPr="00D2555F">
        <w:rPr>
          <w:rFonts w:cstheme="minorHAnsi"/>
          <w:color w:val="2B2B2B"/>
          <w:sz w:val="20"/>
          <w:szCs w:val="20"/>
        </w:rPr>
        <w:t>could be created</w:t>
      </w:r>
      <w:proofErr w:type="gramEnd"/>
      <w:r w:rsidRPr="00D2555F">
        <w:rPr>
          <w:rFonts w:cstheme="minorHAnsi"/>
          <w:color w:val="2B2B2B"/>
          <w:sz w:val="20"/>
          <w:szCs w:val="20"/>
        </w:rPr>
        <w:t xml:space="preserve"> to show which year was most successful. Further data </w:t>
      </w:r>
      <w:proofErr w:type="gramStart"/>
      <w:r w:rsidRPr="00D2555F">
        <w:rPr>
          <w:rFonts w:cstheme="minorHAnsi"/>
          <w:color w:val="2B2B2B"/>
          <w:sz w:val="20"/>
          <w:szCs w:val="20"/>
        </w:rPr>
        <w:t>could then be pulled</w:t>
      </w:r>
      <w:proofErr w:type="gramEnd"/>
      <w:r w:rsidRPr="00D2555F">
        <w:rPr>
          <w:rFonts w:cstheme="minorHAnsi"/>
          <w:color w:val="2B2B2B"/>
          <w:sz w:val="20"/>
          <w:szCs w:val="20"/>
        </w:rPr>
        <w:t xml:space="preserve"> from other sources to determine the causation of success, thus increasing future</w:t>
      </w:r>
      <w:bookmarkStart w:id="0" w:name="_GoBack"/>
      <w:bookmarkEnd w:id="0"/>
      <w:r w:rsidRPr="00D2555F">
        <w:rPr>
          <w:rFonts w:cstheme="minorHAnsi"/>
          <w:color w:val="2B2B2B"/>
          <w:sz w:val="20"/>
          <w:szCs w:val="20"/>
        </w:rPr>
        <w:t xml:space="preserve"> success rates. </w:t>
      </w:r>
    </w:p>
    <w:p w:rsidR="006312B6" w:rsidRPr="00D2555F" w:rsidRDefault="006312B6">
      <w:pPr>
        <w:rPr>
          <w:rFonts w:cstheme="minorHAnsi"/>
          <w:color w:val="2B2B2B"/>
          <w:sz w:val="20"/>
          <w:szCs w:val="20"/>
        </w:rPr>
      </w:pPr>
    </w:p>
    <w:p w:rsidR="00E16063" w:rsidRPr="00D2555F" w:rsidRDefault="00D2555F">
      <w:pPr>
        <w:rPr>
          <w:rFonts w:cstheme="minorHAnsi"/>
          <w:color w:val="2B2B2B"/>
          <w:sz w:val="20"/>
          <w:szCs w:val="20"/>
        </w:rPr>
      </w:pPr>
      <w:r w:rsidRPr="00D2555F">
        <w:rPr>
          <w:rFonts w:cstheme="minorHAnsi"/>
          <w:color w:val="2B2B2B"/>
          <w:sz w:val="20"/>
          <w:szCs w:val="20"/>
        </w:rPr>
        <w:t xml:space="preserve">In this case, the median would best represent the backers, given the skewed distribution. The variance of the number of backers with successful outcomes is almost double the amount of failed. The standard deviation of the number of backers is also higher in successful campaigns compared to unsuccessful. </w:t>
      </w:r>
    </w:p>
    <w:sectPr w:rsidR="00E16063" w:rsidRPr="00D255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532" w:rsidRDefault="009E3532" w:rsidP="006312B6">
      <w:pPr>
        <w:spacing w:after="0" w:line="240" w:lineRule="auto"/>
      </w:pPr>
      <w:r>
        <w:separator/>
      </w:r>
    </w:p>
  </w:endnote>
  <w:endnote w:type="continuationSeparator" w:id="0">
    <w:p w:rsidR="009E3532" w:rsidRDefault="009E3532" w:rsidP="00631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532" w:rsidRDefault="009E3532" w:rsidP="006312B6">
      <w:pPr>
        <w:spacing w:after="0" w:line="240" w:lineRule="auto"/>
      </w:pPr>
      <w:r>
        <w:separator/>
      </w:r>
    </w:p>
  </w:footnote>
  <w:footnote w:type="continuationSeparator" w:id="0">
    <w:p w:rsidR="009E3532" w:rsidRDefault="009E3532" w:rsidP="00631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660001"/>
      <w:docPartObj>
        <w:docPartGallery w:val="Page Numbers (Top of Page)"/>
        <w:docPartUnique/>
      </w:docPartObj>
    </w:sdtPr>
    <w:sdtEndPr>
      <w:rPr>
        <w:noProof/>
      </w:rPr>
    </w:sdtEndPr>
    <w:sdtContent>
      <w:p w:rsidR="006312B6" w:rsidRDefault="006312B6">
        <w:pPr>
          <w:pStyle w:val="Header"/>
          <w:jc w:val="right"/>
        </w:pPr>
        <w:r>
          <w:fldChar w:fldCharType="begin"/>
        </w:r>
        <w:r>
          <w:instrText xml:space="preserve"> PAGE   \* MERGEFORMAT </w:instrText>
        </w:r>
        <w:r>
          <w:fldChar w:fldCharType="separate"/>
        </w:r>
        <w:r w:rsidR="00D2555F">
          <w:rPr>
            <w:noProof/>
          </w:rPr>
          <w:t>1</w:t>
        </w:r>
        <w:r>
          <w:rPr>
            <w:noProof/>
          </w:rPr>
          <w:fldChar w:fldCharType="end"/>
        </w:r>
      </w:p>
    </w:sdtContent>
  </w:sdt>
  <w:p w:rsidR="006312B6" w:rsidRDefault="006312B6">
    <w:pPr>
      <w:pStyle w:val="Header"/>
    </w:pPr>
    <w:r>
      <w:t>Joseph Anthony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E3A68"/>
    <w:multiLevelType w:val="multilevel"/>
    <w:tmpl w:val="BAA8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8328F"/>
    <w:multiLevelType w:val="hybridMultilevel"/>
    <w:tmpl w:val="3BB04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2B6"/>
    <w:rsid w:val="00317D47"/>
    <w:rsid w:val="00341838"/>
    <w:rsid w:val="006312B6"/>
    <w:rsid w:val="006B165C"/>
    <w:rsid w:val="007F601D"/>
    <w:rsid w:val="009E3532"/>
    <w:rsid w:val="00D2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1EB3"/>
  <w15:chartTrackingRefBased/>
  <w15:docId w15:val="{7BAB47AF-2CFF-4DDE-89AE-2F639513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2B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31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2B6"/>
  </w:style>
  <w:style w:type="paragraph" w:styleId="Footer">
    <w:name w:val="footer"/>
    <w:basedOn w:val="Normal"/>
    <w:link w:val="FooterChar"/>
    <w:uiPriority w:val="99"/>
    <w:unhideWhenUsed/>
    <w:rsid w:val="00631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2B6"/>
  </w:style>
  <w:style w:type="paragraph" w:styleId="ListParagraph">
    <w:name w:val="List Paragraph"/>
    <w:basedOn w:val="Normal"/>
    <w:uiPriority w:val="34"/>
    <w:qFormat/>
    <w:rsid w:val="00631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02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Hendrick Automotive Group</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Joseph</dc:creator>
  <cp:keywords/>
  <dc:description/>
  <cp:lastModifiedBy>Anthony, Joseph</cp:lastModifiedBy>
  <cp:revision>1</cp:revision>
  <dcterms:created xsi:type="dcterms:W3CDTF">2023-10-05T15:28:00Z</dcterms:created>
  <dcterms:modified xsi:type="dcterms:W3CDTF">2023-10-05T16:09:00Z</dcterms:modified>
</cp:coreProperties>
</file>