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w:t>
      </w:r>
      <w:r w:rsidR="00B22CFF">
        <w:t>2</w:t>
      </w:r>
      <w:r w:rsidR="0025023D">
        <w:t>3</w:t>
      </w:r>
      <w:bookmarkStart w:id="0" w:name="_GoBack"/>
      <w:bookmarkEnd w:id="0"/>
      <w:r>
        <w:t>-2017</w:t>
      </w:r>
    </w:p>
    <w:p w:rsidR="0081645C" w:rsidRDefault="0081645C">
      <w:pPr>
        <w:pStyle w:val="BodyText"/>
        <w:ind w:left="720" w:firstLine="0"/>
        <w:jc w:val="center"/>
      </w:pPr>
    </w:p>
    <w:p w:rsidR="00621669" w:rsidRDefault="002714F5"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2714F5"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p w:rsidR="00244382"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2044186" w:history="1">
        <w:r w:rsidR="00244382" w:rsidRPr="0079068A">
          <w:rPr>
            <w:rStyle w:val="Hyperlink"/>
            <w:noProof/>
          </w:rPr>
          <w:t>Introduction and Summary of Conclusions</w:t>
        </w:r>
        <w:r w:rsidR="00244382">
          <w:rPr>
            <w:noProof/>
            <w:webHidden/>
          </w:rPr>
          <w:tab/>
        </w:r>
        <w:r w:rsidR="00244382">
          <w:rPr>
            <w:noProof/>
            <w:webHidden/>
          </w:rPr>
          <w:fldChar w:fldCharType="begin"/>
        </w:r>
        <w:r w:rsidR="00244382">
          <w:rPr>
            <w:noProof/>
            <w:webHidden/>
          </w:rPr>
          <w:instrText xml:space="preserve"> PAGEREF _Toc492044186 \h </w:instrText>
        </w:r>
        <w:r w:rsidR="00244382">
          <w:rPr>
            <w:noProof/>
            <w:webHidden/>
          </w:rPr>
        </w:r>
        <w:r w:rsidR="00244382">
          <w:rPr>
            <w:noProof/>
            <w:webHidden/>
          </w:rPr>
          <w:fldChar w:fldCharType="separate"/>
        </w:r>
        <w:r w:rsidR="00244382">
          <w:rPr>
            <w:noProof/>
            <w:webHidden/>
          </w:rPr>
          <w:t>1</w:t>
        </w:r>
        <w:r w:rsidR="00244382">
          <w:rPr>
            <w:noProof/>
            <w:webHidden/>
          </w:rPr>
          <w:fldChar w:fldCharType="end"/>
        </w:r>
      </w:hyperlink>
    </w:p>
    <w:p w:rsidR="00244382" w:rsidRDefault="002714F5">
      <w:pPr>
        <w:pStyle w:val="TOC1"/>
        <w:rPr>
          <w:rFonts w:asciiTheme="minorHAnsi" w:eastAsiaTheme="minorEastAsia" w:hAnsiTheme="minorHAnsi" w:cstheme="minorBidi"/>
          <w:b w:val="0"/>
          <w:noProof/>
          <w:sz w:val="22"/>
          <w:szCs w:val="22"/>
        </w:rPr>
      </w:pPr>
      <w:hyperlink w:anchor="_Toc492044187" w:history="1">
        <w:r w:rsidR="00244382" w:rsidRPr="0079068A">
          <w:rPr>
            <w:rStyle w:val="Hyperlink"/>
            <w:noProof/>
          </w:rPr>
          <w:t>Part One:  Cultist Views on Authority, God, Creation, Adam, Incarnation, and Soul</w:t>
        </w:r>
        <w:r w:rsidR="00244382">
          <w:rPr>
            <w:noProof/>
            <w:webHidden/>
          </w:rPr>
          <w:tab/>
        </w:r>
        <w:r w:rsidR="00244382">
          <w:rPr>
            <w:noProof/>
            <w:webHidden/>
          </w:rPr>
          <w:fldChar w:fldCharType="begin"/>
        </w:r>
        <w:r w:rsidR="00244382">
          <w:rPr>
            <w:noProof/>
            <w:webHidden/>
          </w:rPr>
          <w:instrText xml:space="preserve"> PAGEREF _Toc492044187 \h </w:instrText>
        </w:r>
        <w:r w:rsidR="00244382">
          <w:rPr>
            <w:noProof/>
            <w:webHidden/>
          </w:rPr>
        </w:r>
        <w:r w:rsidR="00244382">
          <w:rPr>
            <w:noProof/>
            <w:webHidden/>
          </w:rPr>
          <w:fldChar w:fldCharType="separate"/>
        </w:r>
        <w:r w:rsidR="00244382">
          <w:rPr>
            <w:noProof/>
            <w:webHidden/>
          </w:rPr>
          <w:t>2</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88" w:history="1">
        <w:r w:rsidR="00244382" w:rsidRPr="0079068A">
          <w:rPr>
            <w:rStyle w:val="Hyperlink"/>
            <w:noProof/>
          </w:rPr>
          <w:t>The Basic Principles of Reasonable Thinking</w:t>
        </w:r>
        <w:r w:rsidR="00244382">
          <w:rPr>
            <w:noProof/>
            <w:webHidden/>
          </w:rPr>
          <w:tab/>
        </w:r>
        <w:r w:rsidR="00244382">
          <w:rPr>
            <w:noProof/>
            <w:webHidden/>
          </w:rPr>
          <w:fldChar w:fldCharType="begin"/>
        </w:r>
        <w:r w:rsidR="00244382">
          <w:rPr>
            <w:noProof/>
            <w:webHidden/>
          </w:rPr>
          <w:instrText xml:space="preserve"> PAGEREF _Toc492044188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89" w:history="1">
        <w:r w:rsidR="00244382" w:rsidRPr="0079068A">
          <w:rPr>
            <w:rStyle w:val="Hyperlink"/>
            <w:noProof/>
          </w:rPr>
          <w:t>A Challenge to Orthodox Notions of Authority</w:t>
        </w:r>
        <w:r w:rsidR="00244382">
          <w:rPr>
            <w:noProof/>
            <w:webHidden/>
          </w:rPr>
          <w:tab/>
        </w:r>
        <w:r w:rsidR="00244382">
          <w:rPr>
            <w:noProof/>
            <w:webHidden/>
          </w:rPr>
          <w:fldChar w:fldCharType="begin"/>
        </w:r>
        <w:r w:rsidR="00244382">
          <w:rPr>
            <w:noProof/>
            <w:webHidden/>
          </w:rPr>
          <w:instrText xml:space="preserve"> PAGEREF _Toc492044189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0" w:history="1">
        <w:r w:rsidR="00244382" w:rsidRPr="0079068A">
          <w:rPr>
            <w:rStyle w:val="Hyperlink"/>
            <w:noProof/>
          </w:rPr>
          <w:t>Is God Infinite?</w:t>
        </w:r>
        <w:r w:rsidR="00244382">
          <w:rPr>
            <w:noProof/>
            <w:webHidden/>
          </w:rPr>
          <w:tab/>
        </w:r>
        <w:r w:rsidR="00244382">
          <w:rPr>
            <w:noProof/>
            <w:webHidden/>
          </w:rPr>
          <w:fldChar w:fldCharType="begin"/>
        </w:r>
        <w:r w:rsidR="00244382">
          <w:rPr>
            <w:noProof/>
            <w:webHidden/>
          </w:rPr>
          <w:instrText xml:space="preserve"> PAGEREF _Toc492044190 \h </w:instrText>
        </w:r>
        <w:r w:rsidR="00244382">
          <w:rPr>
            <w:noProof/>
            <w:webHidden/>
          </w:rPr>
        </w:r>
        <w:r w:rsidR="00244382">
          <w:rPr>
            <w:noProof/>
            <w:webHidden/>
          </w:rPr>
          <w:fldChar w:fldCharType="separate"/>
        </w:r>
        <w:r w:rsidR="00244382">
          <w:rPr>
            <w:noProof/>
            <w:webHidden/>
          </w:rPr>
          <w:t>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1" w:history="1">
        <w:r w:rsidR="00244382" w:rsidRPr="0079068A">
          <w:rPr>
            <w:rStyle w:val="Hyperlink"/>
            <w:noProof/>
          </w:rPr>
          <w:t>Is God Eternal In a Timeless Sense?</w:t>
        </w:r>
        <w:r w:rsidR="00244382">
          <w:rPr>
            <w:noProof/>
            <w:webHidden/>
          </w:rPr>
          <w:tab/>
        </w:r>
        <w:r w:rsidR="00244382">
          <w:rPr>
            <w:noProof/>
            <w:webHidden/>
          </w:rPr>
          <w:fldChar w:fldCharType="begin"/>
        </w:r>
        <w:r w:rsidR="00244382">
          <w:rPr>
            <w:noProof/>
            <w:webHidden/>
          </w:rPr>
          <w:instrText xml:space="preserve"> PAGEREF _Toc492044191 \h </w:instrText>
        </w:r>
        <w:r w:rsidR="00244382">
          <w:rPr>
            <w:noProof/>
            <w:webHidden/>
          </w:rPr>
        </w:r>
        <w:r w:rsidR="00244382">
          <w:rPr>
            <w:noProof/>
            <w:webHidden/>
          </w:rPr>
          <w:fldChar w:fldCharType="separate"/>
        </w:r>
        <w:r w:rsidR="00244382">
          <w:rPr>
            <w:noProof/>
            <w:webHidden/>
          </w:rPr>
          <w:t>8</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2" w:history="1">
        <w:r w:rsidR="00244382" w:rsidRPr="0079068A">
          <w:rPr>
            <w:rStyle w:val="Hyperlink"/>
            <w:noProof/>
          </w:rPr>
          <w:t>Precisely How Did God Incarnate Himself?</w:t>
        </w:r>
        <w:r w:rsidR="00244382">
          <w:rPr>
            <w:noProof/>
            <w:webHidden/>
          </w:rPr>
          <w:tab/>
        </w:r>
        <w:r w:rsidR="00244382">
          <w:rPr>
            <w:noProof/>
            <w:webHidden/>
          </w:rPr>
          <w:fldChar w:fldCharType="begin"/>
        </w:r>
        <w:r w:rsidR="00244382">
          <w:rPr>
            <w:noProof/>
            <w:webHidden/>
          </w:rPr>
          <w:instrText xml:space="preserve"> PAGEREF _Toc492044192 \h </w:instrText>
        </w:r>
        <w:r w:rsidR="00244382">
          <w:rPr>
            <w:noProof/>
            <w:webHidden/>
          </w:rPr>
        </w:r>
        <w:r w:rsidR="00244382">
          <w:rPr>
            <w:noProof/>
            <w:webHidden/>
          </w:rPr>
          <w:fldChar w:fldCharType="separate"/>
        </w:r>
        <w:r w:rsidR="00244382">
          <w:rPr>
            <w:noProof/>
            <w:webHidden/>
          </w:rPr>
          <w:t>9</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3" w:history="1">
        <w:r w:rsidR="00244382" w:rsidRPr="0079068A">
          <w:rPr>
            <w:rStyle w:val="Hyperlink"/>
            <w:noProof/>
          </w:rPr>
          <w:t>Creation as an Act of Labor</w:t>
        </w:r>
        <w:r w:rsidR="00244382">
          <w:rPr>
            <w:noProof/>
            <w:webHidden/>
          </w:rPr>
          <w:tab/>
        </w:r>
        <w:r w:rsidR="00244382">
          <w:rPr>
            <w:noProof/>
            <w:webHidden/>
          </w:rPr>
          <w:fldChar w:fldCharType="begin"/>
        </w:r>
        <w:r w:rsidR="00244382">
          <w:rPr>
            <w:noProof/>
            <w:webHidden/>
          </w:rPr>
          <w:instrText xml:space="preserve"> PAGEREF _Toc492044193 \h </w:instrText>
        </w:r>
        <w:r w:rsidR="00244382">
          <w:rPr>
            <w:noProof/>
            <w:webHidden/>
          </w:rPr>
        </w:r>
        <w:r w:rsidR="00244382">
          <w:rPr>
            <w:noProof/>
            <w:webHidden/>
          </w:rPr>
          <w:fldChar w:fldCharType="separate"/>
        </w:r>
        <w:r w:rsidR="00244382">
          <w:rPr>
            <w:noProof/>
            <w:webHidden/>
          </w:rPr>
          <w:t>11</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4" w:history="1">
        <w:r w:rsidR="00244382" w:rsidRPr="0079068A">
          <w:rPr>
            <w:rStyle w:val="Hyperlink"/>
            <w:noProof/>
          </w:rPr>
          <w:t>Introducing the Holy Breath</w:t>
        </w:r>
        <w:r w:rsidR="00244382">
          <w:rPr>
            <w:noProof/>
            <w:webHidden/>
          </w:rPr>
          <w:tab/>
        </w:r>
        <w:r w:rsidR="00244382">
          <w:rPr>
            <w:noProof/>
            <w:webHidden/>
          </w:rPr>
          <w:fldChar w:fldCharType="begin"/>
        </w:r>
        <w:r w:rsidR="00244382">
          <w:rPr>
            <w:noProof/>
            <w:webHidden/>
          </w:rPr>
          <w:instrText xml:space="preserve"> PAGEREF _Toc492044194 \h </w:instrText>
        </w:r>
        <w:r w:rsidR="00244382">
          <w:rPr>
            <w:noProof/>
            <w:webHidden/>
          </w:rPr>
        </w:r>
        <w:r w:rsidR="00244382">
          <w:rPr>
            <w:noProof/>
            <w:webHidden/>
          </w:rPr>
          <w:fldChar w:fldCharType="separate"/>
        </w:r>
        <w:r w:rsidR="00244382">
          <w:rPr>
            <w:noProof/>
            <w:webHidden/>
          </w:rPr>
          <w:t>14</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5" w:history="1">
        <w:r w:rsidR="00244382" w:rsidRPr="0079068A">
          <w:rPr>
            <w:rStyle w:val="Hyperlink"/>
            <w:noProof/>
          </w:rPr>
          <w:t>Is the Human Mind Immaterial?</w:t>
        </w:r>
        <w:r w:rsidR="00244382">
          <w:rPr>
            <w:noProof/>
            <w:webHidden/>
          </w:rPr>
          <w:tab/>
        </w:r>
        <w:r w:rsidR="00244382">
          <w:rPr>
            <w:noProof/>
            <w:webHidden/>
          </w:rPr>
          <w:fldChar w:fldCharType="begin"/>
        </w:r>
        <w:r w:rsidR="00244382">
          <w:rPr>
            <w:noProof/>
            <w:webHidden/>
          </w:rPr>
          <w:instrText xml:space="preserve"> PAGEREF _Toc492044195 \h </w:instrText>
        </w:r>
        <w:r w:rsidR="00244382">
          <w:rPr>
            <w:noProof/>
            <w:webHidden/>
          </w:rPr>
        </w:r>
        <w:r w:rsidR="00244382">
          <w:rPr>
            <w:noProof/>
            <w:webHidden/>
          </w:rPr>
          <w:fldChar w:fldCharType="separate"/>
        </w:r>
        <w:r w:rsidR="00244382">
          <w:rPr>
            <w:noProof/>
            <w:webHidden/>
          </w:rPr>
          <w:t>16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6" w:history="1">
        <w:r w:rsidR="00244382" w:rsidRPr="0079068A">
          <w:rPr>
            <w:rStyle w:val="Hyperlink"/>
            <w:noProof/>
          </w:rPr>
          <w:t>Sending the Holy Breath into Proximity for Miracles</w:t>
        </w:r>
        <w:r w:rsidR="00244382">
          <w:rPr>
            <w:noProof/>
            <w:webHidden/>
          </w:rPr>
          <w:tab/>
        </w:r>
        <w:r w:rsidR="00244382">
          <w:rPr>
            <w:noProof/>
            <w:webHidden/>
          </w:rPr>
          <w:fldChar w:fldCharType="begin"/>
        </w:r>
        <w:r w:rsidR="00244382">
          <w:rPr>
            <w:noProof/>
            <w:webHidden/>
          </w:rPr>
          <w:instrText xml:space="preserve"> PAGEREF _Toc492044196 \h </w:instrText>
        </w:r>
        <w:r w:rsidR="00244382">
          <w:rPr>
            <w:noProof/>
            <w:webHidden/>
          </w:rPr>
        </w:r>
        <w:r w:rsidR="00244382">
          <w:rPr>
            <w:noProof/>
            <w:webHidden/>
          </w:rPr>
          <w:fldChar w:fldCharType="separate"/>
        </w:r>
        <w:r w:rsidR="00244382">
          <w:rPr>
            <w:noProof/>
            <w:webHidden/>
          </w:rPr>
          <w:t>17</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7" w:history="1">
        <w:r w:rsidR="00244382" w:rsidRPr="0079068A">
          <w:rPr>
            <w:rStyle w:val="Hyperlink"/>
            <w:noProof/>
          </w:rPr>
          <w:t>Logical Problems with Spirit</w:t>
        </w:r>
        <w:r w:rsidR="00244382">
          <w:rPr>
            <w:noProof/>
            <w:webHidden/>
          </w:rPr>
          <w:tab/>
        </w:r>
        <w:r w:rsidR="00244382">
          <w:rPr>
            <w:noProof/>
            <w:webHidden/>
          </w:rPr>
          <w:fldChar w:fldCharType="begin"/>
        </w:r>
        <w:r w:rsidR="00244382">
          <w:rPr>
            <w:noProof/>
            <w:webHidden/>
          </w:rPr>
          <w:instrText xml:space="preserve"> PAGEREF _Toc492044197 \h </w:instrText>
        </w:r>
        <w:r w:rsidR="00244382">
          <w:rPr>
            <w:noProof/>
            <w:webHidden/>
          </w:rPr>
        </w:r>
        <w:r w:rsidR="00244382">
          <w:rPr>
            <w:noProof/>
            <w:webHidden/>
          </w:rPr>
          <w:fldChar w:fldCharType="separate"/>
        </w:r>
        <w:r w:rsidR="00244382">
          <w:rPr>
            <w:noProof/>
            <w:webHidden/>
          </w:rPr>
          <w:t>19</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8" w:history="1">
        <w:r w:rsidR="00244382" w:rsidRPr="0079068A">
          <w:rPr>
            <w:rStyle w:val="Hyperlink"/>
            <w:noProof/>
          </w:rPr>
          <w:t>The Problem of Original Sin</w:t>
        </w:r>
        <w:r w:rsidR="00244382">
          <w:rPr>
            <w:noProof/>
            <w:webHidden/>
          </w:rPr>
          <w:tab/>
        </w:r>
        <w:r w:rsidR="00244382">
          <w:rPr>
            <w:noProof/>
            <w:webHidden/>
          </w:rPr>
          <w:fldChar w:fldCharType="begin"/>
        </w:r>
        <w:r w:rsidR="00244382">
          <w:rPr>
            <w:noProof/>
            <w:webHidden/>
          </w:rPr>
          <w:instrText xml:space="preserve"> PAGEREF _Toc492044198 \h </w:instrText>
        </w:r>
        <w:r w:rsidR="00244382">
          <w:rPr>
            <w:noProof/>
            <w:webHidden/>
          </w:rPr>
        </w:r>
        <w:r w:rsidR="00244382">
          <w:rPr>
            <w:noProof/>
            <w:webHidden/>
          </w:rPr>
          <w:fldChar w:fldCharType="separate"/>
        </w:r>
        <w:r w:rsidR="00244382">
          <w:rPr>
            <w:noProof/>
            <w:webHidden/>
          </w:rPr>
          <w:t>21</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199" w:history="1">
        <w:r w:rsidR="00244382" w:rsidRPr="0079068A">
          <w:rPr>
            <w:rStyle w:val="Hyperlink"/>
            <w:noProof/>
          </w:rPr>
          <w:t>Why Did God Create This World?</w:t>
        </w:r>
        <w:r w:rsidR="00244382">
          <w:rPr>
            <w:noProof/>
            <w:webHidden/>
          </w:rPr>
          <w:tab/>
        </w:r>
        <w:r w:rsidR="00244382">
          <w:rPr>
            <w:noProof/>
            <w:webHidden/>
          </w:rPr>
          <w:fldChar w:fldCharType="begin"/>
        </w:r>
        <w:r w:rsidR="00244382">
          <w:rPr>
            <w:noProof/>
            <w:webHidden/>
          </w:rPr>
          <w:instrText xml:space="preserve"> PAGEREF _Toc492044199 \h </w:instrText>
        </w:r>
        <w:r w:rsidR="00244382">
          <w:rPr>
            <w:noProof/>
            <w:webHidden/>
          </w:rPr>
        </w:r>
        <w:r w:rsidR="00244382">
          <w:rPr>
            <w:noProof/>
            <w:webHidden/>
          </w:rPr>
          <w:fldChar w:fldCharType="separate"/>
        </w:r>
        <w:r w:rsidR="00244382">
          <w:rPr>
            <w:noProof/>
            <w:webHidden/>
          </w:rPr>
          <w:t>23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0" w:history="1">
        <w:r w:rsidR="00244382" w:rsidRPr="0079068A">
          <w:rPr>
            <w:rStyle w:val="Hyperlink"/>
            <w:noProof/>
          </w:rPr>
          <w:t>How Does God Know Our Thoughts?</w:t>
        </w:r>
        <w:r w:rsidR="00244382">
          <w:rPr>
            <w:noProof/>
            <w:webHidden/>
          </w:rPr>
          <w:tab/>
        </w:r>
        <w:r w:rsidR="00244382">
          <w:rPr>
            <w:noProof/>
            <w:webHidden/>
          </w:rPr>
          <w:fldChar w:fldCharType="begin"/>
        </w:r>
        <w:r w:rsidR="00244382">
          <w:rPr>
            <w:noProof/>
            <w:webHidden/>
          </w:rPr>
          <w:instrText xml:space="preserve"> PAGEREF _Toc492044200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1" w:history="1">
        <w:r w:rsidR="00244382" w:rsidRPr="0079068A">
          <w:rPr>
            <w:rStyle w:val="Hyperlink"/>
            <w:noProof/>
          </w:rPr>
          <w:t>Excursus on Creation Ex Nihilo</w:t>
        </w:r>
        <w:r w:rsidR="00244382">
          <w:rPr>
            <w:noProof/>
            <w:webHidden/>
          </w:rPr>
          <w:tab/>
        </w:r>
        <w:r w:rsidR="00244382">
          <w:rPr>
            <w:noProof/>
            <w:webHidden/>
          </w:rPr>
          <w:fldChar w:fldCharType="begin"/>
        </w:r>
        <w:r w:rsidR="00244382">
          <w:rPr>
            <w:noProof/>
            <w:webHidden/>
          </w:rPr>
          <w:instrText xml:space="preserve"> PAGEREF _Toc492044201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2" w:history="1">
        <w:r w:rsidR="00244382" w:rsidRPr="0079068A">
          <w:rPr>
            <w:rStyle w:val="Hyperlink"/>
            <w:noProof/>
          </w:rPr>
          <w:t>What Lies Beyond the Boundaries of Reality?</w:t>
        </w:r>
        <w:r w:rsidR="00244382">
          <w:rPr>
            <w:noProof/>
            <w:webHidden/>
          </w:rPr>
          <w:tab/>
        </w:r>
        <w:r w:rsidR="00244382">
          <w:rPr>
            <w:noProof/>
            <w:webHidden/>
          </w:rPr>
          <w:fldChar w:fldCharType="begin"/>
        </w:r>
        <w:r w:rsidR="00244382">
          <w:rPr>
            <w:noProof/>
            <w:webHidden/>
          </w:rPr>
          <w:instrText xml:space="preserve"> PAGEREF _Toc492044202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3" w:history="1">
        <w:r w:rsidR="00244382" w:rsidRPr="0079068A">
          <w:rPr>
            <w:rStyle w:val="Hyperlink"/>
            <w:noProof/>
          </w:rPr>
          <w:t>Immutable Holiness vs Irreversible Holiness</w:t>
        </w:r>
        <w:r w:rsidR="00244382">
          <w:rPr>
            <w:noProof/>
            <w:webHidden/>
          </w:rPr>
          <w:tab/>
        </w:r>
        <w:r w:rsidR="00244382">
          <w:rPr>
            <w:noProof/>
            <w:webHidden/>
          </w:rPr>
          <w:fldChar w:fldCharType="begin"/>
        </w:r>
        <w:r w:rsidR="00244382">
          <w:rPr>
            <w:noProof/>
            <w:webHidden/>
          </w:rPr>
          <w:instrText xml:space="preserve"> PAGEREF _Toc492044203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2714F5">
      <w:pPr>
        <w:pStyle w:val="TOC1"/>
        <w:rPr>
          <w:rFonts w:asciiTheme="minorHAnsi" w:eastAsiaTheme="minorEastAsia" w:hAnsiTheme="minorHAnsi" w:cstheme="minorBidi"/>
          <w:b w:val="0"/>
          <w:noProof/>
          <w:sz w:val="22"/>
          <w:szCs w:val="22"/>
        </w:rPr>
      </w:pPr>
      <w:hyperlink w:anchor="_Toc492044204" w:history="1">
        <w:r w:rsidR="00244382" w:rsidRPr="0079068A">
          <w:rPr>
            <w:rStyle w:val="Hyperlink"/>
            <w:noProof/>
          </w:rPr>
          <w:t>Part Two: Charismatic Evangelism, Missions, Sanctification, and Revival</w:t>
        </w:r>
        <w:r w:rsidR="00244382">
          <w:rPr>
            <w:noProof/>
            <w:webHidden/>
          </w:rPr>
          <w:tab/>
        </w:r>
        <w:r w:rsidR="00244382">
          <w:rPr>
            <w:noProof/>
            <w:webHidden/>
          </w:rPr>
          <w:fldChar w:fldCharType="begin"/>
        </w:r>
        <w:r w:rsidR="00244382">
          <w:rPr>
            <w:noProof/>
            <w:webHidden/>
          </w:rPr>
          <w:instrText xml:space="preserve"> PAGEREF _Toc492044204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5" w:history="1">
        <w:r w:rsidR="00244382" w:rsidRPr="0079068A">
          <w:rPr>
            <w:rStyle w:val="Hyperlink"/>
            <w:noProof/>
          </w:rPr>
          <w:t>Why Evangelism Is Prophetic Utterance</w:t>
        </w:r>
        <w:r w:rsidR="00244382">
          <w:rPr>
            <w:noProof/>
            <w:webHidden/>
          </w:rPr>
          <w:tab/>
        </w:r>
        <w:r w:rsidR="00244382">
          <w:rPr>
            <w:noProof/>
            <w:webHidden/>
          </w:rPr>
          <w:fldChar w:fldCharType="begin"/>
        </w:r>
        <w:r w:rsidR="00244382">
          <w:rPr>
            <w:noProof/>
            <w:webHidden/>
          </w:rPr>
          <w:instrText xml:space="preserve"> PAGEREF _Toc492044205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6" w:history="1">
        <w:r w:rsidR="00244382" w:rsidRPr="0079068A">
          <w:rPr>
            <w:rStyle w:val="Hyperlink"/>
            <w:noProof/>
          </w:rPr>
          <w:t>Maturity Requires Seeing God Face to Face</w:t>
        </w:r>
        <w:r w:rsidR="00244382">
          <w:rPr>
            <w:noProof/>
            <w:webHidden/>
          </w:rPr>
          <w:tab/>
        </w:r>
        <w:r w:rsidR="00244382">
          <w:rPr>
            <w:noProof/>
            <w:webHidden/>
          </w:rPr>
          <w:fldChar w:fldCharType="begin"/>
        </w:r>
        <w:r w:rsidR="00244382">
          <w:rPr>
            <w:noProof/>
            <w:webHidden/>
          </w:rPr>
          <w:instrText xml:space="preserve"> PAGEREF _Toc492044206 \h </w:instrText>
        </w:r>
        <w:r w:rsidR="00244382">
          <w:rPr>
            <w:noProof/>
            <w:webHidden/>
          </w:rPr>
        </w:r>
        <w:r w:rsidR="00244382">
          <w:rPr>
            <w:noProof/>
            <w:webHidden/>
          </w:rPr>
          <w:fldChar w:fldCharType="separate"/>
        </w:r>
        <w:r w:rsidR="00244382">
          <w:rPr>
            <w:noProof/>
            <w:webHidden/>
          </w:rPr>
          <w:t>34</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7" w:history="1">
        <w:r w:rsidR="00244382" w:rsidRPr="0079068A">
          <w:rPr>
            <w:rStyle w:val="Hyperlink"/>
            <w:noProof/>
          </w:rPr>
          <w:t>John’s Emphasis on Visions of God</w:t>
        </w:r>
        <w:r w:rsidR="00244382">
          <w:rPr>
            <w:noProof/>
            <w:webHidden/>
          </w:rPr>
          <w:tab/>
        </w:r>
        <w:r w:rsidR="00244382">
          <w:rPr>
            <w:noProof/>
            <w:webHidden/>
          </w:rPr>
          <w:fldChar w:fldCharType="begin"/>
        </w:r>
        <w:r w:rsidR="00244382">
          <w:rPr>
            <w:noProof/>
            <w:webHidden/>
          </w:rPr>
          <w:instrText xml:space="preserve"> PAGEREF _Toc492044207 \h </w:instrText>
        </w:r>
        <w:r w:rsidR="00244382">
          <w:rPr>
            <w:noProof/>
            <w:webHidden/>
          </w:rPr>
        </w:r>
        <w:r w:rsidR="00244382">
          <w:rPr>
            <w:noProof/>
            <w:webHidden/>
          </w:rPr>
          <w:fldChar w:fldCharType="separate"/>
        </w:r>
        <w:r w:rsidR="00244382">
          <w:rPr>
            <w:noProof/>
            <w:webHidden/>
          </w:rPr>
          <w:t>36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8" w:history="1">
        <w:r w:rsidR="00244382" w:rsidRPr="0079068A">
          <w:rPr>
            <w:rStyle w:val="Hyperlink"/>
            <w:noProof/>
          </w:rPr>
          <w:t>No One Can See God’s Face and Live?</w:t>
        </w:r>
        <w:r w:rsidR="00244382">
          <w:rPr>
            <w:noProof/>
            <w:webHidden/>
          </w:rPr>
          <w:tab/>
        </w:r>
        <w:r w:rsidR="00244382">
          <w:rPr>
            <w:noProof/>
            <w:webHidden/>
          </w:rPr>
          <w:fldChar w:fldCharType="begin"/>
        </w:r>
        <w:r w:rsidR="00244382">
          <w:rPr>
            <w:noProof/>
            <w:webHidden/>
          </w:rPr>
          <w:instrText xml:space="preserve"> PAGEREF _Toc492044208 \h </w:instrText>
        </w:r>
        <w:r w:rsidR="00244382">
          <w:rPr>
            <w:noProof/>
            <w:webHidden/>
          </w:rPr>
        </w:r>
        <w:r w:rsidR="00244382">
          <w:rPr>
            <w:noProof/>
            <w:webHidden/>
          </w:rPr>
          <w:fldChar w:fldCharType="separate"/>
        </w:r>
        <w:r w:rsidR="00244382">
          <w:rPr>
            <w:noProof/>
            <w:webHidden/>
          </w:rPr>
          <w:t>39</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09" w:history="1">
        <w:r w:rsidR="00244382" w:rsidRPr="0079068A">
          <w:rPr>
            <w:rStyle w:val="Hyperlink"/>
            <w:noProof/>
          </w:rPr>
          <w:t>Does God’s Voice Make a Sound?</w:t>
        </w:r>
        <w:r w:rsidR="00244382">
          <w:rPr>
            <w:noProof/>
            <w:webHidden/>
          </w:rPr>
          <w:tab/>
        </w:r>
        <w:r w:rsidR="00244382">
          <w:rPr>
            <w:noProof/>
            <w:webHidden/>
          </w:rPr>
          <w:fldChar w:fldCharType="begin"/>
        </w:r>
        <w:r w:rsidR="00244382">
          <w:rPr>
            <w:noProof/>
            <w:webHidden/>
          </w:rPr>
          <w:instrText xml:space="preserve"> PAGEREF _Toc492044209 \h </w:instrText>
        </w:r>
        <w:r w:rsidR="00244382">
          <w:rPr>
            <w:noProof/>
            <w:webHidden/>
          </w:rPr>
        </w:r>
        <w:r w:rsidR="00244382">
          <w:rPr>
            <w:noProof/>
            <w:webHidden/>
          </w:rPr>
          <w:fldChar w:fldCharType="separate"/>
        </w:r>
        <w:r w:rsidR="00244382">
          <w:rPr>
            <w:noProof/>
            <w:webHidden/>
          </w:rPr>
          <w:t>40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0" w:history="1">
        <w:r w:rsidR="00244382" w:rsidRPr="0079068A">
          <w:rPr>
            <w:rStyle w:val="Hyperlink"/>
            <w:noProof/>
          </w:rPr>
          <w:t>Sanctification as Volumetric</w:t>
        </w:r>
        <w:r w:rsidR="00244382">
          <w:rPr>
            <w:noProof/>
            <w:webHidden/>
          </w:rPr>
          <w:tab/>
        </w:r>
        <w:r w:rsidR="00244382">
          <w:rPr>
            <w:noProof/>
            <w:webHidden/>
          </w:rPr>
          <w:fldChar w:fldCharType="begin"/>
        </w:r>
        <w:r w:rsidR="00244382">
          <w:rPr>
            <w:noProof/>
            <w:webHidden/>
          </w:rPr>
          <w:instrText xml:space="preserve"> PAGEREF _Toc492044210 \h </w:instrText>
        </w:r>
        <w:r w:rsidR="00244382">
          <w:rPr>
            <w:noProof/>
            <w:webHidden/>
          </w:rPr>
        </w:r>
        <w:r w:rsidR="00244382">
          <w:rPr>
            <w:noProof/>
            <w:webHidden/>
          </w:rPr>
          <w:fldChar w:fldCharType="separate"/>
        </w:r>
        <w:r w:rsidR="00244382">
          <w:rPr>
            <w:noProof/>
            <w:webHidden/>
          </w:rPr>
          <w:t>42</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1" w:history="1">
        <w:r w:rsidR="00244382" w:rsidRPr="0079068A">
          <w:rPr>
            <w:rStyle w:val="Hyperlink"/>
            <w:noProof/>
          </w:rPr>
          <w:t>The Neutral Zone in the Believer’s Heart</w:t>
        </w:r>
        <w:r w:rsidR="00244382">
          <w:rPr>
            <w:noProof/>
            <w:webHidden/>
          </w:rPr>
          <w:tab/>
        </w:r>
        <w:r w:rsidR="00244382">
          <w:rPr>
            <w:noProof/>
            <w:webHidden/>
          </w:rPr>
          <w:fldChar w:fldCharType="begin"/>
        </w:r>
        <w:r w:rsidR="00244382">
          <w:rPr>
            <w:noProof/>
            <w:webHidden/>
          </w:rPr>
          <w:instrText xml:space="preserve"> PAGEREF _Toc492044211 \h </w:instrText>
        </w:r>
        <w:r w:rsidR="00244382">
          <w:rPr>
            <w:noProof/>
            <w:webHidden/>
          </w:rPr>
        </w:r>
        <w:r w:rsidR="00244382">
          <w:rPr>
            <w:noProof/>
            <w:webHidden/>
          </w:rPr>
          <w:fldChar w:fldCharType="separate"/>
        </w:r>
        <w:r w:rsidR="00244382">
          <w:rPr>
            <w:noProof/>
            <w:webHidden/>
          </w:rPr>
          <w:t>46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2" w:history="1">
        <w:r w:rsidR="00244382" w:rsidRPr="0079068A">
          <w:rPr>
            <w:rStyle w:val="Hyperlink"/>
            <w:noProof/>
          </w:rPr>
          <w:t>Sanctification as Rest from the Agony of Temptation</w:t>
        </w:r>
        <w:r w:rsidR="00244382">
          <w:rPr>
            <w:noProof/>
            <w:webHidden/>
          </w:rPr>
          <w:tab/>
        </w:r>
        <w:r w:rsidR="00244382">
          <w:rPr>
            <w:noProof/>
            <w:webHidden/>
          </w:rPr>
          <w:fldChar w:fldCharType="begin"/>
        </w:r>
        <w:r w:rsidR="00244382">
          <w:rPr>
            <w:noProof/>
            <w:webHidden/>
          </w:rPr>
          <w:instrText xml:space="preserve"> PAGEREF _Toc492044212 \h </w:instrText>
        </w:r>
        <w:r w:rsidR="00244382">
          <w:rPr>
            <w:noProof/>
            <w:webHidden/>
          </w:rPr>
        </w:r>
        <w:r w:rsidR="00244382">
          <w:rPr>
            <w:noProof/>
            <w:webHidden/>
          </w:rPr>
          <w:fldChar w:fldCharType="separate"/>
        </w:r>
        <w:r w:rsidR="00244382">
          <w:rPr>
            <w:noProof/>
            <w:webHidden/>
          </w:rPr>
          <w:t>47</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3" w:history="1">
        <w:r w:rsidR="00244382" w:rsidRPr="0079068A">
          <w:rPr>
            <w:rStyle w:val="Hyperlink"/>
            <w:noProof/>
          </w:rPr>
          <w:t>Spiritual Awakening/ Revival as Storm</w:t>
        </w:r>
        <w:r w:rsidR="00244382">
          <w:rPr>
            <w:noProof/>
            <w:webHidden/>
          </w:rPr>
          <w:tab/>
        </w:r>
        <w:r w:rsidR="00244382">
          <w:rPr>
            <w:noProof/>
            <w:webHidden/>
          </w:rPr>
          <w:fldChar w:fldCharType="begin"/>
        </w:r>
        <w:r w:rsidR="00244382">
          <w:rPr>
            <w:noProof/>
            <w:webHidden/>
          </w:rPr>
          <w:instrText xml:space="preserve"> PAGEREF _Toc492044213 \h </w:instrText>
        </w:r>
        <w:r w:rsidR="00244382">
          <w:rPr>
            <w:noProof/>
            <w:webHidden/>
          </w:rPr>
        </w:r>
        <w:r w:rsidR="00244382">
          <w:rPr>
            <w:noProof/>
            <w:webHidden/>
          </w:rPr>
          <w:fldChar w:fldCharType="separate"/>
        </w:r>
        <w:r w:rsidR="00244382">
          <w:rPr>
            <w:noProof/>
            <w:webHidden/>
          </w:rPr>
          <w:t>48</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4" w:history="1">
        <w:r w:rsidR="00244382" w:rsidRPr="0079068A">
          <w:rPr>
            <w:rStyle w:val="Hyperlink"/>
            <w:noProof/>
          </w:rPr>
          <w:t>OT Military Campaigns as a Paradigm for Evangelism</w:t>
        </w:r>
        <w:r w:rsidR="00244382">
          <w:rPr>
            <w:noProof/>
            <w:webHidden/>
          </w:rPr>
          <w:tab/>
        </w:r>
        <w:r w:rsidR="00244382">
          <w:rPr>
            <w:noProof/>
            <w:webHidden/>
          </w:rPr>
          <w:fldChar w:fldCharType="begin"/>
        </w:r>
        <w:r w:rsidR="00244382">
          <w:rPr>
            <w:noProof/>
            <w:webHidden/>
          </w:rPr>
          <w:instrText xml:space="preserve"> PAGEREF _Toc492044214 \h </w:instrText>
        </w:r>
        <w:r w:rsidR="00244382">
          <w:rPr>
            <w:noProof/>
            <w:webHidden/>
          </w:rPr>
        </w:r>
        <w:r w:rsidR="00244382">
          <w:rPr>
            <w:noProof/>
            <w:webHidden/>
          </w:rPr>
          <w:fldChar w:fldCharType="separate"/>
        </w:r>
        <w:r w:rsidR="00244382">
          <w:rPr>
            <w:noProof/>
            <w:webHidden/>
          </w:rPr>
          <w:t>51</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5" w:history="1">
        <w:r w:rsidR="00244382" w:rsidRPr="0079068A">
          <w:rPr>
            <w:rStyle w:val="Hyperlink"/>
            <w:noProof/>
          </w:rPr>
          <w:t>Inspired Faith (100% Certainty) vs Self-Generated Faith</w:t>
        </w:r>
        <w:r w:rsidR="00244382">
          <w:rPr>
            <w:noProof/>
            <w:webHidden/>
          </w:rPr>
          <w:tab/>
        </w:r>
        <w:r w:rsidR="00244382">
          <w:rPr>
            <w:noProof/>
            <w:webHidden/>
          </w:rPr>
          <w:fldChar w:fldCharType="begin"/>
        </w:r>
        <w:r w:rsidR="00244382">
          <w:rPr>
            <w:noProof/>
            <w:webHidden/>
          </w:rPr>
          <w:instrText xml:space="preserve"> PAGEREF _Toc492044215 \h </w:instrText>
        </w:r>
        <w:r w:rsidR="00244382">
          <w:rPr>
            <w:noProof/>
            <w:webHidden/>
          </w:rPr>
        </w:r>
        <w:r w:rsidR="00244382">
          <w:rPr>
            <w:noProof/>
            <w:webHidden/>
          </w:rPr>
          <w:fldChar w:fldCharType="separate"/>
        </w:r>
        <w:r w:rsidR="00244382">
          <w:rPr>
            <w:noProof/>
            <w:webHidden/>
          </w:rPr>
          <w:t>54</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6" w:history="1">
        <w:r w:rsidR="00244382" w:rsidRPr="0079068A">
          <w:rPr>
            <w:rStyle w:val="Hyperlink"/>
            <w:noProof/>
            <w:shd w:val="clear" w:color="auto" w:fill="FDFEFF"/>
          </w:rPr>
          <w:t>Why a Charismatic Anointing Can’t Last Long</w:t>
        </w:r>
        <w:r w:rsidR="00244382">
          <w:rPr>
            <w:noProof/>
            <w:webHidden/>
          </w:rPr>
          <w:tab/>
        </w:r>
        <w:r w:rsidR="00244382">
          <w:rPr>
            <w:noProof/>
            <w:webHidden/>
          </w:rPr>
          <w:fldChar w:fldCharType="begin"/>
        </w:r>
        <w:r w:rsidR="00244382">
          <w:rPr>
            <w:noProof/>
            <w:webHidden/>
          </w:rPr>
          <w:instrText xml:space="preserve"> PAGEREF _Toc492044216 \h </w:instrText>
        </w:r>
        <w:r w:rsidR="00244382">
          <w:rPr>
            <w:noProof/>
            <w:webHidden/>
          </w:rPr>
        </w:r>
        <w:r w:rsidR="00244382">
          <w:rPr>
            <w:noProof/>
            <w:webHidden/>
          </w:rPr>
          <w:fldChar w:fldCharType="separate"/>
        </w:r>
        <w:r w:rsidR="00244382">
          <w:rPr>
            <w:noProof/>
            <w:webHidden/>
          </w:rPr>
          <w:t>57</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7" w:history="1">
        <w:r w:rsidR="00244382" w:rsidRPr="0079068A">
          <w:rPr>
            <w:rStyle w:val="Hyperlink"/>
            <w:noProof/>
          </w:rPr>
          <w:t>Why You Should Only Pray For Yourself</w:t>
        </w:r>
        <w:r w:rsidR="00244382">
          <w:rPr>
            <w:noProof/>
            <w:webHidden/>
          </w:rPr>
          <w:tab/>
        </w:r>
        <w:r w:rsidR="00244382">
          <w:rPr>
            <w:noProof/>
            <w:webHidden/>
          </w:rPr>
          <w:fldChar w:fldCharType="begin"/>
        </w:r>
        <w:r w:rsidR="00244382">
          <w:rPr>
            <w:noProof/>
            <w:webHidden/>
          </w:rPr>
          <w:instrText xml:space="preserve"> PAGEREF _Toc492044217 \h </w:instrText>
        </w:r>
        <w:r w:rsidR="00244382">
          <w:rPr>
            <w:noProof/>
            <w:webHidden/>
          </w:rPr>
        </w:r>
        <w:r w:rsidR="00244382">
          <w:rPr>
            <w:noProof/>
            <w:webHidden/>
          </w:rPr>
          <w:fldChar w:fldCharType="separate"/>
        </w:r>
        <w:r w:rsidR="00244382">
          <w:rPr>
            <w:noProof/>
            <w:webHidden/>
          </w:rPr>
          <w:t>58</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8" w:history="1">
        <w:r w:rsidR="00244382" w:rsidRPr="0079068A">
          <w:rPr>
            <w:rStyle w:val="Hyperlink"/>
            <w:noProof/>
          </w:rPr>
          <w:t>Where Do We Go From Here?</w:t>
        </w:r>
        <w:r w:rsidR="00244382">
          <w:rPr>
            <w:noProof/>
            <w:webHidden/>
          </w:rPr>
          <w:tab/>
        </w:r>
        <w:r w:rsidR="00244382">
          <w:rPr>
            <w:noProof/>
            <w:webHidden/>
          </w:rPr>
          <w:fldChar w:fldCharType="begin"/>
        </w:r>
        <w:r w:rsidR="00244382">
          <w:rPr>
            <w:noProof/>
            <w:webHidden/>
          </w:rPr>
          <w:instrText xml:space="preserve"> PAGEREF _Toc492044218 \h </w:instrText>
        </w:r>
        <w:r w:rsidR="00244382">
          <w:rPr>
            <w:noProof/>
            <w:webHidden/>
          </w:rPr>
        </w:r>
        <w:r w:rsidR="00244382">
          <w:rPr>
            <w:noProof/>
            <w:webHidden/>
          </w:rPr>
          <w:fldChar w:fldCharType="separate"/>
        </w:r>
        <w:r w:rsidR="00244382">
          <w:rPr>
            <w:noProof/>
            <w:webHidden/>
          </w:rPr>
          <w:t>59</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19" w:history="1">
        <w:r w:rsidR="00244382" w:rsidRPr="0079068A">
          <w:rPr>
            <w:rStyle w:val="Hyperlink"/>
            <w:noProof/>
          </w:rPr>
          <w:t>A New Format for Corporate Prayer: Family Fellowship</w:t>
        </w:r>
        <w:r w:rsidR="00244382">
          <w:rPr>
            <w:noProof/>
            <w:webHidden/>
          </w:rPr>
          <w:tab/>
        </w:r>
        <w:r w:rsidR="00244382">
          <w:rPr>
            <w:noProof/>
            <w:webHidden/>
          </w:rPr>
          <w:fldChar w:fldCharType="begin"/>
        </w:r>
        <w:r w:rsidR="00244382">
          <w:rPr>
            <w:noProof/>
            <w:webHidden/>
          </w:rPr>
          <w:instrText xml:space="preserve"> PAGEREF _Toc492044219 \h </w:instrText>
        </w:r>
        <w:r w:rsidR="00244382">
          <w:rPr>
            <w:noProof/>
            <w:webHidden/>
          </w:rPr>
        </w:r>
        <w:r w:rsidR="00244382">
          <w:rPr>
            <w:noProof/>
            <w:webHidden/>
          </w:rPr>
          <w:fldChar w:fldCharType="separate"/>
        </w:r>
        <w:r w:rsidR="00244382">
          <w:rPr>
            <w:noProof/>
            <w:webHidden/>
          </w:rPr>
          <w:t>60</w:t>
        </w:r>
        <w:r w:rsidR="00244382">
          <w:rPr>
            <w:noProof/>
            <w:webHidden/>
          </w:rPr>
          <w:fldChar w:fldCharType="end"/>
        </w:r>
      </w:hyperlink>
    </w:p>
    <w:p w:rsidR="00244382" w:rsidRDefault="002714F5">
      <w:pPr>
        <w:pStyle w:val="TOC1"/>
        <w:rPr>
          <w:rFonts w:asciiTheme="minorHAnsi" w:eastAsiaTheme="minorEastAsia" w:hAnsiTheme="minorHAnsi" w:cstheme="minorBidi"/>
          <w:b w:val="0"/>
          <w:noProof/>
          <w:sz w:val="22"/>
          <w:szCs w:val="22"/>
        </w:rPr>
      </w:pPr>
      <w:hyperlink w:anchor="_Toc492044220" w:history="1">
        <w:r w:rsidR="00244382" w:rsidRPr="0079068A">
          <w:rPr>
            <w:rStyle w:val="Hyperlink"/>
            <w:noProof/>
          </w:rPr>
          <w:t>Appendix One: The Charismatic Theology of Galatians and 1Corinthians</w:t>
        </w:r>
        <w:r w:rsidR="00244382">
          <w:rPr>
            <w:noProof/>
            <w:webHidden/>
          </w:rPr>
          <w:tab/>
        </w:r>
        <w:r w:rsidR="00244382">
          <w:rPr>
            <w:noProof/>
            <w:webHidden/>
          </w:rPr>
          <w:fldChar w:fldCharType="begin"/>
        </w:r>
        <w:r w:rsidR="00244382">
          <w:rPr>
            <w:noProof/>
            <w:webHidden/>
          </w:rPr>
          <w:instrText xml:space="preserve"> PAGEREF _Toc492044220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1" w:history="1">
        <w:r w:rsidR="00244382" w:rsidRPr="0079068A">
          <w:rPr>
            <w:rStyle w:val="Hyperlink"/>
            <w:noProof/>
          </w:rPr>
          <w:t>Galatians: What is the Covenant of Grace?</w:t>
        </w:r>
        <w:r w:rsidR="00244382">
          <w:rPr>
            <w:noProof/>
            <w:webHidden/>
          </w:rPr>
          <w:tab/>
        </w:r>
        <w:r w:rsidR="00244382">
          <w:rPr>
            <w:noProof/>
            <w:webHidden/>
          </w:rPr>
          <w:fldChar w:fldCharType="begin"/>
        </w:r>
        <w:r w:rsidR="00244382">
          <w:rPr>
            <w:noProof/>
            <w:webHidden/>
          </w:rPr>
          <w:instrText xml:space="preserve"> PAGEREF _Toc492044221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2" w:history="1">
        <w:r w:rsidR="00244382" w:rsidRPr="0079068A">
          <w:rPr>
            <w:rStyle w:val="Hyperlink"/>
            <w:noProof/>
          </w:rPr>
          <w:t>Galatians: The Promised Land</w:t>
        </w:r>
        <w:r w:rsidR="00244382">
          <w:rPr>
            <w:noProof/>
            <w:webHidden/>
          </w:rPr>
          <w:tab/>
        </w:r>
        <w:r w:rsidR="00244382">
          <w:rPr>
            <w:noProof/>
            <w:webHidden/>
          </w:rPr>
          <w:fldChar w:fldCharType="begin"/>
        </w:r>
        <w:r w:rsidR="00244382">
          <w:rPr>
            <w:noProof/>
            <w:webHidden/>
          </w:rPr>
          <w:instrText xml:space="preserve"> PAGEREF _Toc492044222 \h </w:instrText>
        </w:r>
        <w:r w:rsidR="00244382">
          <w:rPr>
            <w:noProof/>
            <w:webHidden/>
          </w:rPr>
        </w:r>
        <w:r w:rsidR="00244382">
          <w:rPr>
            <w:noProof/>
            <w:webHidden/>
          </w:rPr>
          <w:fldChar w:fldCharType="separate"/>
        </w:r>
        <w:r w:rsidR="00244382">
          <w:rPr>
            <w:noProof/>
            <w:webHidden/>
          </w:rPr>
          <w:t>63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3" w:history="1">
        <w:r w:rsidR="00244382" w:rsidRPr="0079068A">
          <w:rPr>
            <w:rStyle w:val="Hyperlink"/>
            <w:noProof/>
          </w:rPr>
          <w:t>Galatians: Sanctification Instead of Justification</w:t>
        </w:r>
        <w:r w:rsidR="00244382">
          <w:rPr>
            <w:noProof/>
            <w:webHidden/>
          </w:rPr>
          <w:tab/>
        </w:r>
        <w:r w:rsidR="00244382">
          <w:rPr>
            <w:noProof/>
            <w:webHidden/>
          </w:rPr>
          <w:fldChar w:fldCharType="begin"/>
        </w:r>
        <w:r w:rsidR="00244382">
          <w:rPr>
            <w:noProof/>
            <w:webHidden/>
          </w:rPr>
          <w:instrText xml:space="preserve"> PAGEREF _Toc492044223 \h </w:instrText>
        </w:r>
        <w:r w:rsidR="00244382">
          <w:rPr>
            <w:noProof/>
            <w:webHidden/>
          </w:rPr>
        </w:r>
        <w:r w:rsidR="00244382">
          <w:rPr>
            <w:noProof/>
            <w:webHidden/>
          </w:rPr>
          <w:fldChar w:fldCharType="separate"/>
        </w:r>
        <w:r w:rsidR="00244382">
          <w:rPr>
            <w:noProof/>
            <w:webHidden/>
          </w:rPr>
          <w:t>65</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4" w:history="1">
        <w:r w:rsidR="00244382" w:rsidRPr="0079068A">
          <w:rPr>
            <w:rStyle w:val="Hyperlink"/>
            <w:noProof/>
          </w:rPr>
          <w:t>Galatians: The Nature of the Promised Land</w:t>
        </w:r>
        <w:r w:rsidR="00244382">
          <w:rPr>
            <w:noProof/>
            <w:webHidden/>
          </w:rPr>
          <w:tab/>
        </w:r>
        <w:r w:rsidR="00244382">
          <w:rPr>
            <w:noProof/>
            <w:webHidden/>
          </w:rPr>
          <w:fldChar w:fldCharType="begin"/>
        </w:r>
        <w:r w:rsidR="00244382">
          <w:rPr>
            <w:noProof/>
            <w:webHidden/>
          </w:rPr>
          <w:instrText xml:space="preserve"> PAGEREF _Toc492044224 \h </w:instrText>
        </w:r>
        <w:r w:rsidR="00244382">
          <w:rPr>
            <w:noProof/>
            <w:webHidden/>
          </w:rPr>
        </w:r>
        <w:r w:rsidR="00244382">
          <w:rPr>
            <w:noProof/>
            <w:webHidden/>
          </w:rPr>
          <w:fldChar w:fldCharType="separate"/>
        </w:r>
        <w:r w:rsidR="00244382">
          <w:rPr>
            <w:noProof/>
            <w:webHidden/>
          </w:rPr>
          <w:t>66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5" w:history="1">
        <w:r w:rsidR="00244382" w:rsidRPr="0079068A">
          <w:rPr>
            <w:rStyle w:val="Hyperlink"/>
            <w:noProof/>
          </w:rPr>
          <w:t>Galatians: The Father-Son Covenant</w:t>
        </w:r>
        <w:r w:rsidR="00244382">
          <w:rPr>
            <w:noProof/>
            <w:webHidden/>
          </w:rPr>
          <w:tab/>
        </w:r>
        <w:r w:rsidR="00244382">
          <w:rPr>
            <w:noProof/>
            <w:webHidden/>
          </w:rPr>
          <w:fldChar w:fldCharType="begin"/>
        </w:r>
        <w:r w:rsidR="00244382">
          <w:rPr>
            <w:noProof/>
            <w:webHidden/>
          </w:rPr>
          <w:instrText xml:space="preserve"> PAGEREF _Toc492044225 \h </w:instrText>
        </w:r>
        <w:r w:rsidR="00244382">
          <w:rPr>
            <w:noProof/>
            <w:webHidden/>
          </w:rPr>
        </w:r>
        <w:r w:rsidR="00244382">
          <w:rPr>
            <w:noProof/>
            <w:webHidden/>
          </w:rPr>
          <w:fldChar w:fldCharType="separate"/>
        </w:r>
        <w:r w:rsidR="00244382">
          <w:rPr>
            <w:noProof/>
            <w:webHidden/>
          </w:rPr>
          <w:t>69</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6" w:history="1">
        <w:r w:rsidR="00244382" w:rsidRPr="0079068A">
          <w:rPr>
            <w:rStyle w:val="Hyperlink"/>
            <w:noProof/>
          </w:rPr>
          <w:t>Galatians: The Promised Holy Spirit</w:t>
        </w:r>
        <w:r w:rsidR="00244382">
          <w:rPr>
            <w:noProof/>
            <w:webHidden/>
          </w:rPr>
          <w:tab/>
        </w:r>
        <w:r w:rsidR="00244382">
          <w:rPr>
            <w:noProof/>
            <w:webHidden/>
          </w:rPr>
          <w:fldChar w:fldCharType="begin"/>
        </w:r>
        <w:r w:rsidR="00244382">
          <w:rPr>
            <w:noProof/>
            <w:webHidden/>
          </w:rPr>
          <w:instrText xml:space="preserve"> PAGEREF _Toc492044226 \h </w:instrText>
        </w:r>
        <w:r w:rsidR="00244382">
          <w:rPr>
            <w:noProof/>
            <w:webHidden/>
          </w:rPr>
        </w:r>
        <w:r w:rsidR="00244382">
          <w:rPr>
            <w:noProof/>
            <w:webHidden/>
          </w:rPr>
          <w:fldChar w:fldCharType="separate"/>
        </w:r>
        <w:r w:rsidR="00244382">
          <w:rPr>
            <w:noProof/>
            <w:webHidden/>
          </w:rPr>
          <w:t>70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7" w:history="1">
        <w:r w:rsidR="00244382" w:rsidRPr="0079068A">
          <w:rPr>
            <w:rStyle w:val="Hyperlink"/>
            <w:noProof/>
          </w:rPr>
          <w:t>1Corinthians: Devoid of No Gift (1:7) as Charismatic Diversity</w:t>
        </w:r>
        <w:r w:rsidR="00244382">
          <w:rPr>
            <w:noProof/>
            <w:webHidden/>
          </w:rPr>
          <w:tab/>
        </w:r>
        <w:r w:rsidR="00244382">
          <w:rPr>
            <w:noProof/>
            <w:webHidden/>
          </w:rPr>
          <w:fldChar w:fldCharType="begin"/>
        </w:r>
        <w:r w:rsidR="00244382">
          <w:rPr>
            <w:noProof/>
            <w:webHidden/>
          </w:rPr>
          <w:instrText xml:space="preserve"> PAGEREF _Toc492044227 \h </w:instrText>
        </w:r>
        <w:r w:rsidR="00244382">
          <w:rPr>
            <w:noProof/>
            <w:webHidden/>
          </w:rPr>
        </w:r>
        <w:r w:rsidR="00244382">
          <w:rPr>
            <w:noProof/>
            <w:webHidden/>
          </w:rPr>
          <w:fldChar w:fldCharType="separate"/>
        </w:r>
        <w:r w:rsidR="00244382">
          <w:rPr>
            <w:noProof/>
            <w:webHidden/>
          </w:rPr>
          <w:t>72</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8" w:history="1">
        <w:r w:rsidR="00244382" w:rsidRPr="0079068A">
          <w:rPr>
            <w:rStyle w:val="Hyperlink"/>
            <w:noProof/>
          </w:rPr>
          <w:t>1Corinthians: Concerning Spirituals (12:1) as the Charismatic Gifts</w:t>
        </w:r>
        <w:r w:rsidR="00244382">
          <w:rPr>
            <w:noProof/>
            <w:webHidden/>
          </w:rPr>
          <w:tab/>
        </w:r>
        <w:r w:rsidR="00244382">
          <w:rPr>
            <w:noProof/>
            <w:webHidden/>
          </w:rPr>
          <w:fldChar w:fldCharType="begin"/>
        </w:r>
        <w:r w:rsidR="00244382">
          <w:rPr>
            <w:noProof/>
            <w:webHidden/>
          </w:rPr>
          <w:instrText xml:space="preserve"> PAGEREF _Toc492044228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29" w:history="1">
        <w:r w:rsidR="00244382" w:rsidRPr="0079068A">
          <w:rPr>
            <w:rStyle w:val="Hyperlink"/>
            <w:noProof/>
          </w:rPr>
          <w:t>1Corinthians: The Charismatic Higher Wisdom of Apostles and Prophets (2:6-16)</w:t>
        </w:r>
        <w:r w:rsidR="00244382">
          <w:rPr>
            <w:noProof/>
            <w:webHidden/>
          </w:rPr>
          <w:tab/>
        </w:r>
        <w:r w:rsidR="00244382">
          <w:rPr>
            <w:noProof/>
            <w:webHidden/>
          </w:rPr>
          <w:fldChar w:fldCharType="begin"/>
        </w:r>
        <w:r w:rsidR="00244382">
          <w:rPr>
            <w:noProof/>
            <w:webHidden/>
          </w:rPr>
          <w:instrText xml:space="preserve"> PAGEREF _Toc492044229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0" w:history="1">
        <w:r w:rsidR="00244382" w:rsidRPr="0079068A">
          <w:rPr>
            <w:rStyle w:val="Hyperlink"/>
            <w:noProof/>
          </w:rPr>
          <w:t>1Corinthians: The Perfect/Mature Man (13:8-12)</w:t>
        </w:r>
        <w:r w:rsidR="00244382">
          <w:rPr>
            <w:noProof/>
            <w:webHidden/>
          </w:rPr>
          <w:tab/>
        </w:r>
        <w:r w:rsidR="00244382">
          <w:rPr>
            <w:noProof/>
            <w:webHidden/>
          </w:rPr>
          <w:fldChar w:fldCharType="begin"/>
        </w:r>
        <w:r w:rsidR="00244382">
          <w:rPr>
            <w:noProof/>
            <w:webHidden/>
          </w:rPr>
          <w:instrText xml:space="preserve"> PAGEREF _Toc492044230 \h </w:instrText>
        </w:r>
        <w:r w:rsidR="00244382">
          <w:rPr>
            <w:noProof/>
            <w:webHidden/>
          </w:rPr>
        </w:r>
        <w:r w:rsidR="00244382">
          <w:rPr>
            <w:noProof/>
            <w:webHidden/>
          </w:rPr>
          <w:fldChar w:fldCharType="separate"/>
        </w:r>
        <w:r w:rsidR="00244382">
          <w:rPr>
            <w:noProof/>
            <w:webHidden/>
          </w:rPr>
          <w:t>76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1" w:history="1">
        <w:r w:rsidR="00244382" w:rsidRPr="0079068A">
          <w:rPr>
            <w:rStyle w:val="Hyperlink"/>
            <w:noProof/>
          </w:rPr>
          <w:t>1Corinthians: The  Anti-Charismatic, Cessationist Reading of 13:8-12</w:t>
        </w:r>
        <w:r w:rsidR="00244382">
          <w:rPr>
            <w:noProof/>
            <w:webHidden/>
          </w:rPr>
          <w:tab/>
        </w:r>
        <w:r w:rsidR="00244382">
          <w:rPr>
            <w:noProof/>
            <w:webHidden/>
          </w:rPr>
          <w:fldChar w:fldCharType="begin"/>
        </w:r>
        <w:r w:rsidR="00244382">
          <w:rPr>
            <w:noProof/>
            <w:webHidden/>
          </w:rPr>
          <w:instrText xml:space="preserve"> PAGEREF _Toc492044231 \h </w:instrText>
        </w:r>
        <w:r w:rsidR="00244382">
          <w:rPr>
            <w:noProof/>
            <w:webHidden/>
          </w:rPr>
        </w:r>
        <w:r w:rsidR="00244382">
          <w:rPr>
            <w:noProof/>
            <w:webHidden/>
          </w:rPr>
          <w:fldChar w:fldCharType="separate"/>
        </w:r>
        <w:r w:rsidR="00244382">
          <w:rPr>
            <w:noProof/>
            <w:webHidden/>
          </w:rPr>
          <w:t>79</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2" w:history="1">
        <w:r w:rsidR="00244382" w:rsidRPr="0079068A">
          <w:rPr>
            <w:rStyle w:val="Hyperlink"/>
            <w:noProof/>
          </w:rPr>
          <w:t>1Corinthians: Can All Prophesy?</w:t>
        </w:r>
        <w:r w:rsidR="00244382">
          <w:rPr>
            <w:noProof/>
            <w:webHidden/>
          </w:rPr>
          <w:tab/>
        </w:r>
        <w:r w:rsidR="00244382">
          <w:rPr>
            <w:noProof/>
            <w:webHidden/>
          </w:rPr>
          <w:fldChar w:fldCharType="begin"/>
        </w:r>
        <w:r w:rsidR="00244382">
          <w:rPr>
            <w:noProof/>
            <w:webHidden/>
          </w:rPr>
          <w:instrText xml:space="preserve"> PAGEREF _Toc492044232 \h </w:instrText>
        </w:r>
        <w:r w:rsidR="00244382">
          <w:rPr>
            <w:noProof/>
            <w:webHidden/>
          </w:rPr>
        </w:r>
        <w:r w:rsidR="00244382">
          <w:rPr>
            <w:noProof/>
            <w:webHidden/>
          </w:rPr>
          <w:fldChar w:fldCharType="separate"/>
        </w:r>
        <w:r w:rsidR="00244382">
          <w:rPr>
            <w:noProof/>
            <w:webHidden/>
          </w:rPr>
          <w:t>81</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3" w:history="1">
        <w:r w:rsidR="00244382" w:rsidRPr="0079068A">
          <w:rPr>
            <w:rStyle w:val="Hyperlink"/>
            <w:noProof/>
          </w:rPr>
          <w:t>The Foundation of Apostles and Prophets (Eph 2:20)</w:t>
        </w:r>
        <w:r w:rsidR="00244382">
          <w:rPr>
            <w:noProof/>
            <w:webHidden/>
          </w:rPr>
          <w:tab/>
        </w:r>
        <w:r w:rsidR="00244382">
          <w:rPr>
            <w:noProof/>
            <w:webHidden/>
          </w:rPr>
          <w:fldChar w:fldCharType="begin"/>
        </w:r>
        <w:r w:rsidR="00244382">
          <w:rPr>
            <w:noProof/>
            <w:webHidden/>
          </w:rPr>
          <w:instrText xml:space="preserve"> PAGEREF _Toc492044233 \h </w:instrText>
        </w:r>
        <w:r w:rsidR="00244382">
          <w:rPr>
            <w:noProof/>
            <w:webHidden/>
          </w:rPr>
        </w:r>
        <w:r w:rsidR="00244382">
          <w:rPr>
            <w:noProof/>
            <w:webHidden/>
          </w:rPr>
          <w:fldChar w:fldCharType="separate"/>
        </w:r>
        <w:r w:rsidR="00244382">
          <w:rPr>
            <w:noProof/>
            <w:webHidden/>
          </w:rPr>
          <w:t>82</w:t>
        </w:r>
        <w:r w:rsidR="00244382">
          <w:rPr>
            <w:noProof/>
            <w:webHidden/>
          </w:rPr>
          <w:fldChar w:fldCharType="end"/>
        </w:r>
      </w:hyperlink>
    </w:p>
    <w:p w:rsidR="00244382" w:rsidRDefault="002714F5">
      <w:pPr>
        <w:pStyle w:val="TOC1"/>
        <w:rPr>
          <w:rFonts w:asciiTheme="minorHAnsi" w:eastAsiaTheme="minorEastAsia" w:hAnsiTheme="minorHAnsi" w:cstheme="minorBidi"/>
          <w:b w:val="0"/>
          <w:noProof/>
          <w:sz w:val="22"/>
          <w:szCs w:val="22"/>
        </w:rPr>
      </w:pPr>
      <w:hyperlink w:anchor="_Toc492044234" w:history="1">
        <w:r w:rsidR="00244382" w:rsidRPr="0079068A">
          <w:rPr>
            <w:rStyle w:val="Hyperlink"/>
            <w:noProof/>
          </w:rPr>
          <w:t>Appendix Two:  Supplementary Arguments and Conclusions</w:t>
        </w:r>
        <w:r w:rsidR="00244382">
          <w:rPr>
            <w:noProof/>
            <w:webHidden/>
          </w:rPr>
          <w:tab/>
        </w:r>
        <w:r w:rsidR="00244382">
          <w:rPr>
            <w:noProof/>
            <w:webHidden/>
          </w:rPr>
          <w:fldChar w:fldCharType="begin"/>
        </w:r>
        <w:r w:rsidR="00244382">
          <w:rPr>
            <w:noProof/>
            <w:webHidden/>
          </w:rPr>
          <w:instrText xml:space="preserve"> PAGEREF _Toc492044234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5" w:history="1">
        <w:r w:rsidR="00244382" w:rsidRPr="0079068A">
          <w:rPr>
            <w:rStyle w:val="Hyperlink"/>
            <w:noProof/>
          </w:rPr>
          <w:t>A Brief Tribute to Andrew Murray</w:t>
        </w:r>
        <w:r w:rsidR="00244382">
          <w:rPr>
            <w:noProof/>
            <w:webHidden/>
          </w:rPr>
          <w:tab/>
        </w:r>
        <w:r w:rsidR="00244382">
          <w:rPr>
            <w:noProof/>
            <w:webHidden/>
          </w:rPr>
          <w:fldChar w:fldCharType="begin"/>
        </w:r>
        <w:r w:rsidR="00244382">
          <w:rPr>
            <w:noProof/>
            <w:webHidden/>
          </w:rPr>
          <w:instrText xml:space="preserve"> PAGEREF _Toc492044235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6" w:history="1">
        <w:r w:rsidR="00244382" w:rsidRPr="0079068A">
          <w:rPr>
            <w:rStyle w:val="Hyperlink"/>
            <w:noProof/>
          </w:rPr>
          <w:t>OT Saints Had To Obey God's Voice</w:t>
        </w:r>
        <w:r w:rsidR="00244382">
          <w:rPr>
            <w:noProof/>
            <w:webHidden/>
          </w:rPr>
          <w:tab/>
        </w:r>
        <w:r w:rsidR="00244382">
          <w:rPr>
            <w:noProof/>
            <w:webHidden/>
          </w:rPr>
          <w:fldChar w:fldCharType="begin"/>
        </w:r>
        <w:r w:rsidR="00244382">
          <w:rPr>
            <w:noProof/>
            <w:webHidden/>
          </w:rPr>
          <w:instrText xml:space="preserve"> PAGEREF _Toc492044236 \h </w:instrText>
        </w:r>
        <w:r w:rsidR="00244382">
          <w:rPr>
            <w:noProof/>
            <w:webHidden/>
          </w:rPr>
        </w:r>
        <w:r w:rsidR="00244382">
          <w:rPr>
            <w:noProof/>
            <w:webHidden/>
          </w:rPr>
          <w:fldChar w:fldCharType="separate"/>
        </w:r>
        <w:r w:rsidR="00244382">
          <w:rPr>
            <w:noProof/>
            <w:webHidden/>
          </w:rPr>
          <w:t>86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7" w:history="1">
        <w:r w:rsidR="00244382" w:rsidRPr="0079068A">
          <w:rPr>
            <w:rStyle w:val="Hyperlink"/>
            <w:noProof/>
          </w:rPr>
          <w:t>Water Baptism, Anointing Oil, and Eucharist</w:t>
        </w:r>
        <w:r w:rsidR="00244382">
          <w:rPr>
            <w:noProof/>
            <w:webHidden/>
          </w:rPr>
          <w:tab/>
        </w:r>
        <w:r w:rsidR="00244382">
          <w:rPr>
            <w:noProof/>
            <w:webHidden/>
          </w:rPr>
          <w:fldChar w:fldCharType="begin"/>
        </w:r>
        <w:r w:rsidR="00244382">
          <w:rPr>
            <w:noProof/>
            <w:webHidden/>
          </w:rPr>
          <w:instrText xml:space="preserve"> PAGEREF _Toc492044237 \h </w:instrText>
        </w:r>
        <w:r w:rsidR="00244382">
          <w:rPr>
            <w:noProof/>
            <w:webHidden/>
          </w:rPr>
        </w:r>
        <w:r w:rsidR="00244382">
          <w:rPr>
            <w:noProof/>
            <w:webHidden/>
          </w:rPr>
          <w:fldChar w:fldCharType="separate"/>
        </w:r>
        <w:r w:rsidR="00244382">
          <w:rPr>
            <w:noProof/>
            <w:webHidden/>
          </w:rPr>
          <w:t>87</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8" w:history="1">
        <w:r w:rsidR="00244382" w:rsidRPr="0079068A">
          <w:rPr>
            <w:rStyle w:val="Hyperlink"/>
            <w:noProof/>
          </w:rPr>
          <w:t>Born of Water and Spirit? On John 3:5</w:t>
        </w:r>
        <w:r w:rsidR="00244382">
          <w:rPr>
            <w:noProof/>
            <w:webHidden/>
          </w:rPr>
          <w:tab/>
        </w:r>
        <w:r w:rsidR="00244382">
          <w:rPr>
            <w:noProof/>
            <w:webHidden/>
          </w:rPr>
          <w:fldChar w:fldCharType="begin"/>
        </w:r>
        <w:r w:rsidR="00244382">
          <w:rPr>
            <w:noProof/>
            <w:webHidden/>
          </w:rPr>
          <w:instrText xml:space="preserve"> PAGEREF _Toc492044238 \h </w:instrText>
        </w:r>
        <w:r w:rsidR="00244382">
          <w:rPr>
            <w:noProof/>
            <w:webHidden/>
          </w:rPr>
        </w:r>
        <w:r w:rsidR="00244382">
          <w:rPr>
            <w:noProof/>
            <w:webHidden/>
          </w:rPr>
          <w:fldChar w:fldCharType="separate"/>
        </w:r>
        <w:r w:rsidR="00244382">
          <w:rPr>
            <w:noProof/>
            <w:webHidden/>
          </w:rPr>
          <w:t>88</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39" w:history="1">
        <w:r w:rsidR="00244382" w:rsidRPr="0079068A">
          <w:rPr>
            <w:rStyle w:val="Hyperlink"/>
            <w:noProof/>
          </w:rPr>
          <w:t>Which Part of the Trinity is the Divine Word?</w:t>
        </w:r>
        <w:r w:rsidR="00244382">
          <w:rPr>
            <w:noProof/>
            <w:webHidden/>
          </w:rPr>
          <w:tab/>
        </w:r>
        <w:r w:rsidR="00244382">
          <w:rPr>
            <w:noProof/>
            <w:webHidden/>
          </w:rPr>
          <w:fldChar w:fldCharType="begin"/>
        </w:r>
        <w:r w:rsidR="00244382">
          <w:rPr>
            <w:noProof/>
            <w:webHidden/>
          </w:rPr>
          <w:instrText xml:space="preserve"> PAGEREF _Toc492044239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0" w:history="1">
        <w:r w:rsidR="00244382" w:rsidRPr="0079068A">
          <w:rPr>
            <w:rStyle w:val="Hyperlink"/>
            <w:noProof/>
          </w:rPr>
          <w:t>More Biblical Evidence for Materialism</w:t>
        </w:r>
        <w:r w:rsidR="00244382">
          <w:rPr>
            <w:noProof/>
            <w:webHidden/>
          </w:rPr>
          <w:tab/>
        </w:r>
        <w:r w:rsidR="00244382">
          <w:rPr>
            <w:noProof/>
            <w:webHidden/>
          </w:rPr>
          <w:fldChar w:fldCharType="begin"/>
        </w:r>
        <w:r w:rsidR="00244382">
          <w:rPr>
            <w:noProof/>
            <w:webHidden/>
          </w:rPr>
          <w:instrText xml:space="preserve"> PAGEREF _Toc492044240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1" w:history="1">
        <w:r w:rsidR="00244382" w:rsidRPr="0079068A">
          <w:rPr>
            <w:rStyle w:val="Hyperlink"/>
            <w:noProof/>
          </w:rPr>
          <w:t>Genesis: The Firmament and the Water Above</w:t>
        </w:r>
        <w:r w:rsidR="00244382">
          <w:rPr>
            <w:noProof/>
            <w:webHidden/>
          </w:rPr>
          <w:tab/>
        </w:r>
        <w:r w:rsidR="00244382">
          <w:rPr>
            <w:noProof/>
            <w:webHidden/>
          </w:rPr>
          <w:fldChar w:fldCharType="begin"/>
        </w:r>
        <w:r w:rsidR="00244382">
          <w:rPr>
            <w:noProof/>
            <w:webHidden/>
          </w:rPr>
          <w:instrText xml:space="preserve"> PAGEREF _Toc492044241 \h </w:instrText>
        </w:r>
        <w:r w:rsidR="00244382">
          <w:rPr>
            <w:noProof/>
            <w:webHidden/>
          </w:rPr>
        </w:r>
        <w:r w:rsidR="00244382">
          <w:rPr>
            <w:noProof/>
            <w:webHidden/>
          </w:rPr>
          <w:fldChar w:fldCharType="separate"/>
        </w:r>
        <w:r w:rsidR="00244382">
          <w:rPr>
            <w:noProof/>
            <w:webHidden/>
          </w:rPr>
          <w:t>93</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2" w:history="1">
        <w:r w:rsidR="00244382" w:rsidRPr="0079068A">
          <w:rPr>
            <w:rStyle w:val="Hyperlink"/>
            <w:noProof/>
          </w:rPr>
          <w:t>A Refutation of Trichotomy</w:t>
        </w:r>
        <w:r w:rsidR="00244382">
          <w:rPr>
            <w:noProof/>
            <w:webHidden/>
          </w:rPr>
          <w:tab/>
        </w:r>
        <w:r w:rsidR="00244382">
          <w:rPr>
            <w:noProof/>
            <w:webHidden/>
          </w:rPr>
          <w:fldChar w:fldCharType="begin"/>
        </w:r>
        <w:r w:rsidR="00244382">
          <w:rPr>
            <w:noProof/>
            <w:webHidden/>
          </w:rPr>
          <w:instrText xml:space="preserve"> PAGEREF _Toc492044242 \h </w:instrText>
        </w:r>
        <w:r w:rsidR="00244382">
          <w:rPr>
            <w:noProof/>
            <w:webHidden/>
          </w:rPr>
        </w:r>
        <w:r w:rsidR="00244382">
          <w:rPr>
            <w:noProof/>
            <w:webHidden/>
          </w:rPr>
          <w:fldChar w:fldCharType="separate"/>
        </w:r>
        <w:r w:rsidR="00244382">
          <w:rPr>
            <w:noProof/>
            <w:webHidden/>
          </w:rPr>
          <w:t>95</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3" w:history="1">
        <w:r w:rsidR="00244382" w:rsidRPr="0079068A">
          <w:rPr>
            <w:rStyle w:val="Hyperlink"/>
            <w:noProof/>
          </w:rPr>
          <w:t>Did Calvary Atone For All Men?</w:t>
        </w:r>
        <w:r w:rsidR="00244382">
          <w:rPr>
            <w:noProof/>
            <w:webHidden/>
          </w:rPr>
          <w:tab/>
        </w:r>
        <w:r w:rsidR="00244382">
          <w:rPr>
            <w:noProof/>
            <w:webHidden/>
          </w:rPr>
          <w:fldChar w:fldCharType="begin"/>
        </w:r>
        <w:r w:rsidR="00244382">
          <w:rPr>
            <w:noProof/>
            <w:webHidden/>
          </w:rPr>
          <w:instrText xml:space="preserve"> PAGEREF _Toc492044243 \h </w:instrText>
        </w:r>
        <w:r w:rsidR="00244382">
          <w:rPr>
            <w:noProof/>
            <w:webHidden/>
          </w:rPr>
        </w:r>
        <w:r w:rsidR="00244382">
          <w:rPr>
            <w:noProof/>
            <w:webHidden/>
          </w:rPr>
          <w:fldChar w:fldCharType="separate"/>
        </w:r>
        <w:r w:rsidR="00244382">
          <w:rPr>
            <w:noProof/>
            <w:webHidden/>
          </w:rPr>
          <w:t>100</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4" w:history="1">
        <w:r w:rsidR="00244382" w:rsidRPr="0079068A">
          <w:rPr>
            <w:rStyle w:val="Hyperlink"/>
            <w:noProof/>
          </w:rPr>
          <w:t>Israel, Preterism, and R.C. Sproul</w:t>
        </w:r>
        <w:r w:rsidR="00244382">
          <w:rPr>
            <w:noProof/>
            <w:webHidden/>
          </w:rPr>
          <w:tab/>
        </w:r>
        <w:r w:rsidR="00244382">
          <w:rPr>
            <w:noProof/>
            <w:webHidden/>
          </w:rPr>
          <w:fldChar w:fldCharType="begin"/>
        </w:r>
        <w:r w:rsidR="00244382">
          <w:rPr>
            <w:noProof/>
            <w:webHidden/>
          </w:rPr>
          <w:instrText xml:space="preserve"> PAGEREF _Toc492044244 \h </w:instrText>
        </w:r>
        <w:r w:rsidR="00244382">
          <w:rPr>
            <w:noProof/>
            <w:webHidden/>
          </w:rPr>
        </w:r>
        <w:r w:rsidR="00244382">
          <w:rPr>
            <w:noProof/>
            <w:webHidden/>
          </w:rPr>
          <w:fldChar w:fldCharType="separate"/>
        </w:r>
        <w:r w:rsidR="00244382">
          <w:rPr>
            <w:noProof/>
            <w:webHidden/>
          </w:rPr>
          <w:t>101</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5" w:history="1">
        <w:r w:rsidR="00244382" w:rsidRPr="0079068A">
          <w:rPr>
            <w:rStyle w:val="Hyperlink"/>
            <w:noProof/>
          </w:rPr>
          <w:t>Predestined Before the Foundation of the World</w:t>
        </w:r>
        <w:r w:rsidR="00244382">
          <w:rPr>
            <w:noProof/>
            <w:webHidden/>
          </w:rPr>
          <w:tab/>
        </w:r>
        <w:r w:rsidR="00244382">
          <w:rPr>
            <w:noProof/>
            <w:webHidden/>
          </w:rPr>
          <w:fldChar w:fldCharType="begin"/>
        </w:r>
        <w:r w:rsidR="00244382">
          <w:rPr>
            <w:noProof/>
            <w:webHidden/>
          </w:rPr>
          <w:instrText xml:space="preserve"> PAGEREF _Toc492044245 \h </w:instrText>
        </w:r>
        <w:r w:rsidR="00244382">
          <w:rPr>
            <w:noProof/>
            <w:webHidden/>
          </w:rPr>
        </w:r>
        <w:r w:rsidR="00244382">
          <w:rPr>
            <w:noProof/>
            <w:webHidden/>
          </w:rPr>
          <w:fldChar w:fldCharType="separate"/>
        </w:r>
        <w:r w:rsidR="00244382">
          <w:rPr>
            <w:noProof/>
            <w:webHidden/>
          </w:rPr>
          <w:t>105</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6" w:history="1">
        <w:r w:rsidR="00244382" w:rsidRPr="0079068A">
          <w:rPr>
            <w:rStyle w:val="Hyperlink"/>
            <w:noProof/>
          </w:rPr>
          <w:t>Why Orthodox Theology Repudiates the Trinity</w:t>
        </w:r>
        <w:r w:rsidR="00244382">
          <w:rPr>
            <w:noProof/>
            <w:webHidden/>
          </w:rPr>
          <w:tab/>
        </w:r>
        <w:r w:rsidR="00244382">
          <w:rPr>
            <w:noProof/>
            <w:webHidden/>
          </w:rPr>
          <w:fldChar w:fldCharType="begin"/>
        </w:r>
        <w:r w:rsidR="00244382">
          <w:rPr>
            <w:noProof/>
            <w:webHidden/>
          </w:rPr>
          <w:instrText xml:space="preserve"> PAGEREF _Toc492044246 \h </w:instrText>
        </w:r>
        <w:r w:rsidR="00244382">
          <w:rPr>
            <w:noProof/>
            <w:webHidden/>
          </w:rPr>
        </w:r>
        <w:r w:rsidR="00244382">
          <w:rPr>
            <w:noProof/>
            <w:webHidden/>
          </w:rPr>
          <w:fldChar w:fldCharType="separate"/>
        </w:r>
        <w:r w:rsidR="00244382">
          <w:rPr>
            <w:noProof/>
            <w:webHidden/>
          </w:rPr>
          <w:t>106</w:t>
        </w:r>
        <w:r w:rsidR="00244382">
          <w:rPr>
            <w:noProof/>
            <w:webHidden/>
          </w:rPr>
          <w:fldChar w:fldCharType="end"/>
        </w:r>
      </w:hyperlink>
    </w:p>
    <w:p w:rsidR="00244382" w:rsidRDefault="002714F5">
      <w:pPr>
        <w:pStyle w:val="TOC2"/>
        <w:tabs>
          <w:tab w:val="right" w:leader="dot" w:pos="11395"/>
        </w:tabs>
        <w:rPr>
          <w:rFonts w:asciiTheme="minorHAnsi" w:eastAsiaTheme="minorEastAsia" w:hAnsiTheme="minorHAnsi" w:cstheme="minorBidi"/>
          <w:b w:val="0"/>
          <w:noProof/>
          <w:sz w:val="22"/>
          <w:szCs w:val="22"/>
        </w:rPr>
      </w:pPr>
      <w:hyperlink w:anchor="_Toc492044247" w:history="1">
        <w:r w:rsidR="00244382" w:rsidRPr="0079068A">
          <w:rPr>
            <w:rStyle w:val="Hyperlink"/>
            <w:noProof/>
          </w:rPr>
          <w:t>Copyright Guidelines for Distributing This Free Book</w:t>
        </w:r>
        <w:r w:rsidR="00244382">
          <w:rPr>
            <w:noProof/>
            <w:webHidden/>
          </w:rPr>
          <w:tab/>
        </w:r>
        <w:r w:rsidR="00244382">
          <w:rPr>
            <w:noProof/>
            <w:webHidden/>
          </w:rPr>
          <w:fldChar w:fldCharType="begin"/>
        </w:r>
        <w:r w:rsidR="00244382">
          <w:rPr>
            <w:noProof/>
            <w:webHidden/>
          </w:rPr>
          <w:instrText xml:space="preserve"> PAGEREF _Toc492044247 \h </w:instrText>
        </w:r>
        <w:r w:rsidR="00244382">
          <w:rPr>
            <w:noProof/>
            <w:webHidden/>
          </w:rPr>
        </w:r>
        <w:r w:rsidR="00244382">
          <w:rPr>
            <w:noProof/>
            <w:webHidden/>
          </w:rPr>
          <w:fldChar w:fldCharType="separate"/>
        </w:r>
        <w:r w:rsidR="00244382">
          <w:rPr>
            <w:noProof/>
            <w:webHidden/>
          </w:rPr>
          <w:t>107</w:t>
        </w:r>
        <w:r w:rsidR="00244382">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1" w:name="_Toc172403652"/>
      <w:bookmarkStart w:id="2" w:name="_Toc140755504"/>
      <w:bookmarkStart w:id="3" w:name="_Toc81212287"/>
      <w:bookmarkStart w:id="4" w:name="_Toc81212189"/>
      <w:bookmarkStart w:id="5" w:name="_Toc81211986"/>
      <w:bookmarkStart w:id="6" w:name="_Toc76080929"/>
      <w:bookmarkStart w:id="7" w:name="_Toc76083202"/>
      <w:bookmarkStart w:id="8" w:name="_Toc492044186"/>
      <w:r w:rsidRPr="00FF4A13">
        <w:t>Introduction</w:t>
      </w:r>
      <w:r w:rsidR="00095B77" w:rsidRPr="00FF4A13">
        <w:t xml:space="preserve"> a</w:t>
      </w:r>
      <w:r w:rsidR="00166507" w:rsidRPr="00FF4A13">
        <w:t>nd Summary o</w:t>
      </w:r>
      <w:r w:rsidRPr="00FF4A13">
        <w:t>f Conclusions</w:t>
      </w:r>
      <w:bookmarkEnd w:id="1"/>
      <w:bookmarkEnd w:id="2"/>
      <w:bookmarkEnd w:id="3"/>
      <w:bookmarkEnd w:id="4"/>
      <w:bookmarkEnd w:id="5"/>
      <w:bookmarkEnd w:id="6"/>
      <w:bookmarkEnd w:id="7"/>
      <w:bookmarkEnd w:id="8"/>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lastRenderedPageBreak/>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D31151">
        <w:t xml:space="preserve"> </w:t>
      </w:r>
      <w:r w:rsidR="00730007">
        <w:t>of God is</w:t>
      </w:r>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9" w:name="_Toc492044187"/>
      <w:r>
        <w:t>Part</w:t>
      </w:r>
      <w:r w:rsidR="005967B3" w:rsidRPr="00FF4A13">
        <w:t xml:space="preserve"> One:  Cultist Views on Authority, God, Creation, Adam, Incarnation</w:t>
      </w:r>
      <w:r w:rsidR="00C92F33">
        <w:t xml:space="preserve">, </w:t>
      </w:r>
      <w:r w:rsidR="00CE492E">
        <w:t xml:space="preserve">and </w:t>
      </w:r>
      <w:r w:rsidR="00C92F33">
        <w:t>Soul</w:t>
      </w:r>
      <w:bookmarkEnd w:id="9"/>
    </w:p>
    <w:p w:rsidR="00550E5A" w:rsidRPr="00FF4A13" w:rsidRDefault="00550E5A" w:rsidP="009D425E">
      <w:pPr>
        <w:pStyle w:val="Heading1"/>
      </w:pPr>
    </w:p>
    <w:p w:rsidR="00837DF0" w:rsidRPr="00D314A1" w:rsidRDefault="007667D2" w:rsidP="009D425E">
      <w:pPr>
        <w:pStyle w:val="Heading2"/>
      </w:pPr>
      <w:bookmarkStart w:id="10" w:name="_Toc492044188"/>
      <w:r w:rsidRPr="00D314A1">
        <w:t>The Basic Principles of Reasonable Thinking</w:t>
      </w:r>
      <w:bookmarkEnd w:id="10"/>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1" w:name="_Toc492044189"/>
      <w:r w:rsidRPr="00FF4A13">
        <w:t xml:space="preserve">A Challenge to </w:t>
      </w:r>
      <w:r w:rsidR="00C81993">
        <w:t>Orthodox</w:t>
      </w:r>
      <w:r w:rsidRPr="00FF4A13">
        <w:t xml:space="preserve"> Notions of Authority</w:t>
      </w:r>
      <w:bookmarkEnd w:id="11"/>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lastRenderedPageBreak/>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 xml:space="preserve">invested him with 100% certainty about killing his son, and then later 100% certainty about abstaining.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w:t>
      </w:r>
      <w:r w:rsidR="004B66D1">
        <w:lastRenderedPageBreak/>
        <w:t xml:space="preserve">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9"/>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w:t>
      </w:r>
      <w:r w:rsidR="00BD10FA" w:rsidRPr="00FF4A13">
        <w:lastRenderedPageBreak/>
        <w:t xml:space="preserve">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2" w:name="_Toc492044190"/>
      <w:r w:rsidRPr="00FF4A13">
        <w:t>Is God Infinite?</w:t>
      </w:r>
      <w:bookmarkEnd w:id="12"/>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w:t>
      </w:r>
      <w:r w:rsidR="006B1169">
        <w:lastRenderedPageBreak/>
        <w:t xml:space="preserve">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0"/>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w:t>
      </w:r>
      <w:r w:rsidR="006F13C0">
        <w:lastRenderedPageBreak/>
        <w:t xml:space="preserve">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3" w:name="_Toc492044191"/>
      <w:r w:rsidRPr="00FF4A13">
        <w:t>Is God Eternal In a Timeless Sense?</w:t>
      </w:r>
      <w:bookmarkEnd w:id="13"/>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1"/>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lastRenderedPageBreak/>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2"/>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4" w:name="_Toc492044192"/>
      <w:r w:rsidRPr="00FF4A13">
        <w:t>Precisely How Did God Incarnate Himself?</w:t>
      </w:r>
      <w:bookmarkEnd w:id="14"/>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lastRenderedPageBreak/>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3"/>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4"/>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5"/>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6"/>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7"/>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8"/>
      </w:r>
      <w:r w:rsidR="007667D2" w:rsidRPr="00FF4A13">
        <w:t xml:space="preserve"> which violates the principle of identity. The principle of identity is what assures us that </w:t>
      </w:r>
      <w:r w:rsidR="00F230CE">
        <w:t xml:space="preserve">God </w:t>
      </w:r>
      <w:r w:rsidR="00F230CE">
        <w:lastRenderedPageBreak/>
        <w:t>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19"/>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0"/>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5" w:name="_Toc492044193"/>
      <w:r w:rsidRPr="00FF4A13">
        <w:t>Creation as an Act of Labor</w:t>
      </w:r>
      <w:bookmarkEnd w:id="15"/>
    </w:p>
    <w:p w:rsidR="0085203E" w:rsidRDefault="007667D2" w:rsidP="0085203E">
      <w:r w:rsidRPr="00FF4A13">
        <w:tab/>
      </w:r>
    </w:p>
    <w:p w:rsidR="005A379E" w:rsidRPr="00FF4A13" w:rsidRDefault="00B640D2" w:rsidP="00E73179">
      <w:pPr>
        <w:pStyle w:val="BodyText"/>
      </w:pPr>
      <w:r>
        <w:lastRenderedPageBreak/>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1"/>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2"/>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lastRenderedPageBreak/>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3"/>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4"/>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5"/>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lastRenderedPageBreak/>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6" w:name="_Toc492044194"/>
      <w:r w:rsidRPr="00FF4A13">
        <w:t>Introducing the Holy Breath</w:t>
      </w:r>
      <w:bookmarkEnd w:id="16"/>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6"/>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w:t>
      </w:r>
      <w:r w:rsidR="00D27AAA">
        <w:lastRenderedPageBreak/>
        <w:t xml:space="preserve">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7"/>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8"/>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lastRenderedPageBreak/>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29"/>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7" w:name="_Toc492044195"/>
      <w:r>
        <w:t>Is the Human Mind Immaterial?</w:t>
      </w:r>
      <w:bookmarkEnd w:id="17"/>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 xml:space="preserve">cally </w:t>
      </w:r>
      <w:r w:rsidR="00AB4292">
        <w:lastRenderedPageBreak/>
        <w:t>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0"/>
      </w:r>
      <w:r w:rsidR="00E66E64" w:rsidRPr="00FF4A13">
        <w:t xml:space="preserve"> The same line of argumentation was raised by Tertullian way back in 200 A.D.</w:t>
      </w:r>
      <w:r w:rsidR="00E66E64" w:rsidRPr="00EB0BA3">
        <w:rPr>
          <w:rStyle w:val="footnote"/>
        </w:rPr>
        <w:endnoteReference w:id="31"/>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2"/>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8" w:name="_Toc492044196"/>
      <w:r>
        <w:t xml:space="preserve">Sending the Holy Breath into Proximity </w:t>
      </w:r>
      <w:r w:rsidR="00071557">
        <w:t>for</w:t>
      </w:r>
      <w:r>
        <w:t xml:space="preserve"> Miracles</w:t>
      </w:r>
      <w:bookmarkEnd w:id="18"/>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w:t>
      </w:r>
      <w:r w:rsidRPr="00FF4A13">
        <w:lastRenderedPageBreak/>
        <w:t>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3"/>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w:t>
      </w:r>
      <w:r w:rsidRPr="00FF4A13">
        <w:lastRenderedPageBreak/>
        <w:t xml:space="preserve">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4"/>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5"/>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6"/>
      </w:r>
    </w:p>
    <w:p w:rsidR="00CA0A61" w:rsidRDefault="00CA0A61" w:rsidP="00DC571F">
      <w:pPr>
        <w:pStyle w:val="NoIndBod"/>
      </w:pPr>
    </w:p>
    <w:p w:rsidR="00CA0A61" w:rsidRDefault="00B1288F" w:rsidP="00CA0A61">
      <w:pPr>
        <w:pStyle w:val="Heading2"/>
      </w:pPr>
      <w:bookmarkStart w:id="19" w:name="_Toc492044197"/>
      <w:r>
        <w:t>Logical Problems w</w:t>
      </w:r>
      <w:r w:rsidR="00CA0A61">
        <w:t>ith Spirit</w:t>
      </w:r>
      <w:bookmarkEnd w:id="19"/>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7"/>
      </w:r>
    </w:p>
    <w:p w:rsidR="00837DF0" w:rsidRPr="00FF4A13" w:rsidRDefault="007667D2" w:rsidP="0056329E">
      <w:pPr>
        <w:pStyle w:val="BodyText"/>
      </w:pPr>
      <w:r w:rsidRPr="00FF4A13">
        <w:tab/>
        <w:t>- A spirit cannot be divided into parts</w:t>
      </w:r>
      <w:r w:rsidR="00833BB6" w:rsidRPr="00FF59FE">
        <w:rPr>
          <w:rStyle w:val="footnote"/>
        </w:rPr>
        <w:endnoteReference w:id="38"/>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39"/>
      </w:r>
      <w:r w:rsidRPr="00FF4A13">
        <w:t xml:space="preserve"> This is humanly incomprehensible </w:t>
      </w:r>
      <w:r w:rsidR="00CA0A61">
        <w:t>babble</w:t>
      </w:r>
      <w:r w:rsidRPr="00FF4A13">
        <w:t xml:space="preserve">, and it leads to </w:t>
      </w:r>
      <w:r w:rsidR="00E7771C">
        <w:t>several</w:t>
      </w:r>
      <w:r w:rsidRPr="00FF4A13">
        <w:t xml:space="preserve"> logical </w:t>
      </w:r>
      <w:r w:rsidRPr="00FF4A13">
        <w:lastRenderedPageBreak/>
        <w:t>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0"/>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1"/>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2"/>
      </w:r>
      <w:r w:rsidR="00C223BC" w:rsidRPr="00FF4A13">
        <w:t xml:space="preserve"> The Trinity must be divisible into parts because it was only the Son who became flesh.</w:t>
      </w:r>
      <w:r w:rsidR="00C223BC" w:rsidRPr="008C62CA">
        <w:rPr>
          <w:rStyle w:val="footnote"/>
        </w:rPr>
        <w:endnoteReference w:id="43"/>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4"/>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sense,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5"/>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20" w:name="_Toc492044198"/>
      <w:r w:rsidRPr="00FF4A13">
        <w:t>The Problem of Original Sin</w:t>
      </w:r>
      <w:bookmarkEnd w:id="20"/>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6"/>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w:t>
      </w:r>
      <w:r w:rsidRPr="00FF4A13">
        <w:lastRenderedPageBreak/>
        <w:t xml:space="preserve">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w:t>
      </w:r>
      <w:r w:rsidR="007667D2" w:rsidRPr="00FF4A13">
        <w:lastRenderedPageBreak/>
        <w:t xml:space="preserve">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7"/>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8"/>
      </w:r>
      <w:r w:rsidRPr="00FF4A13">
        <w:tab/>
      </w:r>
    </w:p>
    <w:p w:rsidR="00837DF0" w:rsidRPr="00FF4A13" w:rsidRDefault="00837DF0"/>
    <w:p w:rsidR="00837DF0" w:rsidRPr="00FF4A13" w:rsidRDefault="007667D2" w:rsidP="009D425E">
      <w:pPr>
        <w:pStyle w:val="Heading2"/>
      </w:pPr>
      <w:bookmarkStart w:id="22" w:name="_Toc492044199"/>
      <w:r w:rsidRPr="00FF4A13">
        <w:t>Why Did God Create This World?</w:t>
      </w:r>
      <w:bookmarkEnd w:id="22"/>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xml:space="preserve">. Hence there must be an </w:t>
      </w:r>
      <w:r w:rsidR="007667D2" w:rsidRPr="00FF4A13">
        <w:lastRenderedPageBreak/>
        <w:t>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lastRenderedPageBreak/>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49"/>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w:t>
      </w:r>
      <w:r w:rsidRPr="00FF4A13">
        <w:lastRenderedPageBreak/>
        <w:t>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0"/>
      </w:r>
      <w:r w:rsidRPr="00FF4A13">
        <w:t xml:space="preserve"> </w:t>
      </w:r>
    </w:p>
    <w:p w:rsidR="00837DF0" w:rsidRPr="00FF4A13" w:rsidRDefault="007667D2" w:rsidP="008323E8">
      <w:pPr>
        <w:pStyle w:val="BodyText"/>
      </w:pPr>
      <w:r w:rsidRPr="00FF4A13">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w:t>
      </w:r>
      <w:r w:rsidRPr="00FF4A13">
        <w:lastRenderedPageBreak/>
        <w:t>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2044200"/>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2044201"/>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1"/>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2044202"/>
      <w:r>
        <w:t>What Lies Beyond the Boundaries of Reality?</w:t>
      </w:r>
      <w:bookmarkEnd w:id="25"/>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2044203"/>
      <w:r w:rsidRPr="00FF4A13">
        <w:t>Immutable Holiness vs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w:t>
      </w:r>
      <w:r w:rsidRPr="00FF4A13">
        <w:lastRenderedPageBreak/>
        <w:t xml:space="preserve">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He purifies us, He makes us holy. How does He do it? Physically.</w:t>
      </w:r>
      <w:r w:rsidR="00DC6974" w:rsidRPr="00781937">
        <w:rPr>
          <w:rStyle w:val="footnote"/>
        </w:rPr>
        <w:endnoteReference w:id="52"/>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3"/>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4"/>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2044204"/>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2044205"/>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5"/>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6"/>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7"/>
      </w:r>
      <w:r w:rsidR="00B222AB" w:rsidRPr="00FF4A13">
        <w:t xml:space="preserve"> </w:t>
      </w:r>
      <w:r w:rsidR="008F0F72">
        <w:t xml:space="preserve">For </w:t>
      </w:r>
      <w:r w:rsidR="008F0F72">
        <w:lastRenderedPageBreak/>
        <w:t>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8"/>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59"/>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0"/>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 xml:space="preserve">Mighty in Word and Deed: The </w:t>
      </w:r>
      <w:r w:rsidRPr="00A25A7F">
        <w:rPr>
          <w:i/>
        </w:rPr>
        <w:lastRenderedPageBreak/>
        <w:t>Role of the Holy Spirit in Luke-Acts</w:t>
      </w:r>
      <w:r w:rsidR="003A2E4C" w:rsidRPr="003A2E4C">
        <w:rPr>
          <w:rStyle w:val="footnote"/>
        </w:rPr>
        <w:endnoteReference w:id="61"/>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2"/>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lastRenderedPageBreak/>
        <w:t>Acts</w:t>
      </w:r>
      <w:r w:rsidR="00006934" w:rsidRPr="00FF4A13">
        <w:t xml:space="preserve"> for evangelism</w:t>
      </w:r>
      <w:r w:rsidRPr="00FF4A13">
        <w:t>.</w:t>
      </w:r>
      <w:r w:rsidRPr="00F87B64">
        <w:rPr>
          <w:rStyle w:val="footnote"/>
        </w:rPr>
        <w:endnoteReference w:id="63"/>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“When they had prayed, the place was shaken where they were assembled together; and they were all filled with the Holy Ghost, and they spake the word of God with boldness” (KJV).</w:t>
      </w:r>
      <w:r w:rsidR="009B656C" w:rsidRPr="00F87B64">
        <w:rPr>
          <w:rStyle w:val="footnote"/>
        </w:rPr>
        <w:endnoteReference w:id="64"/>
      </w:r>
      <w:r w:rsidRPr="00FF4A13">
        <w:t xml:space="preserve"> This was actually an earthquake.</w:t>
      </w:r>
      <w:r w:rsidR="00174041" w:rsidRPr="00F87B64">
        <w:rPr>
          <w:rStyle w:val="footnote"/>
        </w:rPr>
        <w:endnoteReference w:id="65"/>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6"/>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7"/>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68"/>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w:t>
      </w:r>
      <w:r w:rsidRPr="00FF4A13">
        <w:lastRenderedPageBreak/>
        <w:t xml:space="preserve">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69"/>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0"/>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2044206"/>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1"/>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lastRenderedPageBreak/>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2"/>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w:t>
      </w:r>
      <w:r w:rsidR="007703F7" w:rsidRPr="00FF4A13">
        <w:lastRenderedPageBreak/>
        <w:t xml:space="preserve">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3"/>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2044207"/>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4"/>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5"/>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6"/>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xml:space="preserve"> He hath blinded their eyes, and hardened their heart; that they should not see with their eyes, nor understand with their heart, and be </w:t>
      </w:r>
      <w:r w:rsidRPr="00FF4A13">
        <w:lastRenderedPageBreak/>
        <w:t>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7"/>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78"/>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lastRenderedPageBreak/>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79"/>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0"/>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w:t>
      </w:r>
      <w:r w:rsidR="00B923E1">
        <w:lastRenderedPageBreak/>
        <w:t>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1"/>
      </w:r>
      <w:r w:rsidRPr="00FF4A13">
        <w:t xml:space="preserve"> A few of them also read verses 14:21-23 in the same way.</w:t>
      </w:r>
      <w:r w:rsidRPr="00F87B64">
        <w:rPr>
          <w:rStyle w:val="footnote"/>
        </w:rPr>
        <w:endnoteReference w:id="82"/>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2044208"/>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3"/>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4"/>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lastRenderedPageBreak/>
        <w:t>"The LORD make his face shine upon thee," said Moses, "and be gracious unto thee: The LORD lift up his countenance upon thee, and give thee peace" (Num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5"/>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2044209"/>
      <w:r>
        <w:t>Does God’s Voice Make a Sound?</w:t>
      </w:r>
      <w:bookmarkEnd w:id="38"/>
    </w:p>
    <w:p w:rsidR="00C64BEB" w:rsidRDefault="00C64BEB" w:rsidP="002163EF">
      <w:pPr>
        <w:pStyle w:val="BodyText"/>
      </w:pPr>
    </w:p>
    <w:p w:rsidR="00FD01CB" w:rsidRDefault="00337064" w:rsidP="002163EF">
      <w:pPr>
        <w:pStyle w:val="BodyText"/>
      </w:pPr>
      <w:r>
        <w:lastRenderedPageBreak/>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6"/>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w:t>
      </w:r>
      <w:r w:rsidR="007E1453">
        <w:t>somehow “</w:t>
      </w:r>
      <w:r w:rsidR="005E0E17">
        <w:t>inside our min</w:t>
      </w:r>
      <w:r w:rsidR="007E1453">
        <w:t xml:space="preserve">d.” In a material metaphysics, God indwells our mind only in the sense of penetrating it physically even as </w:t>
      </w:r>
      <w:r w:rsidR="005E0E17">
        <w:t>one man can inter</w:t>
      </w:r>
      <w:r w:rsidR="007E1453">
        <w:t xml:space="preserve">lock fingers with another. Just </w:t>
      </w:r>
      <w:r w:rsidR="005E0E17">
        <w:t xml:space="preserve">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r w:rsidR="0064702E">
        <w:t>Sinai</w:t>
      </w:r>
      <w:r w:rsidR="00C64BEB">
        <w:t xml:space="preserve"> (Heb 12:26).</w:t>
      </w:r>
      <w:r w:rsidR="00C64BEB" w:rsidRPr="008F7CBF">
        <w:rPr>
          <w:rStyle w:val="footnote"/>
        </w:rPr>
        <w:endnoteReference w:id="87"/>
      </w:r>
      <w:r w:rsidR="008F7CBF">
        <w:t xml:space="preserve"> The answer to the question, then, is Yes, His voice </w:t>
      </w:r>
      <w:r w:rsidR="00E958AA">
        <w:t xml:space="preserve">most certainly </w:t>
      </w:r>
      <w:r w:rsidR="008F7CBF">
        <w:t xml:space="preserve">does make a sound. </w:t>
      </w:r>
    </w:p>
    <w:p w:rsidR="007E1453" w:rsidRDefault="007E1453" w:rsidP="002163EF">
      <w:pPr>
        <w:pStyle w:val="BodyText"/>
      </w:pPr>
      <w:r>
        <w:t>After all, God can indwell my mind in only two possible ways:</w:t>
      </w:r>
    </w:p>
    <w:p w:rsidR="007E1453" w:rsidRDefault="007E1453" w:rsidP="007E1453">
      <w:pPr>
        <w:pStyle w:val="BodyText"/>
        <w:numPr>
          <w:ilvl w:val="0"/>
          <w:numId w:val="29"/>
        </w:numPr>
      </w:pPr>
      <w:r>
        <w:t>Spatial/physical penetration. The body is His temple even as the OT temple and tabernacle functioned a</w:t>
      </w:r>
      <w:r w:rsidR="0064702E">
        <w:t xml:space="preserve">s physical receptacles for His Shekinah Glory. </w:t>
      </w:r>
    </w:p>
    <w:p w:rsidR="007E1453" w:rsidRDefault="007E1453" w:rsidP="007E1453">
      <w:pPr>
        <w:pStyle w:val="BodyText"/>
        <w:numPr>
          <w:ilvl w:val="0"/>
          <w:numId w:val="29"/>
        </w:numPr>
      </w:pPr>
      <w:r>
        <w:lastRenderedPageBreak/>
        <w:t>His mind becomes part of my mind, or vice versa. Am I now God? Why do</w:t>
      </w:r>
      <w:r w:rsidR="000B7990">
        <w:t xml:space="preserve"> I lack</w:t>
      </w:r>
      <w:r>
        <w:t xml:space="preserve"> His knowledge? Is it I sinning and erring or He? </w:t>
      </w:r>
    </w:p>
    <w:p w:rsidR="007E1453" w:rsidRDefault="0064702E" w:rsidP="000B7990">
      <w:pPr>
        <w:pStyle w:val="NoIndBod"/>
      </w:pPr>
      <w:r>
        <w:t>Since #2 is too unclear to comprehend, it’s not a doctrine. It’</w:t>
      </w:r>
      <w:r w:rsidR="000B7990">
        <w:t>s gibberish</w:t>
      </w:r>
      <w:r w:rsidR="00AB5BC9">
        <w:t xml:space="preserve"> and thus </w:t>
      </w:r>
      <w:r w:rsidR="00917DE7">
        <w:t xml:space="preserve">on a par with </w:t>
      </w:r>
      <w:r w:rsidR="00AB5BC9">
        <w:t>those weird</w:t>
      </w:r>
      <w:r w:rsidR="00917DE7">
        <w:t xml:space="preserve"> teachings by</w:t>
      </w:r>
      <w:r w:rsidR="00F62B43">
        <w:t xml:space="preserve"> cult-</w:t>
      </w:r>
      <w:r w:rsidR="00620D06">
        <w:t>leader</w:t>
      </w:r>
      <w:r w:rsidR="00917DE7">
        <w:t xml:space="preserve">s on </w:t>
      </w:r>
      <w:r w:rsidR="00620D06">
        <w:t>the “</w:t>
      </w:r>
      <w:r w:rsidR="00F62B43">
        <w:t>energies in our minds.”</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2044210"/>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8"/>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lastRenderedPageBreak/>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 xml:space="preserve">hall be </w:t>
      </w:r>
      <w:r w:rsidR="004E2217" w:rsidRPr="00C95C59">
        <w:rPr>
          <w:i/>
        </w:rPr>
        <w:t>sanct</w:t>
      </w:r>
      <w:r w:rsidR="0090147E" w:rsidRPr="00C95C59">
        <w:rPr>
          <w:i/>
        </w:rPr>
        <w:t>ified</w:t>
      </w:r>
      <w:r w:rsidR="0090147E" w:rsidRPr="00FF4A13">
        <w:t xml:space="preserve"> by my glory” (29:43</w:t>
      </w:r>
      <w:r w:rsidR="0004320D">
        <w:t>, KJV</w:t>
      </w:r>
      <w:r w:rsidR="00C95C59">
        <w:t>, italics added</w:t>
      </w:r>
      <w:r w:rsidR="0090147E" w:rsidRPr="00FF4A13">
        <w:t>).</w:t>
      </w:r>
      <w:r w:rsidR="00DB11C7" w:rsidRPr="007C67F3">
        <w:rPr>
          <w:rStyle w:val="footnote"/>
        </w:rPr>
        <w:endnoteReference w:id="89"/>
      </w:r>
      <w:r w:rsidR="0090147E" w:rsidRPr="00FF4A13">
        <w:t xml:space="preserve"> </w:t>
      </w:r>
      <w:r w:rsidR="00C95C59">
        <w:t xml:space="preserve">  The word sanctified </w:t>
      </w:r>
      <w:r w:rsidR="00CF34B7">
        <w:t xml:space="preserve">is the word holy used as a verb to convey made holy.  </w:t>
      </w:r>
      <w:r w:rsidR="00E919C4">
        <w:t xml:space="preserve"> </w:t>
      </w:r>
      <w:r w:rsidR="00CF34B7">
        <w:t>Human h</w:t>
      </w:r>
      <w:r w:rsidR="00283259" w:rsidRPr="00FF4A13">
        <w:t>oliness</w:t>
      </w:r>
      <w:r w:rsidR="00C95C59">
        <w:t xml:space="preserve"> is</w:t>
      </w:r>
      <w:r w:rsidR="004E2217" w:rsidRPr="00FF4A13">
        <w:t xml:space="preserve"> </w:t>
      </w:r>
      <w:r w:rsidR="0038183E">
        <w:t xml:space="preserve">likewise </w:t>
      </w:r>
      <w:r w:rsidR="004E2217" w:rsidRPr="00FF4A13">
        <w:t>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0"/>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1"/>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2"/>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w:t>
      </w:r>
      <w:r w:rsidR="00F96E68" w:rsidRPr="00FF4A13">
        <w:lastRenderedPageBreak/>
        <w:t xml:space="preserve">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3"/>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4"/>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5"/>
      </w:r>
      <w:r w:rsidR="00FF1FD9">
        <w:t xml:space="preserve"> but less holy than </w:t>
      </w:r>
      <w:r w:rsidR="004626F7" w:rsidRPr="00FF4A13">
        <w:t>those within the Most Holy place.</w:t>
      </w:r>
      <w:r w:rsidR="00862EA3" w:rsidRPr="008A6B89">
        <w:rPr>
          <w:rStyle w:val="footnote"/>
        </w:rPr>
        <w:endnoteReference w:id="96"/>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ow much of the human body does God want holy? All of it, from top to bottom.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lastRenderedPageBreak/>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7"/>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8"/>
      </w:r>
      <w:r w:rsidRPr="00FF4A13">
        <w:t xml:space="preserve"> </w:t>
      </w:r>
      <w:r w:rsidR="00F24A27" w:rsidRPr="00FF4A13">
        <w:t>About 60 times the NT refers to the body of believers as "the saints," using a Greek adjective</w:t>
      </w:r>
      <w:r w:rsidR="008232E2">
        <w:t xml:space="preserve"> for “holy”</w:t>
      </w:r>
      <w:r w:rsidR="00F24A27" w:rsidRPr="00FF4A13">
        <w:t xml:space="preserve"> em</w:t>
      </w:r>
      <w:r w:rsidRPr="00FF4A13">
        <w:t xml:space="preserve">ployed as a noun to signify </w:t>
      </w:r>
      <w:r w:rsidR="00F24A27" w:rsidRPr="00FF4A13">
        <w:t>"the holy ones."</w:t>
      </w:r>
      <w:r w:rsidR="00F24A27" w:rsidRPr="008A6B89">
        <w:rPr>
          <w:rStyle w:val="footnote"/>
        </w:rPr>
        <w:endnoteReference w:id="99"/>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w:t>
      </w:r>
      <w:r w:rsidR="00B26B8A" w:rsidRPr="00FF4A13">
        <w:lastRenderedPageBreak/>
        <w:t>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0"/>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1"/>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2044211"/>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w:t>
      </w:r>
      <w:r w:rsidR="00833BB6" w:rsidRPr="00FF4A13">
        <w:lastRenderedPageBreak/>
        <w:t>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2"/>
      </w:r>
      <w:r w:rsidR="009C793D" w:rsidRPr="00FF4A13">
        <w:t xml:space="preserve"> </w:t>
      </w:r>
    </w:p>
    <w:p w:rsidR="005F1F19" w:rsidRDefault="005F1F19" w:rsidP="00CF6D43">
      <w:pPr>
        <w:pStyle w:val="BodyText"/>
      </w:pPr>
    </w:p>
    <w:p w:rsidR="005F1F19" w:rsidRDefault="00625B06" w:rsidP="005F1F19">
      <w:pPr>
        <w:pStyle w:val="Heading2"/>
      </w:pPr>
      <w:bookmarkStart w:id="41" w:name="_Toc492044212"/>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3"/>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9E5BCC" w:rsidRDefault="007F3A16" w:rsidP="009E5BCC">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4"/>
      </w:r>
      <w:r w:rsidR="009E5BCC">
        <w:t xml:space="preserve">  Isaiah put it like this:</w:t>
      </w:r>
    </w:p>
    <w:p w:rsidR="009E5BCC" w:rsidRPr="009E5BCC" w:rsidRDefault="009E5BCC" w:rsidP="009E5BCC">
      <w:pPr>
        <w:pStyle w:val="CiteBody"/>
      </w:pPr>
      <w:r w:rsidRPr="009E5BCC">
        <w:lastRenderedPageBreak/>
        <w:t>Even the youths shall faint and be weary, and the young men shall utterly fall. But they that wait upon the LORD shall renew their strength; they shall mount up with wings as eagles; they shall run, and not be weary; and they shall walk, and not faint (Isa 40:30-31</w:t>
      </w:r>
      <w:r>
        <w:t>, KJV).</w:t>
      </w:r>
    </w:p>
    <w:p w:rsidR="00DC3F93" w:rsidRDefault="004807C5" w:rsidP="009E5BCC">
      <w:pPr>
        <w:pStyle w:val="BodyText"/>
        <w:ind w:firstLine="0"/>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5"/>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92044213"/>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w:t>
      </w:r>
      <w:r w:rsidR="00940AA5" w:rsidRPr="00CF6D43">
        <w:lastRenderedPageBreak/>
        <w:t>compared here to resurrection from the dead.”</w:t>
      </w:r>
      <w:r w:rsidR="00940AA5" w:rsidRPr="008A6B89">
        <w:rPr>
          <w:rStyle w:val="footnote"/>
        </w:rPr>
        <w:endnoteReference w:id="106"/>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xml:space="preserve">” </w:t>
      </w:r>
      <w:r w:rsidR="00AB4E0B" w:rsidRPr="00CF6D43">
        <w:lastRenderedPageBreak/>
        <w:t>(vs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t xml:space="preserve">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w:t>
      </w:r>
      <w:r w:rsidRPr="00CF6D43">
        <w:lastRenderedPageBreak/>
        <w:t>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7"/>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08"/>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2044214"/>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w:t>
      </w:r>
      <w:r w:rsidRPr="00CF6D43">
        <w:lastRenderedPageBreak/>
        <w:t xml:space="preserve">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When they had gone through the region of Phrygia and Galatia, they were forbidden by the Holy Spirit to speak the word in Asia. When they 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xml:space="preserve">; cf. Mat 4:18-19; </w:t>
      </w:r>
      <w:r w:rsidR="001F2909" w:rsidRPr="00CF6D43">
        <w:lastRenderedPageBreak/>
        <w:t>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lastRenderedPageBreak/>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09"/>
      </w:r>
    </w:p>
    <w:p w:rsidR="00435352" w:rsidRDefault="00435352" w:rsidP="00F7585B">
      <w:pPr>
        <w:pStyle w:val="NoIndBod"/>
      </w:pPr>
    </w:p>
    <w:p w:rsidR="00435352" w:rsidRDefault="00435352" w:rsidP="00435352">
      <w:pPr>
        <w:pStyle w:val="Heading2"/>
      </w:pPr>
      <w:bookmarkStart w:id="64" w:name="_Toc492044215"/>
      <w:r>
        <w:t>Inspired Faith (100% Certainty) vs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w:t>
      </w:r>
      <w:r w:rsidRPr="00CF6D43">
        <w:lastRenderedPageBreak/>
        <w:t xml:space="preserve">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w:t>
      </w:r>
      <w:r w:rsidR="00C247D6" w:rsidRPr="00CF6D43">
        <w:lastRenderedPageBreak/>
        <w:t>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0"/>
      </w:r>
      <w:r w:rsidRPr="00CF6D43">
        <w:t xml:space="preserve"> because, says Cho, “faith cometh by hearing.”</w:t>
      </w:r>
      <w:r w:rsidRPr="00C10255">
        <w:rPr>
          <w:rStyle w:val="footnote"/>
        </w:rPr>
        <w:endnoteReference w:id="111"/>
      </w:r>
      <w:r w:rsidRPr="00CF6D43">
        <w:t xml:space="preserve"> They literally intercede for a particular unsaved person until hearing God say “Yes, he will be saved”!</w:t>
      </w:r>
      <w:r w:rsidRPr="00C10255">
        <w:rPr>
          <w:rStyle w:val="footnote"/>
        </w:rPr>
        <w:endnoteReference w:id="112"/>
      </w:r>
      <w:r w:rsidRPr="00CF6D43">
        <w:t xml:space="preserve">  Charles Finney did the same.</w:t>
      </w:r>
      <w:r w:rsidRPr="00C10255">
        <w:rPr>
          <w:rStyle w:val="footnote"/>
        </w:rPr>
        <w:endnoteReference w:id="113"/>
      </w:r>
      <w:r w:rsidRPr="00CF6D43">
        <w:t xml:space="preserve"> He generally abstained from evangelism in a particular village until God gave him 100% assurance, during intercessory prayer, of impending victory.</w:t>
      </w:r>
      <w:r w:rsidRPr="00C10255">
        <w:rPr>
          <w:rStyle w:val="footnote"/>
        </w:rPr>
        <w:endnoteReference w:id="114"/>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5"/>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xml:space="preserve">, and then open his mouth to unleash it like a hammer against the </w:t>
      </w:r>
      <w:r w:rsidR="0082473C" w:rsidRPr="00CF6D43">
        <w:lastRenderedPageBreak/>
        <w:t>listeners, so devastating was its convicting power. For example, "The Spirit of God came upon me with such power, that it was like opening a battery upon them.”</w:t>
      </w:r>
      <w:r w:rsidR="0082473C" w:rsidRPr="00C10255">
        <w:rPr>
          <w:rStyle w:val="footnote"/>
        </w:rPr>
        <w:endnoteReference w:id="116"/>
      </w:r>
      <w:r w:rsidR="00321FEC" w:rsidRPr="00CF6D43">
        <w:t xml:space="preserve"> In a similar scenario “the congregation began to fall from their seats in every direction, and cried for mercy.”</w:t>
      </w:r>
      <w:r w:rsidR="00321FEC" w:rsidRPr="00C10255">
        <w:rPr>
          <w:rStyle w:val="footnote"/>
        </w:rPr>
        <w:endnoteReference w:id="117"/>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8"/>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2044216"/>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19"/>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w:t>
      </w:r>
      <w:r>
        <w:rPr>
          <w:kern w:val="36"/>
        </w:rPr>
        <w:lastRenderedPageBreak/>
        <w:t xml:space="preserve">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0"/>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1"/>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2044217"/>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w:t>
      </w:r>
      <w:r>
        <w:lastRenderedPageBreak/>
        <w:t xml:space="preserve">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2044218"/>
      <w:r w:rsidRPr="00291B0A">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w:t>
      </w:r>
      <w:r>
        <w:lastRenderedPageBreak/>
        <w:t xml:space="preserve">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2044219"/>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 xml:space="preserve">for </w:t>
      </w:r>
      <w:r w:rsidR="00BE1DE8">
        <w:lastRenderedPageBreak/>
        <w:t>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lastRenderedPageBreak/>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2044220"/>
      <w:r>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2044221"/>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r>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w:t>
      </w:r>
      <w:r>
        <w:lastRenderedPageBreak/>
        <w:t>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2"/>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2044222"/>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3"/>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w:t>
      </w:r>
      <w:r w:rsidR="0035235C" w:rsidRPr="00BA7027">
        <w:rPr>
          <w:i/>
        </w:rPr>
        <w:lastRenderedPageBreak/>
        <w:t>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lastRenderedPageBreak/>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2044223"/>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sprinkled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4"/>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5"/>
      </w:r>
      <w:r w:rsidR="00DA6692">
        <w:t xml:space="preserve"> </w:t>
      </w:r>
      <w:r>
        <w:lastRenderedPageBreak/>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6"/>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7"/>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8"/>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29"/>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0"/>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7" w:name="_Toc492044224"/>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lastRenderedPageBreak/>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1"/>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2"/>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w:t>
      </w:r>
      <w:r w:rsidR="00F8447E">
        <w:lastRenderedPageBreak/>
        <w:t>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McComiskey, is inferior to the Promise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3"/>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w:t>
      </w:r>
      <w:r w:rsidR="00F41313">
        <w:lastRenderedPageBreak/>
        <w:t xml:space="preserve">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4"/>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8" w:name="_Toc492044225"/>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5"/>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6"/>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 xml:space="preserve">ds, as of many; but as of </w:t>
      </w:r>
      <w:r w:rsidR="00592A3E">
        <w:lastRenderedPageBreak/>
        <w:t>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7"/>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38"/>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Christ as our High Priest. In sum, Israel’s New Covenant/ Promise is one specific implementation of the Abrahamic Promise/ Covenant, scoped to Israel</w:t>
      </w:r>
      <w:r w:rsidR="00BB11DA">
        <w:t xml:space="preserve"> alone</w:t>
      </w:r>
      <w:r w:rsidR="00577883">
        <w:t>.</w:t>
      </w:r>
      <w:r w:rsidR="004F5049" w:rsidRPr="004F5049">
        <w:rPr>
          <w:rStyle w:val="footnote"/>
        </w:rPr>
        <w:endnoteReference w:id="139"/>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2044226"/>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w:t>
      </w:r>
      <w:r>
        <w:lastRenderedPageBreak/>
        <w:t xml:space="preserve">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2044227"/>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0"/>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1"/>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lastRenderedPageBreak/>
        <w:tab/>
      </w:r>
      <w:bookmarkStart w:id="82" w:name="_Toc492044228"/>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2"/>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3"/>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4"/>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2044229"/>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w:t>
      </w:r>
      <w:r>
        <w:rPr>
          <w:shd w:val="clear" w:color="auto" w:fill="FDFEFF"/>
        </w:rPr>
        <w:lastRenderedPageBreak/>
        <w:t xml:space="preserve">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5"/>
      </w:r>
      <w:r w:rsidR="007D0A6A">
        <w:rPr>
          <w:kern w:val="36"/>
          <w:szCs w:val="36"/>
        </w:rPr>
        <w:t xml:space="preserve"> Vincent remarks on 2:12, “especially we, the apostles.”</w:t>
      </w:r>
      <w:r w:rsidR="007D0A6A" w:rsidRPr="00430FE5">
        <w:rPr>
          <w:rStyle w:val="footnote"/>
        </w:rPr>
        <w:endnoteReference w:id="146"/>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7"/>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48"/>
      </w:r>
      <w:r w:rsidR="007D0A6A">
        <w:rPr>
          <w:kern w:val="36"/>
          <w:szCs w:val="36"/>
        </w:rPr>
        <w:t xml:space="preserve"> Calvin surmised of 2:13, “[Paul] speaks of himself, for he is still employed in commending his own ministry.”</w:t>
      </w:r>
      <w:r w:rsidR="007D0A6A" w:rsidRPr="00430FE5">
        <w:rPr>
          <w:rStyle w:val="footnote"/>
        </w:rPr>
        <w:endnoteReference w:id="149"/>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0"/>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teacheth, but </w:t>
      </w:r>
      <w:r w:rsidR="00755E91">
        <w:t xml:space="preserve">[in words] </w:t>
      </w:r>
      <w:r>
        <w:t>which the Holy Ghost teacheth</w:t>
      </w:r>
      <w:r w:rsidRPr="00430FE5">
        <w:rPr>
          <w:rStyle w:val="footnote"/>
        </w:rPr>
        <w:endnoteReference w:id="151"/>
      </w:r>
      <w:r>
        <w:t xml:space="preserve"> (2:6-7, 13</w:t>
      </w:r>
      <w:r w:rsidR="0044201C">
        <w:t>, KJV</w:t>
      </w:r>
      <w:r>
        <w:t>).</w:t>
      </w:r>
    </w:p>
    <w:p w:rsidR="0020280E" w:rsidRPr="0020280E" w:rsidRDefault="007D0A6A" w:rsidP="0020280E">
      <w:pPr>
        <w:pStyle w:val="NoIndBod"/>
      </w:pPr>
      <w:r>
        <w:t xml:space="preserve">Considerable scholarship </w:t>
      </w:r>
      <w:r w:rsidR="00C4162F">
        <w:t>understands this Higher Wisdom p</w:t>
      </w:r>
      <w:r>
        <w:t>assage as re</w:t>
      </w:r>
      <w:r w:rsidR="00C211D4">
        <w:t>ferring to prophetic revelation</w:t>
      </w:r>
      <w:r>
        <w:t xml:space="preserve"> in the </w:t>
      </w:r>
      <w:r w:rsidR="00C36F09">
        <w:t>magnitude</w:t>
      </w:r>
      <w:r>
        <w:t xml:space="preserve"> of those </w:t>
      </w:r>
      <w:r w:rsidR="00C211D4">
        <w:t>utilized</w:t>
      </w:r>
      <w:r>
        <w:t xml:space="preserve"> to create Scripture.</w:t>
      </w:r>
      <w:r w:rsidRPr="00430FE5">
        <w:rPr>
          <w:rStyle w:val="footnote"/>
        </w:rPr>
        <w:endnoteReference w:id="152"/>
      </w:r>
      <w:r>
        <w:rPr>
          <w:kern w:val="36"/>
          <w:szCs w:val="36"/>
        </w:rPr>
        <w:t xml:space="preserve">  Why is this important? </w:t>
      </w:r>
      <w:r w:rsidR="00C211D4">
        <w:rPr>
          <w:kern w:val="36"/>
          <w:szCs w:val="36"/>
        </w:rPr>
        <w:t xml:space="preserve">Because </w:t>
      </w:r>
      <w:r w:rsidR="00C4162F">
        <w:rPr>
          <w:kern w:val="36"/>
          <w:szCs w:val="36"/>
        </w:rPr>
        <w:t xml:space="preserve">here </w:t>
      </w:r>
      <w:r w:rsidR="00C211D4">
        <w:rPr>
          <w:kern w:val="36"/>
          <w:szCs w:val="36"/>
        </w:rPr>
        <w:t>its simplistic classification</w:t>
      </w:r>
      <w:r w:rsidR="00C4162F">
        <w:rPr>
          <w:kern w:val="36"/>
          <w:szCs w:val="36"/>
        </w:rPr>
        <w:t xml:space="preserve"> </w:t>
      </w:r>
      <w:r w:rsidR="00C211D4">
        <w:rPr>
          <w:kern w:val="36"/>
          <w:szCs w:val="36"/>
        </w:rPr>
        <w:t xml:space="preserve">as </w:t>
      </w:r>
      <w:r w:rsidR="000D4DC8">
        <w:rPr>
          <w:kern w:val="36"/>
          <w:szCs w:val="36"/>
        </w:rPr>
        <w:t>“</w:t>
      </w:r>
      <w:r w:rsidR="00C211D4">
        <w:rPr>
          <w:kern w:val="36"/>
          <w:szCs w:val="36"/>
        </w:rPr>
        <w:t>wisdom</w:t>
      </w:r>
      <w:r w:rsidR="000D4DC8">
        <w:rPr>
          <w:kern w:val="36"/>
          <w:szCs w:val="36"/>
        </w:rPr>
        <w:t>”</w:t>
      </w:r>
      <w:r w:rsidR="00C211D4">
        <w:rPr>
          <w:kern w:val="36"/>
          <w:szCs w:val="36"/>
        </w:rPr>
        <w:t xml:space="preserve"> automatically licenses it to all </w:t>
      </w:r>
      <w:r w:rsidR="00C36F09">
        <w:rPr>
          <w:kern w:val="36"/>
          <w:szCs w:val="36"/>
        </w:rPr>
        <w:t xml:space="preserve">mature </w:t>
      </w:r>
      <w:r w:rsidR="00C211D4">
        <w:rPr>
          <w:kern w:val="36"/>
          <w:szCs w:val="36"/>
        </w:rPr>
        <w:t>believers.</w:t>
      </w:r>
      <w:r>
        <w:rPr>
          <w:kern w:val="36"/>
          <w:szCs w:val="36"/>
        </w:rPr>
        <w:t xml:space="preserve"> Paul </w:t>
      </w:r>
      <w:r w:rsidR="0044201C">
        <w:rPr>
          <w:kern w:val="36"/>
          <w:szCs w:val="36"/>
        </w:rPr>
        <w:t xml:space="preserve">attempted to pray </w:t>
      </w:r>
      <w:r>
        <w:rPr>
          <w:kern w:val="36"/>
          <w:szCs w:val="36"/>
        </w:rPr>
        <w:t xml:space="preserve">down upon </w:t>
      </w:r>
      <w:r w:rsidR="00A84CFF" w:rsidRPr="00C36F09">
        <w:rPr>
          <w:i/>
          <w:kern w:val="36"/>
          <w:szCs w:val="36"/>
        </w:rPr>
        <w:t>all</w:t>
      </w:r>
      <w:r w:rsidR="00A84CFF">
        <w:rPr>
          <w:kern w:val="36"/>
          <w:szCs w:val="36"/>
        </w:rPr>
        <w:t xml:space="preserve"> </w:t>
      </w:r>
      <w:r>
        <w:rPr>
          <w:kern w:val="36"/>
          <w:szCs w:val="36"/>
        </w:rPr>
        <w:t>the Ephesian</w:t>
      </w:r>
      <w:r w:rsidR="00A84CFF">
        <w:rPr>
          <w:kern w:val="36"/>
          <w:szCs w:val="36"/>
        </w:rPr>
        <w:t xml:space="preserve"> believers</w:t>
      </w:r>
      <w:r>
        <w:rPr>
          <w:kern w:val="36"/>
          <w:szCs w:val="36"/>
        </w:rPr>
        <w:t xml:space="preserve"> the Spirit of </w:t>
      </w:r>
      <w:r>
        <w:rPr>
          <w:kern w:val="36"/>
          <w:szCs w:val="36"/>
        </w:rPr>
        <w:lastRenderedPageBreak/>
        <w:t xml:space="preserve">wisdom and revelation (Eph 1:17). </w:t>
      </w:r>
      <w:r w:rsidR="0020280E">
        <w:rPr>
          <w:kern w:val="36"/>
          <w:szCs w:val="36"/>
        </w:rPr>
        <w:t xml:space="preserve"> Likewise he wanted the Colossians to be “filled </w:t>
      </w:r>
      <w:r w:rsidR="0020280E" w:rsidRPr="0020280E">
        <w:t xml:space="preserve">with the knowledge of his will in </w:t>
      </w:r>
      <w:r w:rsidR="0020280E" w:rsidRPr="0020280E">
        <w:rPr>
          <w:i/>
        </w:rPr>
        <w:t>all</w:t>
      </w:r>
      <w:r w:rsidR="0020280E" w:rsidRPr="0020280E">
        <w:t xml:space="preserve"> wisdom and spiritual understanding”</w:t>
      </w:r>
      <w:r w:rsidR="0020280E">
        <w:t xml:space="preserve"> (Col 1:9, KJV, italics added).  Note he didn’t qualify it with, “except for the Higher Wisdom forever limited to the original set of apostles.”</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ascribed to prophetic experience (1Cor 2:10; 14:6, 26, 30; 2Cor 12:1, 7; Gal 1:12; 2:2; Eph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3"/>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4"/>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5"/>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w:t>
      </w:r>
      <w:r>
        <w:lastRenderedPageBreak/>
        <w:t>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6"/>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2044230"/>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7"/>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t>
      </w:r>
      <w:r w:rsidR="00462FCC">
        <w:rPr>
          <w:b/>
          <w:bCs/>
          <w:sz w:val="36"/>
          <w:szCs w:val="22"/>
        </w:rPr>
        <w:lastRenderedPageBreak/>
        <w:t xml:space="preserve">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8"/>
      </w:r>
      <w:r w:rsidRPr="006B0C24">
        <w:t xml:space="preserve"> </w:t>
      </w:r>
      <w:r w:rsidR="00A74161">
        <w:t>known as relative maturity</w:t>
      </w:r>
      <w:r w:rsidRPr="006B0C24">
        <w:t>.</w:t>
      </w:r>
      <w:r w:rsidR="00A74161" w:rsidRPr="00D14FB5">
        <w:rPr>
          <w:rStyle w:val="footnote"/>
        </w:rPr>
        <w:endnoteReference w:id="159"/>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w:t>
      </w:r>
      <w:r w:rsidR="00F844EA">
        <w:lastRenderedPageBreak/>
        <w:t xml:space="preserve">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0"/>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What kind of knowledge is at stake here? Is it 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1"/>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2"/>
      </w:r>
      <w:r w:rsidR="00C4162F">
        <w:rPr>
          <w:kern w:val="36"/>
        </w:rPr>
        <w:t xml:space="preserve"> Along with other leading cessationists Weaver, </w:t>
      </w:r>
      <w:r w:rsidR="00C4162F">
        <w:t>Houghton, and Farnell,</w:t>
      </w:r>
      <w:r w:rsidR="00C4162F" w:rsidRPr="003F3764">
        <w:rPr>
          <w:rStyle w:val="footnote"/>
        </w:rPr>
        <w:endnoteReference w:id="163"/>
      </w:r>
      <w:r w:rsidR="00C4162F">
        <w:t xml:space="preserve"> </w:t>
      </w:r>
      <w:r w:rsidR="00C4162F">
        <w:rPr>
          <w:szCs w:val="22"/>
        </w:rPr>
        <w:t>Thomas 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4"/>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5"/>
      </w:r>
      <w:r w:rsidRPr="003F3764">
        <w:rPr>
          <w:rStyle w:val="footnote"/>
        </w:rPr>
        <w:t xml:space="preserve"> </w:t>
      </w:r>
    </w:p>
    <w:p w:rsidR="00C4162F" w:rsidRDefault="00C4162F" w:rsidP="003F3764">
      <w:pPr>
        <w:pStyle w:val="NoIndBod"/>
      </w:pPr>
      <w:r>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w:t>
      </w:r>
      <w:r>
        <w:lastRenderedPageBreak/>
        <w:t xml:space="preserve">in knowledge, tongues, and prophecy...for </w:t>
      </w:r>
      <w:r w:rsidRPr="003F3764">
        <w:rPr>
          <w:iCs/>
        </w:rPr>
        <w:t>special revelation</w:t>
      </w:r>
      <w:r>
        <w:t xml:space="preserve"> and [miraculous] signs for verification of this revelation (cf. Heb 2:3-4).”</w:t>
      </w:r>
      <w:r w:rsidRPr="003F3764">
        <w:rPr>
          <w:rStyle w:val="footnote"/>
        </w:rPr>
        <w:endnoteReference w:id="166"/>
      </w:r>
      <w:r>
        <w:t xml:space="preserve"> Likewise Gentry admits that “the mature” is the quantitative escalation of “partial” prophecy, knowledge, and tongues properly defined as revelatory experiences.</w:t>
      </w:r>
      <w:r w:rsidRPr="003F3764">
        <w:rPr>
          <w:rStyle w:val="footnote"/>
        </w:rPr>
        <w:endnoteReference w:id="167"/>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8"/>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69"/>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2044231"/>
      <w:r>
        <w:rPr>
          <w:rFonts w:eastAsia="Times New Roman"/>
        </w:rPr>
        <w:t xml:space="preserve">1Corinthians: The </w:t>
      </w:r>
      <w:r w:rsidR="006B7D10">
        <w:rPr>
          <w:rFonts w:eastAsia="Times New Roman"/>
        </w:rPr>
        <w:br/>
        <w:t xml:space="preserve">Anti-Charismatic, </w:t>
      </w:r>
      <w:r>
        <w:rPr>
          <w:rFonts w:eastAsia="Times New Roman"/>
        </w:rPr>
        <w:t>Cessationist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lastRenderedPageBreak/>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0"/>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1"/>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2"/>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C</w:t>
      </w:r>
      <w:r w:rsidRPr="00EC1638">
        <w:rPr>
          <w:b/>
          <w:bCs/>
          <w:sz w:val="36"/>
          <w:szCs w:val="22"/>
        </w:rPr>
        <w:t>hurchwide maturity among early Christians</w:t>
      </w:r>
      <w:r w:rsidRPr="008D4171">
        <w:rPr>
          <w:rStyle w:val="footnote"/>
        </w:rPr>
        <w:endnoteReference w:id="173"/>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lastRenderedPageBreak/>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4"/>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Cessationist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2044232"/>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5"/>
      </w:r>
      <w:r>
        <w:t xml:space="preserve"> </w:t>
      </w:r>
      <w:r w:rsidR="00F119E2">
        <w:t>as with each “all” of 14:23-24,</w:t>
      </w:r>
      <w:r w:rsidRPr="00AB5430">
        <w:rPr>
          <w:rStyle w:val="footnote"/>
        </w:rPr>
        <w:endnoteReference w:id="176"/>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7"/>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8"/>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79"/>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2044233"/>
      <w:r>
        <w:rPr>
          <w:rFonts w:eastAsia="Times New Roman"/>
        </w:rPr>
        <w:t>The Foundation of Apostles and Prophets (Eph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lastRenderedPageBreak/>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0"/>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1"/>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1" w:name="_Toc492044234"/>
      <w:r>
        <w:lastRenderedPageBreak/>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2044235"/>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those 30 books cried out</w:t>
      </w:r>
      <w:r w:rsidRPr="00FF4A13">
        <w:t xml:space="preserve"> for a Second Reformation.</w:t>
      </w:r>
      <w:r w:rsidRPr="00C10255">
        <w:rPr>
          <w:rStyle w:val="footnote"/>
        </w:rPr>
        <w:endnoteReference w:id="182"/>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was to be a creature made by God, and yet he was to be, as far as a creature could be, like God, </w:t>
      </w:r>
      <w:r w:rsidRPr="00AE3CA5">
        <w:rPr>
          <w:i/>
        </w:rPr>
        <w:t>self made</w:t>
      </w:r>
      <w:r w:rsidRPr="00FF4A13">
        <w:t>.</w:t>
      </w:r>
      <w:r w:rsidRPr="00C10255">
        <w:rPr>
          <w:rStyle w:val="footnote"/>
        </w:rPr>
        <w:endnoteReference w:id="183"/>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4"/>
      </w:r>
    </w:p>
    <w:p w:rsidR="00A91C14" w:rsidRPr="00777966" w:rsidRDefault="00A91C14" w:rsidP="00A91C14">
      <w:pPr>
        <w:pStyle w:val="NoIndBod"/>
      </w:pPr>
      <w:r>
        <w:lastRenderedPageBreak/>
        <w:t xml:space="preserve">Murray surmised, “More of the Spirit is the </w:t>
      </w:r>
      <w:r>
        <w:rPr>
          <w:i/>
          <w:iCs/>
        </w:rPr>
        <w:t xml:space="preserve">one thing </w:t>
      </w:r>
      <w:r>
        <w:t>needed for the Church.”</w:t>
      </w:r>
      <w:r w:rsidRPr="00777966">
        <w:rPr>
          <w:rStyle w:val="footnote"/>
        </w:rPr>
        <w:endnoteReference w:id="185"/>
      </w:r>
      <w:r>
        <w:t xml:space="preserve"> Therefore, said Murray, “Let every believer, who longs to be holy, join in the daily prayer that God would visit His people with a great outpouring of the Spirit of holiness.”</w:t>
      </w:r>
      <w:r w:rsidRPr="00777966">
        <w:rPr>
          <w:rStyle w:val="footnote"/>
        </w:rPr>
        <w:endnoteReference w:id="186"/>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7"/>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8"/>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89"/>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0"/>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1"/>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2"/>
      </w:r>
    </w:p>
    <w:p w:rsidR="00A91C14" w:rsidRDefault="00A91C14" w:rsidP="00A91C14">
      <w:pPr>
        <w:pStyle w:val="BodyText"/>
      </w:pPr>
      <w:r w:rsidRPr="00FF4A13">
        <w:lastRenderedPageBreak/>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3"/>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2044236"/>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4"/>
      </w:r>
      <w:r w:rsidRPr="00CF6D43">
        <w:t xml:space="preserve"> Some Christians imagine that God originally delivered the Ten 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w:t>
      </w:r>
      <w:r w:rsidRPr="00CF6D43">
        <w:lastRenderedPageBreak/>
        <w:t xml:space="preserve">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The expression 'obeying the commandments' is very seldom used in Scripture; it is almost always obeying Me, or obeying or hearkening to My voice.</w:t>
      </w:r>
      <w:r w:rsidRPr="004E2DD1">
        <w:rPr>
          <w:rStyle w:val="footnote"/>
        </w:rPr>
        <w:endnoteReference w:id="195"/>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6"/>
      </w:r>
      <w:r w:rsidRPr="00CF6D43">
        <w:t xml:space="preserve"> or “give ear to.”</w:t>
      </w:r>
      <w:r w:rsidRPr="004E2DD1">
        <w:rPr>
          <w:rStyle w:val="footnote"/>
        </w:rPr>
        <w:endnoteReference w:id="197"/>
      </w:r>
      <w:r w:rsidRPr="00CF6D43">
        <w:t xml:space="preserve"> In fact in the KJV it is translated “hear” 743 times and “hearken” (as to a voice) an additional 119 times.</w:t>
      </w:r>
      <w:r w:rsidRPr="004E2DD1">
        <w:rPr>
          <w:rStyle w:val="footnote"/>
        </w:rPr>
        <w:endnoteReference w:id="198"/>
      </w:r>
      <w:r w:rsidRPr="00CF6D43">
        <w:t xml:space="preserve"> Only 74 times does the KJV translate it “obey.”</w:t>
      </w:r>
      <w:r w:rsidRPr="004E2DD1">
        <w:rPr>
          <w:rStyle w:val="footnote"/>
        </w:rPr>
        <w:endnoteReference w:id="199"/>
      </w:r>
      <w:r w:rsidRPr="00CF6D43">
        <w:t xml:space="preserve">  Even a common Greek word for obey has a sonic</w:t>
      </w:r>
      <w:r>
        <w:t xml:space="preserve"> connotation.</w:t>
      </w:r>
      <w:r w:rsidRPr="00F96C75">
        <w:rPr>
          <w:rStyle w:val="footnote"/>
          <w:rFonts w:eastAsiaTheme="majorEastAsia"/>
        </w:rPr>
        <w:endnoteReference w:id="200"/>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2044237"/>
      <w:r>
        <w:t>Water Baptism, Anointing Oil, and Eucharist</w:t>
      </w:r>
      <w:bookmarkEnd w:id="114"/>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1"/>
      </w:r>
      <w:r w:rsidR="00F63A97">
        <w:rPr>
          <w:i/>
        </w:rPr>
        <w:t xml:space="preserve"> </w:t>
      </w:r>
      <w:r w:rsidR="00F63A97">
        <w:t>Hence the NT rightly equated water baptism with regeneration,</w:t>
      </w:r>
      <w:r w:rsidR="00F63A97" w:rsidRPr="000A5CE5">
        <w:rPr>
          <w:rStyle w:val="footnote"/>
        </w:rPr>
        <w:endnoteReference w:id="202"/>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w:t>
      </w:r>
      <w:r>
        <w:lastRenderedPageBreak/>
        <w:t xml:space="preserve">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2044238"/>
      <w:r>
        <w:t>Born of Water and Spirit? On John 3:5</w:t>
      </w:r>
      <w:bookmarkEnd w:id="115"/>
    </w:p>
    <w:p w:rsidR="00F63A97" w:rsidRDefault="00F63A97" w:rsidP="00F63A97"/>
    <w:p w:rsidR="00F63A97" w:rsidRDefault="00871870" w:rsidP="00F63A97">
      <w:pPr>
        <w:pStyle w:val="BodyText"/>
      </w:pPr>
      <w:r>
        <w:lastRenderedPageBreak/>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3"/>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w:t>
      </w:r>
      <w:r w:rsidR="00632B52">
        <w:t>recognized</w:t>
      </w:r>
      <w:r w:rsidR="0032370D">
        <w:t xml:space="preserve">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4"/>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5"/>
      </w:r>
      <w:r w:rsidR="00FD6C2B">
        <w:t xml:space="preserve"> </w:t>
      </w:r>
      <w:r w:rsidR="0062701E">
        <w:t>because</w:t>
      </w:r>
      <w:r w:rsidR="00A567A8">
        <w:t xml:space="preserve"> the NT</w:t>
      </w:r>
      <w:r w:rsidR="0062701E">
        <w:t xml:space="preserve"> often </w:t>
      </w:r>
      <w:r>
        <w:t xml:space="preserve">uses a </w:t>
      </w:r>
      <w:r>
        <w:lastRenderedPageBreak/>
        <w:t>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2044239"/>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2044240"/>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6"/>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7"/>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w:t>
      </w:r>
      <w:r w:rsidR="00940AFF">
        <w:lastRenderedPageBreak/>
        <w:t>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w:t>
      </w:r>
      <w:r>
        <w:lastRenderedPageBreak/>
        <w:t xml:space="preserve">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08"/>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09"/>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lastRenderedPageBreak/>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0"/>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1"/>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2"/>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3"/>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2044241"/>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4"/>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w:t>
      </w:r>
      <w:r>
        <w:lastRenderedPageBreak/>
        <w:t>anchored our visible stars in this</w:t>
      </w:r>
      <w:r w:rsidR="00456E6E">
        <w:t xml:space="preserve"> solid</w:t>
      </w:r>
      <w:r>
        <w:t xml:space="preserve"> firmament as well.</w:t>
      </w:r>
      <w:r w:rsidRPr="00676F49">
        <w:rPr>
          <w:rStyle w:val="footnote"/>
        </w:rPr>
        <w:endnoteReference w:id="215"/>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6"/>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17"/>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18"/>
      </w:r>
      <w:r>
        <w:t xml:space="preserve">   After all, where did Christ’s material body ascend if not to a solid throne?</w:t>
      </w:r>
      <w:r w:rsidRPr="00676F49">
        <w:rPr>
          <w:rStyle w:val="footnote"/>
        </w:rPr>
        <w:endnoteReference w:id="219"/>
      </w:r>
      <w:r>
        <w:t xml:space="preserve"> Spac</w:t>
      </w:r>
      <w:r w:rsidR="00456E6E">
        <w:t>ecraft do not collide with the F</w:t>
      </w:r>
      <w:r>
        <w:t>irmament in virtue of the same divine intervention preventing collisions with angels. Norm Geisler noted that “physical objects are mostly empty space,”</w:t>
      </w:r>
      <w:r w:rsidRPr="00676F49">
        <w:rPr>
          <w:rStyle w:val="footnote"/>
        </w:rPr>
        <w:endnoteReference w:id="220"/>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1"/>
      </w:r>
      <w:r>
        <w:t xml:space="preserve"> indeed </w:t>
      </w:r>
      <w:r w:rsidR="00EE7687">
        <w:t xml:space="preserve">were </w:t>
      </w:r>
      <w:r>
        <w:lastRenderedPageBreak/>
        <w:t>“</w:t>
      </w:r>
      <w:r>
        <w:rPr>
          <w:szCs w:val="22"/>
        </w:rPr>
        <w:t>materially and really opened, parted, rent, or cloven asunder” (Gill).</w:t>
      </w:r>
      <w:r w:rsidRPr="00676F49">
        <w:rPr>
          <w:rStyle w:val="footnote"/>
        </w:rPr>
        <w:endnoteReference w:id="222"/>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3"/>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2044242"/>
      <w:bookmarkEnd w:id="120"/>
      <w:r w:rsidRPr="00FF4A13">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4"/>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5"/>
      </w:r>
      <w:r w:rsidRPr="00FF4A13">
        <w:t xml:space="preserve">  The Hebrew counterpart for “heart” occurs about 845 times in the OT.</w:t>
      </w:r>
      <w:r w:rsidRPr="008A6B89">
        <w:rPr>
          <w:rStyle w:val="footnote"/>
        </w:rPr>
        <w:endnoteReference w:id="226"/>
      </w:r>
      <w:r w:rsidRPr="00FF4A13">
        <w:t xml:space="preserve"> NT usage of </w:t>
      </w:r>
      <w:r>
        <w:t>“</w:t>
      </w:r>
      <w:r w:rsidRPr="00FF4A13">
        <w:t>kardia” to translate the Hebrew term implies an OT-NT continuity of “heart.”</w:t>
      </w:r>
      <w:r w:rsidRPr="008A6B89">
        <w:rPr>
          <w:rStyle w:val="footnote"/>
        </w:rPr>
        <w:endnoteReference w:id="227"/>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28"/>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29"/>
      </w:r>
      <w:r w:rsidRPr="00FF4A13">
        <w:t xml:space="preserve"> Most evangelical theologians agree.</w:t>
      </w:r>
      <w:r w:rsidRPr="008A6B89">
        <w:rPr>
          <w:rStyle w:val="footnote"/>
        </w:rPr>
        <w:endnoteReference w:id="230"/>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1"/>
      </w:r>
      <w:r w:rsidRPr="00FF4A13">
        <w:t xml:space="preserve"> Similarly a Catholic catechism speaks of “the heart, in the biblical sense of the depths of one’s being, where the person decides </w:t>
      </w:r>
      <w:r w:rsidRPr="00FF4A13">
        <w:lastRenderedPageBreak/>
        <w:t>for or against God.”</w:t>
      </w:r>
      <w:r w:rsidRPr="008A6B89">
        <w:rPr>
          <w:rStyle w:val="footnote"/>
        </w:rPr>
        <w:endnoteReference w:id="232"/>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"For with 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3"/>
      </w:r>
      <w:r w:rsidRPr="00FF4A13">
        <w:t xml:space="preserve"> naturally the only solution is to target it with the Holy Breath.</w:t>
      </w:r>
      <w:r w:rsidRPr="008A6B89">
        <w:rPr>
          <w:rStyle w:val="footnote"/>
        </w:rPr>
        <w:endnoteReference w:id="234"/>
      </w:r>
      <w:r w:rsidRPr="00FF4A13">
        <w:t xml:space="preserve">  "God hath sent forth the Spirit of his Son into your hearts, crying, Abba, Father" (Gal 4:6</w:t>
      </w:r>
      <w:r>
        <w:t>, KJV</w:t>
      </w:r>
      <w:r w:rsidRPr="00FF4A13">
        <w:t>). Paul prayed "That Christ may dwell in your hearts by faith" (Eph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w:t>
      </w:r>
      <w:r w:rsidR="00A126F9">
        <w:lastRenderedPageBreak/>
        <w:t xml:space="preserve">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w:t>
      </w:r>
      <w:r w:rsidRPr="00FF4A13">
        <w:lastRenderedPageBreak/>
        <w:t xml:space="preserve">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lastRenderedPageBreak/>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5"/>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6"/>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w:t>
      </w:r>
      <w:r w:rsidRPr="00FF4A13">
        <w:lastRenderedPageBreak/>
        <w:t xml:space="preserve">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37"/>
      </w:r>
      <w:r w:rsidRPr="00FF4A13">
        <w:t xml:space="preserve"> Evidence suggests that trichotomists do not really believe that soul and spirit are two different kinds of substance.</w:t>
      </w:r>
      <w:r w:rsidRPr="008A6B89">
        <w:rPr>
          <w:rStyle w:val="footnote"/>
        </w:rPr>
        <w:endnoteReference w:id="238"/>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39"/>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0"/>
      </w:r>
      <w:r w:rsidRPr="00FF4A13">
        <w:t xml:space="preserve"> He argued that even as joints and marrow are one substance (matter), likewise spirit and soul are one substance.</w:t>
      </w:r>
      <w:r w:rsidRPr="008A6B89">
        <w:rPr>
          <w:rStyle w:val="footnote"/>
        </w:rPr>
        <w:endnoteReference w:id="241"/>
      </w:r>
      <w:r w:rsidRPr="00FF4A13">
        <w:t xml:space="preserve"> He believed that trichotomy originated in Plato.</w:t>
      </w:r>
      <w:r w:rsidRPr="008A6B89">
        <w:rPr>
          <w:rStyle w:val="footnote"/>
        </w:rPr>
        <w:endnoteReference w:id="242"/>
      </w:r>
      <w:r w:rsidRPr="00FF4A13">
        <w:t xml:space="preserve"> Catholics and Protestants almost unanimously rejected it</w:t>
      </w:r>
      <w:r w:rsidRPr="008A6B89">
        <w:rPr>
          <w:rStyle w:val="footnote"/>
        </w:rPr>
        <w:endnoteReference w:id="243"/>
      </w:r>
      <w:r w:rsidRPr="00FF4A13">
        <w:t xml:space="preserve"> until its recent surge among pastors. Jeffrey H. Boyd reported that dichotomy was dominant from the second century until the end of the nineteenth.</w:t>
      </w:r>
      <w:r w:rsidRPr="008A6B89">
        <w:rPr>
          <w:rStyle w:val="footnote"/>
        </w:rPr>
        <w:endnoteReference w:id="244"/>
      </w:r>
      <w:r w:rsidRPr="00FF4A13">
        <w:t xml:space="preserve"> In 870 A.D. the Fourth Council of Constantinople officially upheld dichotomy by asserting that the term spirit “does not introduce a duality into the soul.”</w:t>
      </w:r>
      <w:r w:rsidRPr="008A6B89">
        <w:rPr>
          <w:rStyle w:val="footnote"/>
        </w:rPr>
        <w:endnoteReference w:id="245"/>
      </w:r>
    </w:p>
    <w:p w:rsidR="002F497A" w:rsidRDefault="002F497A" w:rsidP="002F497A"/>
    <w:p w:rsidR="00BC195B" w:rsidRPr="00FF4A13" w:rsidRDefault="00BC195B" w:rsidP="00BC195B">
      <w:pPr>
        <w:pStyle w:val="Heading2"/>
      </w:pPr>
      <w:bookmarkStart w:id="123" w:name="_Toc492044243"/>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lastRenderedPageBreak/>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When 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6"/>
      </w:r>
    </w:p>
    <w:p w:rsidR="00BC195B" w:rsidRDefault="00BC195B" w:rsidP="002F497A"/>
    <w:p w:rsidR="00E32D63" w:rsidRDefault="00E32D63" w:rsidP="00E32D63">
      <w:pPr>
        <w:pStyle w:val="Heading2"/>
      </w:pPr>
      <w:bookmarkStart w:id="124" w:name="_Toc172403840"/>
      <w:bookmarkStart w:id="125" w:name="_Toc492044244"/>
      <w:r w:rsidRPr="002420E8">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47"/>
      </w:r>
      <w:r>
        <w:t xml:space="preserve"> At least preterists, to their credit, are taking </w:t>
      </w:r>
      <w:r>
        <w:lastRenderedPageBreak/>
        <w:t>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48"/>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49"/>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0"/>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1"/>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2"/>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lastRenderedPageBreak/>
        <w:t>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w:t>
      </w:r>
      <w:r>
        <w:lastRenderedPageBreak/>
        <w:t xml:space="preserve">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3"/>
      </w:r>
      <w:r>
        <w:t xml:space="preserve"> </w:t>
      </w:r>
    </w:p>
    <w:p w:rsidR="00E32D63" w:rsidRDefault="00E32D63" w:rsidP="00E32D63">
      <w:pPr>
        <w:pStyle w:val="BodyText"/>
      </w:pPr>
      <w:r>
        <w:t>And yet isn’t man appointed to suffer death only once?</w:t>
      </w:r>
      <w:r w:rsidRPr="00C444C5">
        <w:rPr>
          <w:rStyle w:val="footnote"/>
        </w:rPr>
        <w:endnoteReference w:id="254"/>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5"/>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2044245"/>
      <w:r>
        <w:lastRenderedPageBreak/>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6"/>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w:t>
      </w:r>
      <w:r>
        <w:rPr>
          <w:szCs w:val="22"/>
        </w:rPr>
        <w:lastRenderedPageBreak/>
        <w:t xml:space="preserve">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2044246"/>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7"/>
      </w:r>
      <w:r w:rsidRPr="00CF6D43">
        <w:t xml:space="preserve">  Why can’t the Trinity be three separate people like </w:t>
      </w:r>
      <w:r w:rsidRPr="00CF6D43">
        <w:lastRenderedPageBreak/>
        <w:t>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58"/>
      </w:r>
      <w:r w:rsidRPr="00CF6D43">
        <w:t xml:space="preserve">  The inevitable conclusion? Obviously a complete denial of the Trinity as 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59"/>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0"/>
      </w:r>
      <w:r w:rsidRPr="00CF6D43">
        <w:t xml:space="preserve"> Phillip Schaff considered this confession the most comprehensive Trinitarian creed</w:t>
      </w:r>
      <w:r w:rsidRPr="004E2DD1">
        <w:rPr>
          <w:rStyle w:val="footnote"/>
        </w:rPr>
        <w:endnoteReference w:id="261"/>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2"/>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3"/>
      </w:r>
      <w:r w:rsidRPr="00CF6D43">
        <w:t xml:space="preserve"> Robert Dabney likewise admitted the </w:t>
      </w:r>
      <w:r>
        <w:t>orthodox</w:t>
      </w:r>
      <w:r w:rsidRPr="00CF6D43">
        <w:t xml:space="preserve"> Trinity incomprehensible.</w:t>
      </w:r>
      <w:r w:rsidRPr="004E2DD1">
        <w:rPr>
          <w:rStyle w:val="footnote"/>
        </w:rPr>
        <w:endnoteReference w:id="264"/>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2044247"/>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5"/>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6"/>
      </w:r>
    </w:p>
    <w:p w:rsidR="005A0C16" w:rsidRPr="004E29C1" w:rsidRDefault="005A0C16" w:rsidP="004E29C1">
      <w:pPr>
        <w:pStyle w:val="BodyText"/>
      </w:pPr>
      <w:r w:rsidRPr="004E29C1">
        <w:lastRenderedPageBreak/>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lastRenderedPageBreak/>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4F5" w:rsidRDefault="002714F5">
      <w:r>
        <w:separator/>
      </w:r>
    </w:p>
  </w:endnote>
  <w:endnote w:type="continuationSeparator" w:id="0">
    <w:p w:rsidR="002714F5" w:rsidRDefault="002714F5">
      <w:r>
        <w:continuationSeparator/>
      </w:r>
    </w:p>
  </w:endnote>
  <w:endnote w:id="1">
    <w:p w:rsidR="008232E2" w:rsidRPr="00C81993" w:rsidRDefault="008232E2"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8232E2" w:rsidRPr="002035B1" w:rsidRDefault="008232E2"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8232E2" w:rsidRDefault="008232E2"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8232E2" w:rsidRDefault="008232E2"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8232E2" w:rsidRDefault="008232E2"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8232E2" w:rsidRDefault="008232E2"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w:t>
      </w:r>
      <w:r w:rsidR="00130DDD">
        <w:t>nglish word didactic when they</w:t>
      </w:r>
      <w:r>
        <w:t xml:space="preserve">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8232E2" w:rsidRPr="0027518E" w:rsidRDefault="008232E2"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8232E2" w:rsidRPr="0027518E" w:rsidRDefault="008232E2"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8232E2" w:rsidRPr="0027518E" w:rsidRDefault="008232E2"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8232E2" w:rsidRPr="0027518E" w:rsidRDefault="008232E2"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is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8232E2" w:rsidRPr="0027518E" w:rsidRDefault="008232E2"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8232E2" w:rsidRPr="0027518E" w:rsidRDefault="008232E2"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8232E2" w:rsidRPr="0027518E" w:rsidRDefault="008232E2"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8232E2" w:rsidRDefault="008232E2"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8232E2" w:rsidRPr="00637809" w:rsidRDefault="008232E2"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8232E2" w:rsidRDefault="008232E2"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8232E2" w:rsidRDefault="002714F5" w:rsidP="00DE2F89">
      <w:pPr>
        <w:pStyle w:val="BodyText"/>
        <w:tabs>
          <w:tab w:val="right" w:pos="11750"/>
        </w:tabs>
        <w:ind w:firstLine="0"/>
      </w:pPr>
      <w:hyperlink r:id="rId1" w:history="1">
        <w:r w:rsidR="008232E2" w:rsidRPr="00920147">
          <w:rPr>
            <w:rStyle w:val="Hyperlink"/>
          </w:rPr>
          <w:t>http://www.ccel.org/ccel/murray/obedience.htm</w:t>
        </w:r>
      </w:hyperlink>
    </w:p>
  </w:endnote>
  <w:endnote w:id="9">
    <w:p w:rsidR="008232E2" w:rsidRPr="0027518E" w:rsidRDefault="008232E2"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8232E2" w:rsidRPr="0027518E" w:rsidRDefault="008232E2"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0">
    <w:p w:rsidR="008232E2" w:rsidRDefault="008232E2"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timeclock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8232E2" w:rsidRDefault="008232E2"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8232E2" w:rsidRDefault="008232E2"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8232E2" w:rsidRDefault="008232E2" w:rsidP="003306FF">
      <w:pPr>
        <w:pStyle w:val="FtText"/>
        <w:numPr>
          <w:ilvl w:val="0"/>
          <w:numId w:val="18"/>
        </w:numPr>
      </w:pPr>
      <w:r>
        <w:t>The future already exists</w:t>
      </w:r>
    </w:p>
    <w:p w:rsidR="008232E2" w:rsidRDefault="008232E2" w:rsidP="003306FF">
      <w:pPr>
        <w:pStyle w:val="FtText"/>
        <w:numPr>
          <w:ilvl w:val="0"/>
          <w:numId w:val="18"/>
        </w:numPr>
      </w:pPr>
      <w:r>
        <w:t>God inhabits that future</w:t>
      </w:r>
    </w:p>
    <w:p w:rsidR="008232E2" w:rsidRDefault="008232E2" w:rsidP="003306FF">
      <w:pPr>
        <w:pStyle w:val="FtText"/>
        <w:numPr>
          <w:ilvl w:val="0"/>
          <w:numId w:val="18"/>
        </w:numPr>
      </w:pPr>
      <w:r>
        <w:t>Therefore He can see what I freely chose</w:t>
      </w:r>
    </w:p>
    <w:p w:rsidR="008232E2" w:rsidRDefault="008232E2"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8232E2" w:rsidRDefault="008232E2" w:rsidP="003306FF">
      <w:pPr>
        <w:pStyle w:val="FtText"/>
        <w:numPr>
          <w:ilvl w:val="0"/>
          <w:numId w:val="20"/>
        </w:numPr>
      </w:pPr>
      <w:r>
        <w:t xml:space="preserve">The future already exists </w:t>
      </w:r>
    </w:p>
    <w:p w:rsidR="008232E2" w:rsidRDefault="008232E2" w:rsidP="003306FF">
      <w:pPr>
        <w:pStyle w:val="FtText"/>
        <w:numPr>
          <w:ilvl w:val="0"/>
          <w:numId w:val="20"/>
        </w:numPr>
      </w:pPr>
      <w:r>
        <w:t xml:space="preserve">I exist in that future. </w:t>
      </w:r>
    </w:p>
    <w:p w:rsidR="008232E2" w:rsidRDefault="008232E2" w:rsidP="003306FF">
      <w:pPr>
        <w:pStyle w:val="FtText"/>
        <w:numPr>
          <w:ilvl w:val="0"/>
          <w:numId w:val="20"/>
        </w:numPr>
      </w:pPr>
      <w:r>
        <w:t>Therefore I can see what I freely chose</w:t>
      </w:r>
    </w:p>
    <w:p w:rsidR="008232E2" w:rsidRDefault="008232E2"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8232E2" w:rsidRDefault="008232E2"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8232E2" w:rsidRDefault="008232E2"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8232E2" w:rsidRPr="00030C52" w:rsidRDefault="008232E2"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1">
    <w:p w:rsidR="008232E2" w:rsidRDefault="008232E2"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8232E2" w:rsidRDefault="008232E2"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8232E2" w:rsidRDefault="008232E2"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8232E2" w:rsidRPr="00460312" w:rsidRDefault="008232E2"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8232E2" w:rsidRPr="00030C52" w:rsidRDefault="008232E2"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2">
    <w:p w:rsidR="008232E2" w:rsidRPr="0027518E" w:rsidRDefault="008232E2"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8232E2" w:rsidRDefault="002714F5" w:rsidP="007528BB">
      <w:pPr>
        <w:pStyle w:val="FtText"/>
        <w:rPr>
          <w:rStyle w:val="Hyperlink"/>
        </w:rPr>
      </w:pPr>
      <w:hyperlink r:id="rId7" w:history="1">
        <w:r w:rsidR="008232E2" w:rsidRPr="005D425F">
          <w:rPr>
            <w:rStyle w:val="Hyperlink"/>
          </w:rPr>
          <w:t>http://www.newadvent.org/fathers/0317.htm</w:t>
        </w:r>
      </w:hyperlink>
    </w:p>
    <w:p w:rsidR="008232E2" w:rsidRDefault="008232E2"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8232E2" w:rsidRDefault="008232E2"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8232E2" w:rsidRPr="00E24BE8" w:rsidRDefault="002714F5" w:rsidP="007528BB">
      <w:pPr>
        <w:pStyle w:val="FtText"/>
      </w:pPr>
      <w:hyperlink r:id="rId8" w:history="1">
        <w:r w:rsidR="008232E2">
          <w:rPr>
            <w:rStyle w:val="Hyperlink"/>
            <w:rFonts w:eastAsiaTheme="majorEastAsia"/>
            <w:b w:val="0"/>
            <w:bCs w:val="0"/>
            <w:color w:val="800080"/>
            <w:szCs w:val="36"/>
          </w:rPr>
          <w:t>http://www.ccel.org/s/schaff/creeds2/htm/ii.xi.iii.htm</w:t>
        </w:r>
      </w:hyperlink>
    </w:p>
    <w:p w:rsidR="008232E2" w:rsidRDefault="008232E2"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8232E2" w:rsidRPr="00E24BE8" w:rsidRDefault="008232E2" w:rsidP="007528BB">
      <w:pPr>
        <w:pStyle w:val="FtText"/>
        <w:rPr>
          <w:rStyle w:val="Hyperlink"/>
        </w:rPr>
      </w:pPr>
      <w:r w:rsidRPr="00E24BE8">
        <w:rPr>
          <w:rStyle w:val="Hyperlink"/>
        </w:rPr>
        <w:t>http://www.newadvent.org/cathen/14520c.htm</w:t>
      </w:r>
    </w:p>
    <w:p w:rsidR="008232E2" w:rsidRPr="00B67D99" w:rsidRDefault="008232E2"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8232E2" w:rsidRPr="005D425F" w:rsidRDefault="008232E2"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3">
    <w:p w:rsidR="008232E2" w:rsidRPr="0027518E" w:rsidRDefault="008232E2"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4">
    <w:p w:rsidR="008232E2" w:rsidRDefault="008232E2"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8232E2" w:rsidRPr="0027518E" w:rsidRDefault="008232E2"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5">
    <w:p w:rsidR="008232E2" w:rsidRPr="0027518E" w:rsidRDefault="008232E2"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6">
    <w:p w:rsidR="008232E2" w:rsidRPr="0027518E" w:rsidRDefault="008232E2"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7">
    <w:p w:rsidR="008232E2" w:rsidRPr="007A795A" w:rsidRDefault="008232E2"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8232E2" w:rsidRPr="0027518E" w:rsidRDefault="008232E2"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8">
    <w:p w:rsidR="008232E2" w:rsidRDefault="008232E2"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8232E2" w:rsidRPr="0027518E" w:rsidRDefault="008232E2"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19">
    <w:p w:rsidR="008232E2" w:rsidRPr="0027518E" w:rsidRDefault="008232E2"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0">
    <w:p w:rsidR="008232E2" w:rsidRDefault="008232E2"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8232E2" w:rsidRDefault="008232E2"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8232E2" w:rsidRDefault="008232E2"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8232E2" w:rsidRDefault="008232E2"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8232E2" w:rsidRDefault="008232E2"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8232E2" w:rsidRDefault="008232E2"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8232E2" w:rsidRPr="0027518E" w:rsidRDefault="008232E2"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1">
    <w:p w:rsidR="008232E2" w:rsidRDefault="008232E2"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8232E2" w:rsidRPr="0027518E" w:rsidRDefault="008232E2"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2">
    <w:p w:rsidR="008232E2" w:rsidRDefault="008232E2" w:rsidP="00EE63FD">
      <w:pPr>
        <w:pStyle w:val="FtText"/>
      </w:pPr>
      <w:r w:rsidRPr="00001DF8">
        <w:rPr>
          <w:rStyle w:val="footnote"/>
        </w:rPr>
        <w:endnoteRef/>
      </w:r>
      <w:r>
        <w:t xml:space="preserve"> Paul alluded to Gen 1:3:</w:t>
      </w:r>
    </w:p>
    <w:p w:rsidR="008232E2" w:rsidRPr="00526D7E" w:rsidRDefault="008232E2"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8232E2" w:rsidRDefault="008232E2"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8232E2" w:rsidRPr="0027518E" w:rsidRDefault="008232E2"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3">
    <w:p w:rsidR="008232E2" w:rsidRDefault="008232E2"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8232E2" w:rsidRPr="0027518E" w:rsidRDefault="008232E2"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4">
    <w:p w:rsidR="008232E2" w:rsidRDefault="008232E2"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8232E2" w:rsidRDefault="008232E2"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5">
    <w:p w:rsidR="008232E2" w:rsidRPr="0027518E" w:rsidRDefault="008232E2"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endnote>
  <w:endnote w:id="26">
    <w:p w:rsidR="008232E2" w:rsidRPr="00001DF8" w:rsidRDefault="008232E2"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8232E2" w:rsidRPr="00FA2394" w:rsidRDefault="008232E2"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8232E2" w:rsidRPr="0027518E" w:rsidRDefault="008232E2"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7">
    <w:p w:rsidR="008232E2" w:rsidRPr="0027518E" w:rsidRDefault="008232E2"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8">
    <w:p w:rsidR="008232E2" w:rsidRPr="0027518E" w:rsidRDefault="008232E2"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29">
    <w:p w:rsidR="008232E2" w:rsidRPr="0027518E" w:rsidRDefault="008232E2"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0">
    <w:p w:rsidR="008232E2" w:rsidRPr="0027518E" w:rsidRDefault="008232E2"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1">
    <w:p w:rsidR="008232E2" w:rsidRPr="0027518E" w:rsidRDefault="008232E2"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2">
    <w:p w:rsidR="008232E2" w:rsidRPr="002E3898" w:rsidRDefault="008232E2"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3">
    <w:p w:rsidR="008232E2" w:rsidRPr="0027518E" w:rsidRDefault="008232E2"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8232E2" w:rsidRPr="0027518E" w:rsidRDefault="008232E2"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4">
    <w:p w:rsidR="008232E2" w:rsidRPr="000E1073" w:rsidRDefault="008232E2"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5">
    <w:p w:rsidR="008232E2" w:rsidRPr="0027518E" w:rsidRDefault="008232E2"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8232E2" w:rsidRPr="0027518E" w:rsidRDefault="008232E2"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6">
    <w:p w:rsidR="008232E2" w:rsidRPr="0027518E" w:rsidRDefault="008232E2"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7">
    <w:p w:rsidR="008232E2" w:rsidRDefault="008232E2"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8232E2" w:rsidRPr="0027518E" w:rsidRDefault="008232E2"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8">
    <w:p w:rsidR="008232E2" w:rsidRPr="0027518E" w:rsidRDefault="008232E2"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8232E2" w:rsidRDefault="008232E2"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8232E2" w:rsidRDefault="008232E2" w:rsidP="00B77FE7">
      <w:pPr>
        <w:pStyle w:val="FtText"/>
      </w:pPr>
      <w:r>
        <w:t>Phillip Schaff affirmed that the orthodox God is neither extended in space nor divisible into parts:</w:t>
      </w:r>
    </w:p>
    <w:p w:rsidR="008232E2" w:rsidRPr="0027518E" w:rsidRDefault="008232E2"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8232E2" w:rsidRPr="0027518E" w:rsidRDefault="002714F5" w:rsidP="00B77FE7">
      <w:pPr>
        <w:pStyle w:val="FtText"/>
      </w:pPr>
      <w:hyperlink r:id="rId10" w:history="1">
        <w:r w:rsidR="008232E2" w:rsidRPr="004E50D7">
          <w:rPr>
            <w:rStyle w:val="Hyperlink"/>
          </w:rPr>
          <w:t>http://www.ccel.org/s/schaff/history/3_ch09.htm</w:t>
        </w:r>
      </w:hyperlink>
    </w:p>
  </w:endnote>
  <w:endnote w:id="39">
    <w:p w:rsidR="008232E2" w:rsidRPr="0027518E" w:rsidRDefault="008232E2"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0">
    <w:p w:rsidR="008232E2" w:rsidRPr="0027518E" w:rsidRDefault="008232E2"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1">
    <w:p w:rsidR="008232E2" w:rsidRDefault="008232E2"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8232E2" w:rsidRPr="0027518E" w:rsidRDefault="008232E2"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8232E2" w:rsidRPr="0027518E" w:rsidRDefault="002714F5" w:rsidP="00E37D50">
      <w:pPr>
        <w:pStyle w:val="FtText"/>
      </w:pPr>
      <w:hyperlink r:id="rId11" w:history="1">
        <w:r w:rsidR="008232E2" w:rsidRPr="004E50D7">
          <w:rPr>
            <w:rStyle w:val="Hyperlink"/>
          </w:rPr>
          <w:t>http://www.ccel.org/s/schaff/history/3_ch09.htm</w:t>
        </w:r>
      </w:hyperlink>
    </w:p>
  </w:endnote>
  <w:endnote w:id="42">
    <w:p w:rsidR="008232E2" w:rsidRPr="0027518E" w:rsidRDefault="008232E2"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3">
    <w:p w:rsidR="008232E2" w:rsidRPr="0027518E" w:rsidRDefault="008232E2"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4">
    <w:p w:rsidR="008232E2" w:rsidRPr="0027518E" w:rsidRDefault="008232E2"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5">
    <w:p w:rsidR="008232E2" w:rsidRPr="0027518E" w:rsidRDefault="008232E2"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8232E2" w:rsidRPr="0027518E" w:rsidRDefault="008232E2"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8232E2" w:rsidRPr="0027518E" w:rsidRDefault="008232E2" w:rsidP="00B77FE7">
      <w:pPr>
        <w:pStyle w:val="FtText"/>
      </w:pPr>
      <w:r w:rsidRPr="0027518E">
        <w:t>A Catholic catechism admitted, “transmission of original sin is a mystery that we cannot fully understand" (article 404).  Likewise Donald Bloesch admits he has no solution for how a taint can be transmitted</w:t>
      </w:r>
      <w:r>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t>, 107</w:t>
      </w:r>
      <w:r w:rsidRPr="0027518E">
        <w:t xml:space="preserve">). </w:t>
      </w:r>
    </w:p>
  </w:endnote>
  <w:endnote w:id="46">
    <w:p w:rsidR="008232E2" w:rsidRDefault="008232E2"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w:t>
      </w:r>
      <w:r w:rsidR="00130DDD">
        <w:t xml:space="preserve"> as our rep</w:t>
      </w:r>
      <w:r>
        <w:t>,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8232E2" w:rsidRPr="008024D1" w:rsidRDefault="008232E2"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of sin, as one of the most momentous events of history? Actually it wouldn’t likely mention it all. How many verses celebrate the abstention of sin among the holy angels? Such verses are hard to find because the biblical purview is the sin of mankind and associated redemption.</w:t>
      </w:r>
    </w:p>
  </w:endnote>
  <w:endnote w:id="47">
    <w:p w:rsidR="008232E2" w:rsidRPr="0027518E" w:rsidRDefault="008232E2"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tacitly implying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8">
    <w:p w:rsidR="008232E2" w:rsidRDefault="008232E2"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8232E2" w:rsidRPr="0027518E" w:rsidRDefault="008232E2"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1"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1"/>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49">
    <w:p w:rsidR="008232E2" w:rsidRDefault="008232E2"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8232E2" w:rsidRPr="0037739F" w:rsidRDefault="008232E2"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0">
    <w:p w:rsidR="008232E2" w:rsidRDefault="008232E2"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8232E2" w:rsidRDefault="008232E2"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8232E2" w:rsidRPr="008A6B08" w:rsidRDefault="008232E2"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1">
    <w:p w:rsidR="008232E2" w:rsidRPr="0027518E" w:rsidRDefault="008232E2"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8232E2" w:rsidRPr="0027518E" w:rsidRDefault="008232E2"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2">
    <w:p w:rsidR="008232E2" w:rsidRDefault="008232E2" w:rsidP="00DC6974">
      <w:pPr>
        <w:pStyle w:val="FtText"/>
      </w:pPr>
      <w:r w:rsidRPr="009A7279">
        <w:rPr>
          <w:rStyle w:val="footnote"/>
        </w:rPr>
        <w:endnoteRef/>
      </w:r>
      <w:r>
        <w:rPr>
          <w:rStyle w:val="apple-converted-space"/>
          <w:b w:val="0"/>
          <w:bCs w:val="0"/>
          <w:color w:val="000000"/>
          <w:szCs w:val="36"/>
        </w:rPr>
        <w:t xml:space="preserve"> </w:t>
      </w:r>
      <w:r w:rsidRPr="00DC6974">
        <w:t xml:space="preserve">Eph 5:31-32 powerfully confirms </w:t>
      </w:r>
      <w:r>
        <w:t xml:space="preserve">the </w:t>
      </w:r>
      <w:r w:rsidRPr="00DC6974">
        <w:t>physi</w:t>
      </w:r>
      <w:r>
        <w:t>cal nature of the indwelling divine Presence:</w:t>
      </w:r>
    </w:p>
    <w:p w:rsidR="008232E2" w:rsidRPr="00824891" w:rsidRDefault="008232E2"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8232E2" w:rsidRDefault="008232E2"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8232E2" w:rsidRDefault="008232E2"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more clear.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“Be not drunk with wine…but be filled [</w:t>
      </w:r>
      <w:r w:rsidRPr="00BB2234">
        <w:rPr>
          <w:i/>
        </w:rPr>
        <w:t>drunk</w:t>
      </w:r>
      <w:r>
        <w:t xml:space="preserve">] with the Holy Spirit” (Eph 5:18, KJV). Indeed the potential heights of divinely inspired intoxication are </w:t>
      </w:r>
      <w:r w:rsidRPr="003338FE">
        <w:rPr>
          <w:i/>
        </w:rPr>
        <w:t>unimaginable</w:t>
      </w:r>
      <w:r>
        <w:rPr>
          <w:i/>
        </w:rPr>
        <w:t xml:space="preserve"> </w:t>
      </w:r>
      <w:r>
        <w:rPr>
          <w:i/>
        </w:rPr>
        <w:softHyphen/>
      </w:r>
      <w:r>
        <w:rPr>
          <w:i/>
        </w:rPr>
        <w:softHyphen/>
      </w:r>
      <w:r>
        <w:t>- which is precisely the point of Eph 5:20:</w:t>
      </w:r>
    </w:p>
    <w:p w:rsidR="008232E2" w:rsidRPr="003338FE" w:rsidRDefault="008232E2"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(Eph 5:20-21, KJV).</w:t>
      </w:r>
    </w:p>
    <w:p w:rsidR="008232E2" w:rsidRPr="007430FF" w:rsidRDefault="008232E2"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8232E2" w:rsidRPr="00866DF5" w:rsidRDefault="008232E2" w:rsidP="007430FF">
      <w:pPr>
        <w:pStyle w:val="FtText"/>
      </w:pPr>
      <w:r>
        <w:t xml:space="preserve">On a related note, the modern Prosperity Gospel (the doctrine that Scripture guarantees wealth to all Christians) stems from at least two mistaken premises: 1. That those who are materially poor </w:t>
      </w:r>
      <w:r w:rsidRPr="007430FF">
        <w:rPr>
          <w:i/>
        </w:rPr>
        <w:t>cannot</w:t>
      </w:r>
      <w:r>
        <w:t xml:space="preserve"> be happy. 2. That the material prosperity promised to Israel is equally scoped to the Gentiles. </w:t>
      </w:r>
    </w:p>
  </w:endnote>
  <w:endnote w:id="53">
    <w:p w:rsidR="008232E2" w:rsidRDefault="008232E2"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w:t>
      </w:r>
      <w:r w:rsidRPr="00054708">
        <w:t>voluminous</w:t>
      </w:r>
      <w:r>
        <w:t xml:space="preserve"> 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4">
    <w:p w:rsidR="008232E2" w:rsidRDefault="008232E2"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r>
        <w:t xml:space="preserve"> “</w:t>
      </w:r>
      <w:r w:rsidRPr="002F45AB">
        <w:t xml:space="preserve">I will praise thee; for I am </w:t>
      </w:r>
      <w:r>
        <w:t>fearfully and wonderfully made” (Ps 139:14, KJV). I</w:t>
      </w:r>
      <w:r w:rsidRPr="002F45AB">
        <w:t xml:space="preserve">magine the difficulty of engineering a reliable vehicle whose every internal motion (liquids, </w:t>
      </w:r>
      <w:r>
        <w:t xml:space="preserve">pressures, pumping, </w:t>
      </w:r>
      <w:r w:rsidRPr="002F45AB">
        <w:t>vapors, rotations, combustions, etc</w:t>
      </w:r>
      <w:r>
        <w:t>.</w:t>
      </w:r>
      <w:r w:rsidRPr="002F45AB">
        <w:t>) must push and pull thought-currents in ways conducive to proper balances of intellect, emotions, conscience, survival, relationships, and socialization. This is humanly inconceivable.</w:t>
      </w:r>
    </w:p>
    <w:p w:rsidR="008232E2" w:rsidRDefault="008232E2"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w:t>
      </w:r>
      <w:r>
        <w:t xml:space="preserve"> (His skills as demonstrated above)</w:t>
      </w:r>
      <w:r w:rsidRPr="0087063E">
        <w:t xml:space="preserve">,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5">
    <w:p w:rsidR="008232E2" w:rsidRDefault="008232E2"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8232E2" w:rsidRPr="007A6571" w:rsidRDefault="008232E2"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8232E2" w:rsidRPr="007A6571" w:rsidRDefault="008232E2"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6">
    <w:p w:rsidR="008232E2" w:rsidRPr="0027518E" w:rsidRDefault="008232E2"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7">
    <w:p w:rsidR="008232E2" w:rsidRPr="0027518E" w:rsidRDefault="008232E2"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8232E2" w:rsidRPr="00482F23" w:rsidRDefault="002714F5" w:rsidP="00B77FE7">
      <w:pPr>
        <w:pStyle w:val="FtText"/>
        <w:rPr>
          <w:rStyle w:val="Hyperlink"/>
        </w:rPr>
      </w:pPr>
      <w:hyperlink r:id="rId14" w:history="1">
        <w:r w:rsidR="008232E2" w:rsidRPr="002F4334">
          <w:rPr>
            <w:rStyle w:val="Hyperlink"/>
          </w:rPr>
          <w:t>http://www.ccel.org/ccel/murray/obedience.htm</w:t>
        </w:r>
      </w:hyperlink>
    </w:p>
    <w:p w:rsidR="008232E2" w:rsidRPr="00482F23" w:rsidRDefault="008232E2"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58">
    <w:p w:rsidR="008232E2" w:rsidRDefault="008232E2"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8232E2" w:rsidRDefault="008232E2"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8232E2" w:rsidRPr="003A2E4C" w:rsidRDefault="008232E2"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59">
    <w:p w:rsidR="008232E2" w:rsidRPr="0027518E" w:rsidRDefault="008232E2"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0">
    <w:p w:rsidR="008232E2" w:rsidRDefault="008232E2"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1">
    <w:p w:rsidR="008232E2" w:rsidRDefault="008232E2"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2">
    <w:p w:rsidR="008232E2" w:rsidRDefault="008232E2"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8232E2" w:rsidRDefault="008232E2"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8232E2" w:rsidRDefault="008232E2"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8232E2" w:rsidRPr="00D039D9" w:rsidRDefault="008232E2"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3">
    <w:p w:rsidR="008232E2" w:rsidRDefault="008232E2"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8232E2" w:rsidRDefault="008232E2" w:rsidP="00B77FE7">
      <w:pPr>
        <w:pStyle w:val="FtText"/>
        <w:rPr>
          <w:i/>
          <w:iCs/>
        </w:rPr>
      </w:pPr>
      <w:r>
        <w:t xml:space="preserve">Any alleged distinctions between OT and NT prophets seems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8232E2" w:rsidRDefault="008232E2"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8232E2" w:rsidRPr="00D63E9A" w:rsidRDefault="008232E2"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4">
    <w:p w:rsidR="008232E2" w:rsidRPr="00174041" w:rsidRDefault="008232E2"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5">
    <w:p w:rsidR="008232E2" w:rsidRPr="00174041" w:rsidRDefault="008232E2" w:rsidP="00174041">
      <w:pPr>
        <w:pStyle w:val="FtText"/>
      </w:pPr>
      <w:r w:rsidRPr="00F87B64">
        <w:rPr>
          <w:rStyle w:val="footnote"/>
        </w:rPr>
        <w:endnoteRef/>
      </w:r>
      <w:r>
        <w:t xml:space="preserve"> </w:t>
      </w:r>
      <w:r w:rsidRPr="00174041">
        <w:t>See Albert Barnes’ Notes on Acts 4:31. Also Adam Clarke’s Commentary on same passage.</w:t>
      </w:r>
    </w:p>
  </w:endnote>
  <w:endnote w:id="66">
    <w:p w:rsidR="008232E2" w:rsidRDefault="008232E2"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8232E2" w:rsidRPr="005F3A0B" w:rsidRDefault="008232E2"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7">
    <w:p w:rsidR="008232E2" w:rsidRDefault="008232E2"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8232E2" w:rsidRDefault="008232E2"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8232E2" w:rsidRDefault="008232E2"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r w:rsidRPr="00E13F74">
        <w:t>Cottle agreed that Pentecost was recurrent in the “Pentecostal effusion described in Acts 2, 8, 10, and 19”</w:t>
      </w:r>
      <w:bookmarkStart w:id="34" w:name="_ednref128"/>
      <w:r w:rsidRPr="00E13F74">
        <w:t xml:space="preserve"> (Ronald E. Cottle, “All Were Baptized,” </w:t>
      </w:r>
      <w:r w:rsidRPr="00E13F74">
        <w:rPr>
          <w:i/>
        </w:rPr>
        <w:t>Journal of the Evangelical Theological Society</w:t>
      </w:r>
      <w:r w:rsidRPr="00E13F74">
        <w:t>, Vol 17:2 (1974), p. 79, Galaxie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8232E2" w:rsidRDefault="008232E2"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8232E2" w:rsidRPr="00535BF3" w:rsidRDefault="008232E2"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8232E2" w:rsidRDefault="008232E2"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8232E2" w:rsidRDefault="002714F5" w:rsidP="00535BF3">
      <w:pPr>
        <w:pStyle w:val="CiteFoot"/>
        <w:rPr>
          <w:rStyle w:val="Hyperlink"/>
        </w:rPr>
      </w:pPr>
      <w:hyperlink r:id="rId15" w:history="1">
        <w:r w:rsidR="008232E2" w:rsidRPr="00AD556A">
          <w:rPr>
            <w:rStyle w:val="Hyperlink"/>
          </w:rPr>
          <w:t>http://www.newadvent.org/fathers/0717.htm</w:t>
        </w:r>
      </w:hyperlink>
    </w:p>
    <w:p w:rsidR="008232E2" w:rsidRDefault="008232E2"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8232E2" w:rsidRDefault="008232E2" w:rsidP="006A696B">
      <w:pPr>
        <w:pStyle w:val="FtText"/>
      </w:pPr>
      <w:r>
        <w:t>How does Gaffin explain away all subsequence in Luke-Acts? He takes Acts as documenting a special apostolic era passed away and thus irrelevant to today’s debates:</w:t>
      </w:r>
    </w:p>
    <w:p w:rsidR="008232E2" w:rsidRDefault="008232E2"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8232E2" w:rsidRDefault="008232E2"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8232E2" w:rsidRDefault="008232E2"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8232E2" w:rsidRPr="00E13F74" w:rsidRDefault="008232E2"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8">
    <w:p w:rsidR="008232E2" w:rsidRPr="0027518E" w:rsidRDefault="008232E2"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69">
    <w:p w:rsidR="008232E2" w:rsidRPr="0027518E" w:rsidRDefault="008232E2"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0">
    <w:p w:rsidR="008232E2" w:rsidRPr="0027518E" w:rsidRDefault="008232E2"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1">
    <w:p w:rsidR="008232E2" w:rsidRDefault="008232E2"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8232E2" w:rsidRDefault="008232E2"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8232E2" w:rsidRPr="0027518E" w:rsidRDefault="008232E2"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8232E2" w:rsidRPr="002E4558" w:rsidRDefault="002714F5" w:rsidP="00B77FE7">
      <w:pPr>
        <w:pStyle w:val="FtText"/>
        <w:rPr>
          <w:rStyle w:val="Hyperlink"/>
        </w:rPr>
      </w:pPr>
      <w:hyperlink r:id="rId16" w:history="1">
        <w:r w:rsidR="008232E2" w:rsidRPr="002E4558">
          <w:rPr>
            <w:rStyle w:val="Hyperlink"/>
          </w:rPr>
          <w:t>http://www.ccel.org/c/calvin/institutes/institutes.html</w:t>
        </w:r>
      </w:hyperlink>
    </w:p>
  </w:endnote>
  <w:endnote w:id="72">
    <w:p w:rsidR="008232E2" w:rsidRPr="0027518E" w:rsidRDefault="008232E2"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8232E2" w:rsidRPr="0027518E" w:rsidRDefault="008232E2"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8232E2" w:rsidRDefault="008232E2"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8232E2" w:rsidRDefault="008232E2"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8232E2" w:rsidRDefault="008232E2"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8232E2" w:rsidRPr="007261E6" w:rsidRDefault="008232E2"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8232E2" w:rsidRDefault="008232E2"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8232E2" w:rsidRDefault="008232E2"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8232E2" w:rsidRDefault="008232E2"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8232E2" w:rsidRPr="0027518E" w:rsidRDefault="008232E2"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3">
    <w:p w:rsidR="008232E2" w:rsidRDefault="008232E2"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4">
    <w:p w:rsidR="008232E2" w:rsidRPr="0027518E" w:rsidRDefault="008232E2"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5">
    <w:p w:rsidR="008232E2" w:rsidRPr="0027518E" w:rsidRDefault="008232E2"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8232E2" w:rsidRPr="0027518E" w:rsidRDefault="008232E2"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8232E2" w:rsidRPr="0027518E" w:rsidRDefault="008232E2"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6">
    <w:p w:rsidR="008232E2" w:rsidRPr="0027518E" w:rsidRDefault="008232E2"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7">
    <w:p w:rsidR="008232E2" w:rsidRPr="0027518E" w:rsidRDefault="008232E2"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78">
    <w:p w:rsidR="008232E2" w:rsidRPr="0027518E" w:rsidRDefault="008232E2"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79">
    <w:p w:rsidR="008232E2" w:rsidRPr="0027518E" w:rsidRDefault="008232E2"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0">
    <w:p w:rsidR="008232E2" w:rsidRPr="0027518E" w:rsidRDefault="008232E2"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1">
    <w:p w:rsidR="008232E2" w:rsidRPr="0027518E" w:rsidRDefault="008232E2"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2">
    <w:p w:rsidR="008232E2" w:rsidRDefault="008232E2"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8232E2" w:rsidRDefault="008232E2"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8232E2" w:rsidRPr="0027518E" w:rsidRDefault="008232E2"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3">
    <w:p w:rsidR="008232E2" w:rsidRPr="0027518E" w:rsidRDefault="008232E2"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4">
    <w:p w:rsidR="008232E2" w:rsidRDefault="008232E2"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8232E2" w:rsidRPr="00B63F09" w:rsidRDefault="008232E2"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5">
    <w:p w:rsidR="008232E2" w:rsidRPr="0027518E" w:rsidRDefault="008232E2"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8232E2" w:rsidRPr="0027518E" w:rsidRDefault="008232E2"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8232E2" w:rsidRPr="0027518E" w:rsidRDefault="008232E2"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6">
    <w:p w:rsidR="008232E2" w:rsidRPr="00B45629" w:rsidRDefault="008232E2"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7">
    <w:p w:rsidR="008232E2" w:rsidRPr="00C64BEB" w:rsidRDefault="008232E2" w:rsidP="00C64BEB">
      <w:pPr>
        <w:pStyle w:val="FtText"/>
      </w:pPr>
      <w:r w:rsidRPr="00C64BEB">
        <w:rPr>
          <w:rStyle w:val="footnote"/>
        </w:rPr>
        <w:endnoteRef/>
      </w:r>
      <w:r>
        <w:t xml:space="preserve"> </w:t>
      </w:r>
      <w:r w:rsidRPr="008F7CBF">
        <w:rPr>
          <w:i/>
        </w:rPr>
        <w:t>Jamieson, Fausset, and Brown</w:t>
      </w:r>
      <w:r>
        <w:t xml:space="preserve"> on Heb 12:26.</w:t>
      </w:r>
    </w:p>
  </w:endnote>
  <w:endnote w:id="88">
    <w:p w:rsidR="008232E2" w:rsidRDefault="008232E2"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8232E2" w:rsidRPr="0027518E" w:rsidRDefault="008232E2"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8232E2" w:rsidRPr="0027518E" w:rsidRDefault="008232E2"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8232E2" w:rsidRPr="00320FFD" w:rsidRDefault="002714F5" w:rsidP="00B77FE7">
      <w:pPr>
        <w:pStyle w:val="FtText"/>
        <w:rPr>
          <w:rStyle w:val="Hyperlink"/>
        </w:rPr>
      </w:pPr>
      <w:hyperlink r:id="rId17" w:history="1">
        <w:r w:rsidR="008232E2" w:rsidRPr="00320FFD">
          <w:rPr>
            <w:rStyle w:val="Hyperlink"/>
            <w:rFonts w:eastAsiaTheme="majorEastAsia"/>
          </w:rPr>
          <w:t>http://www.WhatSaithTheScripture.com/</w:t>
        </w:r>
      </w:hyperlink>
    </w:p>
    <w:p w:rsidR="008232E2" w:rsidRPr="0027518E" w:rsidRDefault="008232E2"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8232E2" w:rsidRPr="0027518E" w:rsidRDefault="008232E2"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89">
    <w:p w:rsidR="008232E2" w:rsidRPr="0027518E" w:rsidRDefault="008232E2"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0">
    <w:p w:rsidR="008232E2" w:rsidRDefault="008232E2"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8232E2" w:rsidRPr="0027518E" w:rsidRDefault="008232E2"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1">
    <w:p w:rsidR="008232E2" w:rsidRPr="0027518E" w:rsidRDefault="008232E2"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needed for holiness, in his view, is more outpourings. </w:t>
      </w:r>
    </w:p>
  </w:endnote>
  <w:endnote w:id="92">
    <w:p w:rsidR="008232E2" w:rsidRPr="0027518E" w:rsidRDefault="008232E2"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3">
    <w:p w:rsidR="008232E2" w:rsidRPr="0027518E" w:rsidRDefault="008232E2"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4">
    <w:p w:rsidR="008232E2" w:rsidRDefault="008232E2"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8232E2" w:rsidRPr="00DB6686" w:rsidRDefault="008232E2"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5">
    <w:p w:rsidR="008232E2" w:rsidRPr="0027518E" w:rsidRDefault="008232E2"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6">
    <w:p w:rsidR="008232E2" w:rsidRPr="0027518E" w:rsidRDefault="008232E2"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7">
    <w:p w:rsidR="008232E2" w:rsidRPr="0027518E" w:rsidRDefault="008232E2"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8">
    <w:p w:rsidR="008232E2" w:rsidRPr="0027518E" w:rsidRDefault="008232E2"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99">
    <w:p w:rsidR="008232E2" w:rsidRPr="0027518E" w:rsidRDefault="008232E2"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0">
    <w:p w:rsidR="008232E2" w:rsidRPr="0027518E" w:rsidRDefault="008232E2"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8"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9"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1">
    <w:p w:rsidR="008232E2" w:rsidRPr="0027518E" w:rsidRDefault="008232E2"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2">
    <w:p w:rsidR="008232E2" w:rsidRPr="0027518E" w:rsidRDefault="008232E2"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3">
    <w:p w:rsidR="008232E2" w:rsidRPr="0063575E" w:rsidRDefault="008232E2"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4">
    <w:p w:rsidR="008232E2" w:rsidRPr="0027518E" w:rsidRDefault="008232E2"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8232E2" w:rsidRPr="0027518E" w:rsidRDefault="008232E2"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8232E2" w:rsidRPr="0027518E" w:rsidRDefault="008232E2"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8232E2" w:rsidRPr="0027518E" w:rsidRDefault="008232E2" w:rsidP="00B77FE7">
      <w:pPr>
        <w:pStyle w:val="FtText"/>
      </w:pPr>
      <w:r w:rsidRPr="0027518E">
        <w:t xml:space="preserve">Köstenberger carefully </w:t>
      </w:r>
      <w:r>
        <w:t xml:space="preserve">and rightly </w:t>
      </w:r>
      <w:r w:rsidRPr="0027518E">
        <w:t>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endnote>
  <w:endnote w:id="105">
    <w:p w:rsidR="008232E2" w:rsidRPr="0027518E" w:rsidRDefault="008232E2"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6">
    <w:p w:rsidR="008232E2" w:rsidRPr="0027518E" w:rsidRDefault="008232E2"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7">
    <w:p w:rsidR="008232E2" w:rsidRPr="0027518E" w:rsidRDefault="008232E2"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08">
    <w:p w:rsidR="008232E2" w:rsidRDefault="008232E2"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8232E2" w:rsidRDefault="008232E2"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8232E2" w:rsidRPr="0027518E" w:rsidRDefault="008232E2"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09">
    <w:p w:rsidR="008232E2" w:rsidRPr="0027518E" w:rsidRDefault="008232E2"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0">
    <w:p w:rsidR="008232E2" w:rsidRPr="0027518E" w:rsidRDefault="008232E2"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1">
    <w:p w:rsidR="008232E2" w:rsidRPr="0027518E" w:rsidRDefault="008232E2" w:rsidP="00B77FE7">
      <w:pPr>
        <w:pStyle w:val="FtText"/>
      </w:pPr>
      <w:r w:rsidRPr="008A6B89">
        <w:rPr>
          <w:rStyle w:val="footnote"/>
        </w:rPr>
        <w:endnoteRef/>
      </w:r>
      <w:r w:rsidRPr="0027518E">
        <w:t xml:space="preserve"> </w:t>
      </w:r>
      <w:r>
        <w:t>Ibid,</w:t>
      </w:r>
      <w:r w:rsidRPr="0027518E">
        <w:t xml:space="preserve"> p. 151. </w:t>
      </w:r>
    </w:p>
  </w:endnote>
  <w:endnote w:id="112">
    <w:p w:rsidR="008232E2" w:rsidRPr="0027518E" w:rsidRDefault="008232E2" w:rsidP="00B77FE7">
      <w:pPr>
        <w:pStyle w:val="FtText"/>
      </w:pPr>
      <w:r w:rsidRPr="00C10255">
        <w:rPr>
          <w:rStyle w:val="footnote"/>
        </w:rPr>
        <w:endnoteRef/>
      </w:r>
      <w:r w:rsidRPr="0027518E">
        <w:t xml:space="preserve"> On page 55 Cho provides an example of this practice.</w:t>
      </w:r>
    </w:p>
  </w:endnote>
  <w:endnote w:id="113">
    <w:p w:rsidR="008232E2" w:rsidRPr="0027518E" w:rsidRDefault="008232E2"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4">
    <w:p w:rsidR="008232E2" w:rsidRPr="0027518E" w:rsidRDefault="008232E2" w:rsidP="00B77FE7">
      <w:pPr>
        <w:pStyle w:val="FtText"/>
      </w:pPr>
      <w:r w:rsidRPr="00C10255">
        <w:rPr>
          <w:rStyle w:val="footnote"/>
        </w:rPr>
        <w:endnoteRef/>
      </w:r>
      <w:r w:rsidRPr="0027518E">
        <w:t xml:space="preserve"> Ibid, from the chapter “Preaching as Missionary.”</w:t>
      </w:r>
    </w:p>
  </w:endnote>
  <w:endnote w:id="115">
    <w:p w:rsidR="008232E2" w:rsidRPr="0027518E" w:rsidRDefault="008232E2" w:rsidP="00B77FE7">
      <w:pPr>
        <w:pStyle w:val="FtText"/>
      </w:pPr>
      <w:r w:rsidRPr="00C10255">
        <w:rPr>
          <w:rStyle w:val="footnote"/>
        </w:rPr>
        <w:endnoteRef/>
      </w:r>
      <w:r w:rsidRPr="0027518E">
        <w:t xml:space="preserve"> Ibid.</w:t>
      </w:r>
    </w:p>
  </w:endnote>
  <w:endnote w:id="116">
    <w:p w:rsidR="008232E2" w:rsidRPr="0027518E" w:rsidRDefault="008232E2" w:rsidP="00B77FE7">
      <w:pPr>
        <w:pStyle w:val="FtText"/>
      </w:pPr>
      <w:r w:rsidRPr="00C10255">
        <w:rPr>
          <w:rStyle w:val="footnote"/>
        </w:rPr>
        <w:endnoteRef/>
      </w:r>
      <w:r w:rsidRPr="0027518E">
        <w:t xml:space="preserve"> Ibid.</w:t>
      </w:r>
    </w:p>
  </w:endnote>
  <w:endnote w:id="117">
    <w:p w:rsidR="008232E2" w:rsidRPr="0027518E" w:rsidRDefault="008232E2" w:rsidP="00B77FE7">
      <w:pPr>
        <w:pStyle w:val="FtText"/>
      </w:pPr>
      <w:r w:rsidRPr="00C10255">
        <w:rPr>
          <w:rStyle w:val="footnote"/>
        </w:rPr>
        <w:endnoteRef/>
      </w:r>
      <w:r w:rsidRPr="0027518E">
        <w:t xml:space="preserve"> </w:t>
      </w:r>
      <w:r>
        <w:t>Ibid,</w:t>
      </w:r>
      <w:r w:rsidRPr="0027518E">
        <w:t xml:space="preserve"> from the chapter, “Revival at Antwerp.”</w:t>
      </w:r>
    </w:p>
  </w:endnote>
  <w:endnote w:id="118">
    <w:p w:rsidR="008232E2" w:rsidRPr="0027518E" w:rsidRDefault="008232E2"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19">
    <w:p w:rsidR="008232E2" w:rsidRPr="005D7B55" w:rsidRDefault="008232E2"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0">
    <w:p w:rsidR="008232E2" w:rsidRDefault="008232E2"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8232E2" w:rsidRPr="00011A74" w:rsidRDefault="008232E2"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1">
    <w:p w:rsidR="008232E2" w:rsidRDefault="008232E2"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2">
    <w:p w:rsidR="008232E2" w:rsidRPr="006F24B0" w:rsidRDefault="008232E2"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8232E2" w:rsidRDefault="008232E2"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8232E2" w:rsidRDefault="002714F5" w:rsidP="005C1E84">
      <w:pPr>
        <w:pStyle w:val="FtText"/>
        <w:rPr>
          <w:rFonts w:ascii="Times New Roman" w:hAnsi="Times New Roman"/>
          <w:color w:val="000000"/>
          <w:szCs w:val="36"/>
        </w:rPr>
      </w:pPr>
      <w:hyperlink r:id="rId20" w:history="1">
        <w:r w:rsidR="008232E2">
          <w:rPr>
            <w:rStyle w:val="Hyperlink"/>
            <w:color w:val="800080"/>
            <w:szCs w:val="36"/>
          </w:rPr>
          <w:t>http://www.ccel.org/contrib/cn/</w:t>
        </w:r>
      </w:hyperlink>
      <w:r w:rsidR="008232E2">
        <w:rPr>
          <w:rStyle w:val="apple-converted-space"/>
          <w:rFonts w:eastAsiaTheme="majorEastAsia"/>
          <w:color w:val="000000"/>
          <w:szCs w:val="36"/>
        </w:rPr>
        <w:t> </w:t>
      </w:r>
    </w:p>
    <w:p w:rsidR="008232E2" w:rsidRDefault="008232E2"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8232E2" w:rsidRDefault="002714F5" w:rsidP="009D60CD">
      <w:pPr>
        <w:pStyle w:val="HTMLPreformatted"/>
        <w:jc w:val="both"/>
        <w:rPr>
          <w:rFonts w:ascii="Times New Roman" w:hAnsi="Times New Roman"/>
          <w:color w:val="000000"/>
          <w:szCs w:val="36"/>
        </w:rPr>
      </w:pPr>
      <w:hyperlink r:id="rId21" w:history="1">
        <w:r w:rsidR="008232E2">
          <w:rPr>
            <w:rStyle w:val="Hyperlink"/>
            <w:rFonts w:ascii="Times New Roman" w:hAnsi="Times New Roman"/>
            <w:b/>
            <w:bCs/>
            <w:color w:val="800080"/>
            <w:sz w:val="36"/>
            <w:szCs w:val="36"/>
          </w:rPr>
          <w:t>http://www.ccel.org/b/brannan/hstcrcon/</w:t>
        </w:r>
      </w:hyperlink>
    </w:p>
    <w:p w:rsidR="008232E2" w:rsidRDefault="008232E2"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8232E2" w:rsidRDefault="002714F5" w:rsidP="009D60CD">
      <w:pPr>
        <w:pStyle w:val="HTMLPreformatted"/>
        <w:ind w:firstLine="720"/>
        <w:jc w:val="both"/>
        <w:rPr>
          <w:rFonts w:ascii="Times New Roman" w:hAnsi="Times New Roman"/>
          <w:color w:val="000000"/>
          <w:szCs w:val="36"/>
        </w:rPr>
      </w:pPr>
      <w:hyperlink r:id="rId22" w:history="1">
        <w:r w:rsidR="008232E2">
          <w:rPr>
            <w:rStyle w:val="Hyperlink"/>
            <w:rFonts w:ascii="Times New Roman" w:hAnsi="Times New Roman"/>
            <w:b/>
            <w:bCs/>
            <w:color w:val="800080"/>
            <w:sz w:val="36"/>
            <w:szCs w:val="36"/>
          </w:rPr>
          <w:t>http://www.ccel.org/b/brannan/hstcrcon/</w:t>
        </w:r>
      </w:hyperlink>
      <w:r w:rsidR="008232E2">
        <w:rPr>
          <w:rFonts w:ascii="Times New Roman" w:hAnsi="Times New Roman"/>
          <w:b/>
          <w:bCs/>
          <w:color w:val="0000FF"/>
          <w:sz w:val="36"/>
          <w:szCs w:val="36"/>
        </w:rPr>
        <w:t xml:space="preserve">  </w:t>
      </w:r>
    </w:p>
    <w:p w:rsidR="008232E2" w:rsidRDefault="008232E2"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8232E2" w:rsidRDefault="002714F5" w:rsidP="009D60CD">
      <w:pPr>
        <w:pStyle w:val="Heading1"/>
        <w:spacing w:before="0" w:beforeAutospacing="0" w:after="0" w:afterAutospacing="0"/>
        <w:ind w:firstLine="720"/>
        <w:jc w:val="both"/>
        <w:rPr>
          <w:b w:val="0"/>
          <w:bCs w:val="0"/>
          <w:sz w:val="24"/>
        </w:rPr>
      </w:pPr>
      <w:hyperlink r:id="rId23" w:history="1">
        <w:r w:rsidR="008232E2" w:rsidRPr="00F606E4">
          <w:rPr>
            <w:rStyle w:val="Hyperlink"/>
            <w:sz w:val="36"/>
            <w:szCs w:val="36"/>
          </w:rPr>
          <w:t>http://www.ccel.org/creeds/helvetic.htm</w:t>
        </w:r>
      </w:hyperlink>
    </w:p>
    <w:p w:rsidR="008232E2" w:rsidRDefault="008232E2"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8232E2" w:rsidRPr="00196254" w:rsidRDefault="002714F5" w:rsidP="009D60CD">
      <w:pPr>
        <w:pStyle w:val="HTMLPreformatted"/>
        <w:jc w:val="both"/>
      </w:pPr>
      <w:hyperlink r:id="rId24" w:history="1">
        <w:r w:rsidR="008232E2">
          <w:rPr>
            <w:rStyle w:val="Hyperlink"/>
            <w:rFonts w:ascii="Times New Roman" w:hAnsi="Times New Roman"/>
            <w:b/>
            <w:bCs/>
            <w:color w:val="800080"/>
            <w:sz w:val="36"/>
            <w:szCs w:val="36"/>
          </w:rPr>
          <w:t>http://www.ccel.org/b/brannan/hstcrcon/</w:t>
        </w:r>
      </w:hyperlink>
      <w:r w:rsidR="008232E2">
        <w:rPr>
          <w:rFonts w:ascii="Times New Roman" w:hAnsi="Times New Roman"/>
          <w:b/>
          <w:bCs/>
          <w:color w:val="000000"/>
          <w:sz w:val="36"/>
          <w:szCs w:val="36"/>
        </w:rPr>
        <w:t xml:space="preserve">  </w:t>
      </w:r>
    </w:p>
  </w:endnote>
  <w:endnote w:id="123">
    <w:p w:rsidR="008232E2" w:rsidRDefault="008232E2"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4">
    <w:p w:rsidR="008232E2" w:rsidRPr="005C1E84" w:rsidRDefault="008232E2"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8232E2" w:rsidRPr="005C1E84" w:rsidRDefault="008232E2"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8232E2" w:rsidRDefault="008232E2" w:rsidP="005C1E84">
      <w:pPr>
        <w:pStyle w:val="NoIndFt"/>
      </w:pPr>
      <w:r>
        <w:t xml:space="preserve">Galatians has still more on sanctification. </w:t>
      </w:r>
    </w:p>
    <w:p w:rsidR="008232E2" w:rsidRDefault="008232E2"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8232E2" w:rsidRPr="00D72E9F" w:rsidRDefault="008232E2"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8232E2" w:rsidRDefault="008232E2"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5">
    <w:p w:rsidR="008232E2" w:rsidRDefault="008232E2"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8232E2" w:rsidRDefault="008232E2"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8232E2" w:rsidRDefault="008232E2" w:rsidP="000F5BA3">
      <w:pPr>
        <w:pStyle w:val="FtText"/>
      </w:pPr>
      <w:r>
        <w:t>Insisting that the Ephesian disciples were already believers, Albert Barnes opted for “since ye believed” and  paraphrased the question like this:</w:t>
      </w:r>
    </w:p>
    <w:p w:rsidR="008232E2" w:rsidRDefault="008232E2"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8232E2" w:rsidRDefault="008232E2"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6">
    <w:p w:rsidR="008232E2" w:rsidRDefault="008232E2"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8232E2" w:rsidRDefault="002714F5">
      <w:pPr>
        <w:pStyle w:val="EndnoteText"/>
      </w:pPr>
      <w:hyperlink r:id="rId25" w:history="1">
        <w:r w:rsidR="008232E2" w:rsidRPr="00CC0E46">
          <w:rPr>
            <w:rStyle w:val="Hyperlink"/>
            <w:rFonts w:eastAsiaTheme="majorEastAsia"/>
            <w:b w:val="0"/>
            <w:bCs/>
            <w:szCs w:val="36"/>
          </w:rPr>
          <w:t>www.ccel.org</w:t>
        </w:r>
      </w:hyperlink>
    </w:p>
  </w:endnote>
  <w:endnote w:id="127">
    <w:p w:rsidR="008232E2" w:rsidRDefault="008232E2"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8232E2" w:rsidRDefault="002714F5" w:rsidP="00E61039">
      <w:pPr>
        <w:pStyle w:val="EndnoteText"/>
      </w:pPr>
      <w:hyperlink r:id="rId26" w:history="1">
        <w:r w:rsidR="008232E2">
          <w:rPr>
            <w:rStyle w:val="Hyperlink"/>
            <w:rFonts w:eastAsiaTheme="majorEastAsia"/>
            <w:b w:val="0"/>
            <w:bCs/>
            <w:color w:val="800080"/>
            <w:szCs w:val="36"/>
          </w:rPr>
          <w:t>www.ccel.org</w:t>
        </w:r>
      </w:hyperlink>
    </w:p>
  </w:endnote>
  <w:endnote w:id="128">
    <w:p w:rsidR="008232E2" w:rsidRDefault="008232E2" w:rsidP="00E61039">
      <w:pPr>
        <w:pStyle w:val="FtText"/>
      </w:pPr>
      <w:r w:rsidRPr="00134991">
        <w:rPr>
          <w:rStyle w:val="footnote"/>
        </w:rPr>
        <w:endnoteRef/>
      </w:r>
      <w:r>
        <w:t xml:space="preserve"> Ibid.</w:t>
      </w:r>
      <w:r>
        <w:rPr>
          <w:b w:val="0"/>
          <w:bCs w:val="0"/>
          <w:szCs w:val="36"/>
        </w:rPr>
        <w:t xml:space="preserve"> </w:t>
      </w:r>
    </w:p>
  </w:endnote>
  <w:endnote w:id="129">
    <w:p w:rsidR="008232E2" w:rsidRDefault="008232E2" w:rsidP="00E61039">
      <w:pPr>
        <w:pStyle w:val="FtText"/>
      </w:pPr>
      <w:r w:rsidRPr="00134991">
        <w:rPr>
          <w:rStyle w:val="footnote"/>
        </w:rPr>
        <w:endnoteRef/>
      </w:r>
      <w:r>
        <w:t xml:space="preserve"> Ibid, </w:t>
      </w:r>
      <w:r w:rsidRPr="00E61039">
        <w:t>from the chapter, “Having Begun in the Spirit.”</w:t>
      </w:r>
    </w:p>
  </w:endnote>
  <w:endnote w:id="130">
    <w:p w:rsidR="008232E2" w:rsidRDefault="008232E2" w:rsidP="00E61039">
      <w:pPr>
        <w:pStyle w:val="FtText"/>
      </w:pPr>
      <w:r w:rsidRPr="00134991">
        <w:rPr>
          <w:rStyle w:val="footnote"/>
        </w:rPr>
        <w:endnoteRef/>
      </w:r>
      <w:r>
        <w:t xml:space="preserve"> </w:t>
      </w:r>
      <w:r w:rsidRPr="00E61039">
        <w:t>Ibid, from the chapter, “Lacking the Fruit of the Spirit.” </w:t>
      </w:r>
    </w:p>
  </w:endnote>
  <w:endnote w:id="131">
    <w:p w:rsidR="008232E2" w:rsidRDefault="008232E2"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8232E2" w:rsidRPr="0066335E" w:rsidRDefault="008232E2"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8232E2" w:rsidRDefault="008232E2"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8232E2" w:rsidRDefault="008232E2"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8232E2" w:rsidRDefault="008232E2" w:rsidP="00B83623">
      <w:pPr>
        <w:pStyle w:val="FtText"/>
      </w:pPr>
      <w:r>
        <w:t>Since everyone wants 100% certainty of salvation, a compassionate God is committed to it. Jesus promised it to His apostles like this, “Y</w:t>
      </w:r>
      <w:r w:rsidRPr="00F80A82">
        <w:t>e shall know the truth, an</w:t>
      </w:r>
      <w:r>
        <w:t xml:space="preserve">d the truth shall make you free” (Jn 8:32, KJV). Only a person with 100% certainty can legitimately claim to </w:t>
      </w:r>
      <w:r w:rsidRPr="002071DE">
        <w:rPr>
          <w:i/>
        </w:rPr>
        <w:t>know</w:t>
      </w:r>
      <w:r>
        <w:t xml:space="preserve"> something.</w:t>
      </w:r>
    </w:p>
  </w:endnote>
  <w:endnote w:id="132">
    <w:p w:rsidR="008232E2" w:rsidRDefault="008232E2"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8232E2" w:rsidRDefault="008232E2"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8232E2" w:rsidRDefault="002714F5" w:rsidP="0018581A">
      <w:pPr>
        <w:pStyle w:val="EndnoteText"/>
        <w:ind w:left="432" w:right="432"/>
      </w:pPr>
      <w:hyperlink r:id="rId27" w:history="1">
        <w:r w:rsidR="008232E2">
          <w:rPr>
            <w:rStyle w:val="Hyperlink"/>
            <w:rFonts w:eastAsiaTheme="majorEastAsia"/>
            <w:b w:val="0"/>
            <w:bCs/>
            <w:color w:val="800080"/>
            <w:szCs w:val="36"/>
          </w:rPr>
          <w:t>http://www.ccel.org/creeds/helvetic.htm</w:t>
        </w:r>
      </w:hyperlink>
      <w:r w:rsidR="008232E2">
        <w:rPr>
          <w:bCs/>
        </w:rPr>
        <w:t>.</w:t>
      </w:r>
    </w:p>
  </w:endnote>
  <w:endnote w:id="133">
    <w:p w:rsidR="008232E2" w:rsidRDefault="008232E2"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8232E2" w:rsidRDefault="008232E2"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4">
    <w:p w:rsidR="008232E2" w:rsidRDefault="008232E2"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8232E2" w:rsidRDefault="008232E2"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8232E2" w:rsidRDefault="002714F5" w:rsidP="00864783">
      <w:pPr>
        <w:pStyle w:val="EndnoteText"/>
      </w:pPr>
      <w:hyperlink r:id="rId28" w:history="1">
        <w:r w:rsidR="008232E2">
          <w:rPr>
            <w:rStyle w:val="Hyperlink"/>
            <w:rFonts w:eastAsiaTheme="minorEastAsia"/>
            <w:b w:val="0"/>
            <w:bCs/>
            <w:color w:val="800080"/>
          </w:rPr>
          <w:t>http://www.ccel.org/index/author-C.html</w:t>
        </w:r>
      </w:hyperlink>
    </w:p>
    <w:p w:rsidR="008232E2" w:rsidRDefault="008232E2"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8232E2" w:rsidRDefault="008232E2"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8232E2" w:rsidRDefault="008232E2"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8232E2" w:rsidRDefault="008232E2"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5">
    <w:p w:rsidR="008232E2" w:rsidRDefault="008232E2"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6">
    <w:p w:rsidR="008232E2" w:rsidRDefault="008232E2"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7">
    <w:p w:rsidR="008232E2" w:rsidRDefault="008232E2"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38">
    <w:p w:rsidR="008232E2" w:rsidRDefault="008232E2"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8232E2" w:rsidRDefault="008232E2"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8232E2" w:rsidRDefault="008232E2"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8232E2" w:rsidRDefault="008232E2"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8232E2" w:rsidRDefault="008232E2"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8232E2" w:rsidRPr="00873976" w:rsidRDefault="008232E2"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39">
    <w:p w:rsidR="008232E2" w:rsidRDefault="008232E2"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0">
    <w:p w:rsidR="008232E2" w:rsidRDefault="008232E2"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8232E2" w:rsidRDefault="008232E2" w:rsidP="000C543D">
      <w:pPr>
        <w:pStyle w:val="CiteFoot"/>
      </w:pPr>
      <w:r w:rsidRPr="000C543D">
        <w:t>Ye come behind in no gift; waiting for the coming of our Lord Jesus Christ (1:7, KJV</w:t>
      </w:r>
      <w:r>
        <w:t>).</w:t>
      </w:r>
    </w:p>
    <w:p w:rsidR="008232E2" w:rsidRDefault="008232E2"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8232E2" w:rsidRDefault="008232E2"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8232E2" w:rsidRDefault="008232E2"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8232E2" w:rsidRDefault="008232E2"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8232E2" w:rsidRPr="00207EFA" w:rsidRDefault="008232E2"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8232E2" w:rsidRDefault="008232E2"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8232E2" w:rsidRDefault="008232E2"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8232E2" w:rsidRDefault="008232E2"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8232E2" w:rsidRDefault="008232E2"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8232E2" w:rsidRPr="00E507B1" w:rsidRDefault="008232E2"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8232E2" w:rsidRDefault="008232E2" w:rsidP="00410A5E">
      <w:pPr>
        <w:pStyle w:val="NoIndFt"/>
      </w:pPr>
      <w:r>
        <w:t>Which is reminiscent of Ex 15:26:</w:t>
      </w:r>
    </w:p>
    <w:p w:rsidR="008232E2" w:rsidRPr="00410A5E" w:rsidRDefault="008232E2"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8232E2" w:rsidRPr="00410A5E" w:rsidRDefault="008232E2" w:rsidP="00410A5E">
      <w:pPr>
        <w:pStyle w:val="NoIndFt"/>
      </w:pPr>
      <w:r>
        <w:t>The next one is in Mark:</w:t>
      </w:r>
    </w:p>
    <w:p w:rsidR="008232E2" w:rsidRDefault="008232E2"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8232E2" w:rsidRDefault="008232E2"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1">
    <w:p w:rsidR="008232E2" w:rsidRDefault="008232E2"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8232E2" w:rsidRDefault="008232E2"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8232E2" w:rsidRDefault="008232E2"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8232E2" w:rsidRDefault="008232E2" w:rsidP="00AB68C2">
      <w:pPr>
        <w:pStyle w:val="FtText"/>
      </w:pPr>
      <w:r>
        <w:t>Since apostleship is simply prophethood invested with governmental authority,   Paul simply stressed prophecy (1Cor 14:1ff). He had no need to place much emphasis on pursuing apostleship.</w:t>
      </w:r>
    </w:p>
  </w:endnote>
  <w:endnote w:id="142">
    <w:p w:rsidR="008232E2" w:rsidRPr="00071F1E" w:rsidRDefault="008232E2"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8232E2" w:rsidRDefault="008232E2"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8232E2" w:rsidRDefault="008232E2" w:rsidP="00DB3DC1">
      <w:pPr>
        <w:pStyle w:val="FtText"/>
        <w:numPr>
          <w:ilvl w:val="0"/>
          <w:numId w:val="21"/>
        </w:numPr>
      </w:pPr>
      <w:r>
        <w:t>A spiritual man is a gifted man.</w:t>
      </w:r>
    </w:p>
    <w:p w:rsidR="008232E2" w:rsidRDefault="008232E2" w:rsidP="00DB3DC1">
      <w:pPr>
        <w:pStyle w:val="FtText"/>
        <w:numPr>
          <w:ilvl w:val="0"/>
          <w:numId w:val="21"/>
        </w:numPr>
      </w:pPr>
      <w:r>
        <w:t>The Corinthians were unspiritual.</w:t>
      </w:r>
    </w:p>
    <w:p w:rsidR="008232E2" w:rsidRDefault="008232E2" w:rsidP="00CA15B3">
      <w:pPr>
        <w:pStyle w:val="FtText"/>
        <w:numPr>
          <w:ilvl w:val="0"/>
          <w:numId w:val="21"/>
        </w:numPr>
      </w:pPr>
      <w:r>
        <w:t xml:space="preserve">Therefore the Corinthians were deficient in the gifts. </w:t>
      </w:r>
    </w:p>
    <w:p w:rsidR="008232E2" w:rsidRPr="00DB3DC1" w:rsidRDefault="008232E2"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3">
    <w:p w:rsidR="008232E2" w:rsidRDefault="008232E2"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8232E2" w:rsidRDefault="008232E2"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8232E2" w:rsidRDefault="008232E2"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8232E2" w:rsidRDefault="008232E2"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4">
    <w:p w:rsidR="008232E2" w:rsidRDefault="008232E2"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5">
    <w:p w:rsidR="008232E2" w:rsidRDefault="008232E2" w:rsidP="00755E91">
      <w:pPr>
        <w:pStyle w:val="FtText"/>
      </w:pPr>
      <w:r w:rsidRPr="00755E91">
        <w:rPr>
          <w:rStyle w:val="footnote"/>
        </w:rPr>
        <w:endnoteRef/>
      </w:r>
      <w:r>
        <w:t xml:space="preserve"> </w:t>
      </w:r>
      <w:r w:rsidRPr="00755E91">
        <w:rPr>
          <w:i/>
        </w:rPr>
        <w:t>Robertson’s Word Pictures</w:t>
      </w:r>
      <w:r>
        <w:t xml:space="preserve"> on 1Cor 2:12. </w:t>
      </w:r>
    </w:p>
  </w:endnote>
  <w:endnote w:id="146">
    <w:p w:rsidR="008232E2" w:rsidRPr="00755E91" w:rsidRDefault="008232E2"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7">
    <w:p w:rsidR="008232E2" w:rsidRDefault="008232E2"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48">
    <w:p w:rsidR="008232E2" w:rsidRDefault="008232E2" w:rsidP="00755E91">
      <w:pPr>
        <w:pStyle w:val="FtText"/>
      </w:pPr>
      <w:r w:rsidRPr="00755E91">
        <w:rPr>
          <w:rStyle w:val="footnote"/>
        </w:rPr>
        <w:endnoteRef/>
      </w:r>
      <w:r>
        <w:t xml:space="preserve"> </w:t>
      </w:r>
      <w:r>
        <w:rPr>
          <w:i/>
          <w:iCs/>
        </w:rPr>
        <w:t>John Wesley’s Notes</w:t>
      </w:r>
      <w:r>
        <w:t xml:space="preserve"> on 1Cor 2:16, italics mine. </w:t>
      </w:r>
    </w:p>
  </w:endnote>
  <w:endnote w:id="149">
    <w:p w:rsidR="008232E2" w:rsidRDefault="008232E2" w:rsidP="00755E91">
      <w:pPr>
        <w:pStyle w:val="FtText"/>
      </w:pPr>
      <w:r w:rsidRPr="00755E91">
        <w:rPr>
          <w:rStyle w:val="footnote"/>
        </w:rPr>
        <w:endnoteRef/>
      </w:r>
      <w:r>
        <w:t xml:space="preserve"> </w:t>
      </w:r>
      <w:r w:rsidRPr="00755E91">
        <w:rPr>
          <w:i/>
        </w:rPr>
        <w:t>Calvin’s Commentaries</w:t>
      </w:r>
      <w:r>
        <w:t xml:space="preserve"> on 2:13.</w:t>
      </w:r>
    </w:p>
  </w:endnote>
  <w:endnote w:id="150">
    <w:p w:rsidR="008232E2" w:rsidRDefault="008232E2"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1">
    <w:p w:rsidR="008232E2" w:rsidRDefault="008232E2"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8232E2" w:rsidRDefault="008232E2"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8232E2" w:rsidRDefault="008232E2"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2">
    <w:p w:rsidR="008232E2" w:rsidRDefault="008232E2"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8232E2" w:rsidRDefault="008232E2"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3">
    <w:p w:rsidR="008232E2" w:rsidRDefault="008232E2"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4">
    <w:p w:rsidR="008232E2" w:rsidRDefault="008232E2" w:rsidP="009011D9">
      <w:pPr>
        <w:pStyle w:val="FtText"/>
      </w:pPr>
      <w:r w:rsidRPr="00755E91">
        <w:rPr>
          <w:rStyle w:val="footnote"/>
        </w:rPr>
        <w:endnoteRef/>
      </w:r>
      <w:r>
        <w:t xml:space="preserve">  Ibid., pp. 182-83. </w:t>
      </w:r>
      <w:r>
        <w:rPr>
          <w:szCs w:val="22"/>
        </w:rPr>
        <w:t xml:space="preserve"> </w:t>
      </w:r>
    </w:p>
  </w:endnote>
  <w:endnote w:id="155">
    <w:p w:rsidR="008232E2" w:rsidRDefault="008232E2"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8232E2" w:rsidRDefault="008232E2"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8232E2" w:rsidRDefault="008232E2"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8232E2" w:rsidRDefault="008232E2"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8232E2" w:rsidRDefault="008232E2"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8232E2" w:rsidRDefault="008232E2"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8232E2" w:rsidRDefault="008232E2"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8232E2" w:rsidRDefault="008232E2"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8232E2" w:rsidRDefault="008232E2"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6">
    <w:p w:rsidR="008232E2" w:rsidRDefault="008232E2"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7">
    <w:p w:rsidR="008232E2" w:rsidRDefault="008232E2"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8232E2" w:rsidRPr="00367CA3" w:rsidRDefault="008232E2"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58">
    <w:p w:rsidR="008232E2" w:rsidRPr="003B7991" w:rsidRDefault="008232E2"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59">
    <w:p w:rsidR="008232E2" w:rsidRDefault="008232E2"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8232E2" w:rsidRPr="00565F7F" w:rsidRDefault="008232E2"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0">
    <w:p w:rsidR="008232E2" w:rsidRDefault="008232E2"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1">
    <w:p w:rsidR="008232E2" w:rsidRDefault="008232E2"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8232E2" w:rsidRDefault="008232E2"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8232E2" w:rsidRDefault="008232E2"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8232E2" w:rsidRDefault="008232E2"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8232E2" w:rsidRDefault="008232E2"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8232E2" w:rsidRDefault="008232E2"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2">
    <w:p w:rsidR="008232E2" w:rsidRDefault="008232E2"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3">
    <w:p w:rsidR="008232E2" w:rsidRDefault="008232E2"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8232E2" w:rsidRDefault="008232E2"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4">
    <w:p w:rsidR="008232E2" w:rsidRDefault="008232E2"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5">
    <w:p w:rsidR="008232E2" w:rsidRDefault="008232E2"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6">
    <w:p w:rsidR="008232E2" w:rsidRDefault="008232E2"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67">
    <w:p w:rsidR="008232E2" w:rsidRDefault="008232E2"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68">
    <w:p w:rsidR="008232E2" w:rsidRDefault="008232E2"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8232E2" w:rsidRDefault="008232E2"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8232E2" w:rsidRDefault="002714F5" w:rsidP="00AE75A2">
      <w:pPr>
        <w:pStyle w:val="FtText"/>
      </w:pPr>
      <w:hyperlink r:id="rId30" w:history="1">
        <w:r w:rsidR="008232E2" w:rsidRPr="00C3288F">
          <w:rPr>
            <w:rStyle w:val="Hyperlink"/>
          </w:rPr>
          <w:t>https://biblicalstudies.org.uk/pdf/eq/1997-3_217.pdf</w:t>
        </w:r>
      </w:hyperlink>
    </w:p>
    <w:p w:rsidR="008232E2" w:rsidRDefault="008232E2"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8232E2" w:rsidRDefault="008232E2"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8232E2" w:rsidRDefault="008232E2"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8232E2" w:rsidRDefault="008232E2"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8232E2" w:rsidRDefault="008232E2"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69">
    <w:p w:rsidR="008232E2" w:rsidRDefault="008232E2"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8232E2" w:rsidRDefault="008232E2"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0">
    <w:p w:rsidR="008232E2" w:rsidRDefault="008232E2"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1">
    <w:p w:rsidR="008232E2" w:rsidRDefault="008232E2"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2">
    <w:p w:rsidR="008232E2" w:rsidRDefault="008232E2"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8232E2" w:rsidRDefault="008232E2"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8232E2" w:rsidRDefault="008232E2" w:rsidP="00DE5327">
      <w:pPr>
        <w:pStyle w:val="CiteFoot"/>
      </w:pPr>
      <w:r>
        <w:t>For we know in part, and we prophesy in part. But when that which is perfect is come, then that which is in part shall [cease] (13:9-10, KJV).</w:t>
      </w:r>
    </w:p>
    <w:p w:rsidR="008232E2" w:rsidRDefault="008232E2"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8232E2" w:rsidRDefault="008232E2" w:rsidP="00DE5327">
      <w:pPr>
        <w:pStyle w:val="CiteFoot"/>
      </w:pPr>
      <w:r>
        <w:t>For we know in part, and we [know] in part. But when that which is perfect is come, then that which is in part shall [cease] (13:9-10, KJV).</w:t>
      </w:r>
    </w:p>
    <w:p w:rsidR="008232E2" w:rsidRDefault="008232E2" w:rsidP="00DE5327">
      <w:pPr>
        <w:pStyle w:val="NoIndFt"/>
      </w:pPr>
      <w:r>
        <w:t>Hence the above passage isn’t asserting a ceasing of prophecy, concludes Gaffin. However, consider:</w:t>
      </w:r>
    </w:p>
    <w:p w:rsidR="008232E2" w:rsidRDefault="008232E2" w:rsidP="00AD4823">
      <w:pPr>
        <w:pStyle w:val="CiteFoot"/>
      </w:pPr>
      <w:r>
        <w:t xml:space="preserve">Flour is bad. Bread is bad.  What is bad will cease when perfection comes. </w:t>
      </w:r>
    </w:p>
    <w:p w:rsidR="008232E2" w:rsidRDefault="008232E2"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8232E2" w:rsidRDefault="008232E2" w:rsidP="00AD4823">
      <w:pPr>
        <w:pStyle w:val="CiteFoot"/>
      </w:pPr>
      <w:r>
        <w:tab/>
        <w:t>Flour is bad. [Flour] is bad.  What is bad will cease when perfection comes.</w:t>
      </w:r>
    </w:p>
    <w:p w:rsidR="008232E2" w:rsidRDefault="008232E2"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8232E2" w:rsidRDefault="008232E2" w:rsidP="00A21DE5">
      <w:pPr>
        <w:pStyle w:val="NoIndFt"/>
        <w:numPr>
          <w:ilvl w:val="0"/>
          <w:numId w:val="26"/>
        </w:numPr>
      </w:pPr>
      <w:r>
        <w:t xml:space="preserve">Three fruits abide (faith, hope, and love). These remain. </w:t>
      </w:r>
    </w:p>
    <w:p w:rsidR="008232E2" w:rsidRDefault="008232E2" w:rsidP="00A21DE5">
      <w:pPr>
        <w:pStyle w:val="NoIndFt"/>
        <w:numPr>
          <w:ilvl w:val="0"/>
          <w:numId w:val="26"/>
        </w:numPr>
      </w:pPr>
      <w:r>
        <w:t xml:space="preserve">A babe has three immaturities (13:11) - speaking, thinking, reasoning. These need to cease. </w:t>
      </w:r>
    </w:p>
    <w:p w:rsidR="008232E2" w:rsidRDefault="008232E2" w:rsidP="001D26C6">
      <w:pPr>
        <w:pStyle w:val="NoIndFt"/>
        <w:numPr>
          <w:ilvl w:val="0"/>
          <w:numId w:val="26"/>
        </w:numPr>
      </w:pPr>
      <w:r>
        <w:t>A man has three maturities - speaking, thinking, and reasoning.</w:t>
      </w:r>
    </w:p>
    <w:p w:rsidR="008232E2" w:rsidRDefault="008232E2" w:rsidP="00A21DE5">
      <w:pPr>
        <w:pStyle w:val="NoIndFt"/>
        <w:numPr>
          <w:ilvl w:val="0"/>
          <w:numId w:val="26"/>
        </w:numPr>
      </w:pPr>
      <w:r>
        <w:t xml:space="preserve">A baby Christian has three immaturities – prophecy, tongues, knowledge. These need to cease. </w:t>
      </w:r>
    </w:p>
    <w:p w:rsidR="008232E2" w:rsidRDefault="008232E2" w:rsidP="00786ED5">
      <w:pPr>
        <w:pStyle w:val="NoIndFt"/>
        <w:numPr>
          <w:ilvl w:val="0"/>
          <w:numId w:val="26"/>
        </w:numPr>
      </w:pPr>
      <w:r>
        <w:t>A mature Christian has three maturities – prophecy, tongues, knowledge.</w:t>
      </w:r>
    </w:p>
    <w:p w:rsidR="008232E2" w:rsidRDefault="008232E2"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8232E2" w:rsidRDefault="008232E2"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8232E2" w:rsidRDefault="008232E2"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3">
    <w:p w:rsidR="008232E2" w:rsidRDefault="008232E2"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4">
    <w:p w:rsidR="008232E2" w:rsidRPr="002007D8" w:rsidRDefault="008232E2"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8232E2" w:rsidRDefault="008232E2"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5">
    <w:p w:rsidR="008232E2" w:rsidRDefault="008232E2"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6">
    <w:p w:rsidR="008232E2" w:rsidRDefault="008232E2" w:rsidP="00FD09E1">
      <w:pPr>
        <w:pStyle w:val="FtText"/>
      </w:pPr>
      <w:r w:rsidRPr="002007D8">
        <w:rPr>
          <w:rStyle w:val="footnote"/>
        </w:rPr>
        <w:endnoteRef/>
      </w:r>
      <w:r>
        <w:t xml:space="preserve"> Fee stressed this parallel (Ibid.).   </w:t>
      </w:r>
    </w:p>
  </w:endnote>
  <w:endnote w:id="177">
    <w:p w:rsidR="008232E2" w:rsidRDefault="008232E2"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8">
    <w:p w:rsidR="008232E2" w:rsidRDefault="008232E2"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79">
    <w:p w:rsidR="008232E2" w:rsidRDefault="008232E2"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0">
    <w:p w:rsidR="008232E2" w:rsidRDefault="008232E2" w:rsidP="003B3226">
      <w:pPr>
        <w:pStyle w:val="FtText"/>
      </w:pPr>
      <w:r w:rsidRPr="002007D8">
        <w:rPr>
          <w:rStyle w:val="footnote"/>
        </w:rPr>
        <w:endnoteRef/>
      </w:r>
      <w:r>
        <w:t xml:space="preserve">  The foundation of apostles and prophets? Gaffin seems torn on choosing a foundation: </w:t>
      </w:r>
    </w:p>
    <w:p w:rsidR="008232E2" w:rsidRDefault="008232E2"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8232E2" w:rsidRDefault="008232E2" w:rsidP="0038524D">
      <w:pPr>
        <w:pStyle w:val="NoIndFt"/>
      </w:pPr>
      <w:r>
        <w:t>Until he makes  up his mind on which of these options is the actual foundation, one cannot evaluate his position.</w:t>
      </w:r>
    </w:p>
  </w:endnote>
  <w:endnote w:id="181">
    <w:p w:rsidR="008232E2" w:rsidRDefault="008232E2"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8232E2" w:rsidRDefault="008232E2"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2">
    <w:p w:rsidR="008232E2" w:rsidRPr="0027518E" w:rsidRDefault="008232E2"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3">
    <w:p w:rsidR="008232E2" w:rsidRPr="0027518E" w:rsidRDefault="008232E2"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8232E2" w:rsidRPr="0027518E" w:rsidRDefault="002714F5" w:rsidP="00A91C14">
      <w:pPr>
        <w:pStyle w:val="FtText"/>
      </w:pPr>
      <w:hyperlink r:id="rId32" w:history="1">
        <w:r w:rsidR="008232E2" w:rsidRPr="0027518E">
          <w:t>www.ccel.org</w:t>
        </w:r>
      </w:hyperlink>
      <w:r w:rsidR="008232E2" w:rsidRPr="0027518E">
        <w:t xml:space="preserve"> </w:t>
      </w:r>
    </w:p>
  </w:endnote>
  <w:endnote w:id="184">
    <w:p w:rsidR="008232E2" w:rsidRPr="0027518E" w:rsidRDefault="008232E2"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5">
    <w:p w:rsidR="008232E2" w:rsidRDefault="008232E2"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8232E2" w:rsidRDefault="008232E2"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6">
    <w:p w:rsidR="008232E2" w:rsidRDefault="008232E2"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87">
    <w:p w:rsidR="008232E2" w:rsidRPr="0027518E" w:rsidRDefault="008232E2" w:rsidP="00A91C14">
      <w:pPr>
        <w:pStyle w:val="FtText"/>
      </w:pPr>
      <w:r w:rsidRPr="00F51521">
        <w:rPr>
          <w:rStyle w:val="footnote"/>
        </w:rPr>
        <w:endnoteRef/>
      </w:r>
      <w:r w:rsidRPr="0027518E">
        <w:t xml:space="preserve"> </w:t>
      </w:r>
      <w:r>
        <w:t xml:space="preserve">Ibid, </w:t>
      </w:r>
      <w:r w:rsidRPr="0027518E">
        <w:t>p. 57</w:t>
      </w:r>
      <w:r>
        <w:t>.</w:t>
      </w:r>
    </w:p>
  </w:endnote>
  <w:endnote w:id="188">
    <w:p w:rsidR="008232E2" w:rsidRPr="0027518E" w:rsidRDefault="008232E2"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8232E2" w:rsidRPr="00DD09DB" w:rsidRDefault="002714F5" w:rsidP="00A91C14">
      <w:pPr>
        <w:pStyle w:val="FtText"/>
        <w:rPr>
          <w:rStyle w:val="Hyperlink"/>
        </w:rPr>
      </w:pPr>
      <w:hyperlink r:id="rId33" w:history="1">
        <w:r w:rsidR="008232E2" w:rsidRPr="00DD09DB">
          <w:rPr>
            <w:rStyle w:val="Hyperlink"/>
            <w:rFonts w:eastAsiaTheme="majorEastAsia"/>
          </w:rPr>
          <w:t>www.ccel.org</w:t>
        </w:r>
      </w:hyperlink>
    </w:p>
  </w:endnote>
  <w:endnote w:id="189">
    <w:p w:rsidR="008232E2" w:rsidRDefault="008232E2"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0">
    <w:p w:rsidR="008232E2" w:rsidRDefault="008232E2"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8232E2" w:rsidRDefault="002714F5" w:rsidP="00A91C14">
      <w:pPr>
        <w:pStyle w:val="FtText"/>
      </w:pPr>
      <w:hyperlink r:id="rId34" w:history="1">
        <w:r w:rsidR="008232E2">
          <w:rPr>
            <w:rStyle w:val="Hyperlink"/>
          </w:rPr>
          <w:t>http://www.ccel.org/m/murray/prayer/htm/i.htm</w:t>
        </w:r>
      </w:hyperlink>
    </w:p>
  </w:endnote>
  <w:endnote w:id="191">
    <w:p w:rsidR="008232E2" w:rsidRDefault="008232E2" w:rsidP="00A91C14">
      <w:pPr>
        <w:pStyle w:val="FtText"/>
      </w:pPr>
      <w:r w:rsidRPr="00B45629">
        <w:rPr>
          <w:rStyle w:val="footnote"/>
        </w:rPr>
        <w:endnoteRef/>
      </w:r>
      <w:r>
        <w:t xml:space="preserve"> Ibid, from the chapter “Have Faith in God.” </w:t>
      </w:r>
    </w:p>
  </w:endnote>
  <w:endnote w:id="192">
    <w:p w:rsidR="008232E2" w:rsidRPr="007E3CE2" w:rsidRDefault="008232E2"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3">
    <w:p w:rsidR="008232E2" w:rsidRDefault="008232E2"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4">
    <w:p w:rsidR="008232E2" w:rsidRDefault="008232E2"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5">
    <w:p w:rsidR="008232E2" w:rsidRPr="0027518E" w:rsidRDefault="008232E2"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8232E2" w:rsidRPr="00DD09DB" w:rsidRDefault="002714F5" w:rsidP="00F63A97">
      <w:pPr>
        <w:pStyle w:val="FtText"/>
        <w:rPr>
          <w:rStyle w:val="Hyperlink"/>
        </w:rPr>
      </w:pPr>
      <w:hyperlink r:id="rId35" w:history="1">
        <w:r w:rsidR="008232E2" w:rsidRPr="00DD09DB">
          <w:rPr>
            <w:rStyle w:val="Hyperlink"/>
          </w:rPr>
          <w:t>http://www.ccel.org/ccel/murray/obedience.htm</w:t>
        </w:r>
      </w:hyperlink>
      <w:r w:rsidR="008232E2" w:rsidRPr="00DD09DB">
        <w:rPr>
          <w:rStyle w:val="Hyperlink"/>
        </w:rPr>
        <w:t xml:space="preserve"> </w:t>
      </w:r>
    </w:p>
  </w:endnote>
  <w:endnote w:id="196">
    <w:p w:rsidR="008232E2" w:rsidRPr="0027518E" w:rsidRDefault="008232E2"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7">
    <w:p w:rsidR="008232E2" w:rsidRPr="0027518E" w:rsidRDefault="008232E2"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8232E2" w:rsidRPr="0027518E" w:rsidRDefault="002714F5" w:rsidP="00F63A97">
      <w:pPr>
        <w:pStyle w:val="FtText"/>
      </w:pPr>
      <w:hyperlink r:id="rId36" w:history="1">
        <w:r w:rsidR="008232E2" w:rsidRPr="0027518E">
          <w:t>www.ccel.org</w:t>
        </w:r>
      </w:hyperlink>
    </w:p>
  </w:endnote>
  <w:endnote w:id="198">
    <w:p w:rsidR="008232E2" w:rsidRPr="0027518E" w:rsidRDefault="008232E2" w:rsidP="00F63A97">
      <w:pPr>
        <w:pStyle w:val="FtText"/>
      </w:pPr>
      <w:r w:rsidRPr="004E2DD1">
        <w:rPr>
          <w:rStyle w:val="footnote"/>
        </w:rPr>
        <w:endnoteRef/>
      </w:r>
      <w:r w:rsidRPr="0027518E">
        <w:t xml:space="preserve"> </w:t>
      </w:r>
      <w:r w:rsidRPr="00DD09DB">
        <w:rPr>
          <w:i/>
        </w:rPr>
        <w:t>The King James Concordance</w:t>
      </w:r>
      <w:r w:rsidRPr="0027518E">
        <w:t>.</w:t>
      </w:r>
    </w:p>
  </w:endnote>
  <w:endnote w:id="199">
    <w:p w:rsidR="008232E2" w:rsidRPr="0027518E" w:rsidRDefault="008232E2" w:rsidP="00F63A97">
      <w:pPr>
        <w:pStyle w:val="FtText"/>
      </w:pPr>
      <w:r w:rsidRPr="004E2DD1">
        <w:rPr>
          <w:rStyle w:val="footnote"/>
        </w:rPr>
        <w:endnoteRef/>
      </w:r>
      <w:r w:rsidRPr="0027518E">
        <w:t xml:space="preserve"> Ibid. </w:t>
      </w:r>
    </w:p>
  </w:endnote>
  <w:endnote w:id="200">
    <w:p w:rsidR="008232E2" w:rsidRPr="0027518E" w:rsidRDefault="008232E2"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1">
    <w:p w:rsidR="008232E2" w:rsidRDefault="008232E2"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2">
    <w:p w:rsidR="008232E2" w:rsidRDefault="008232E2" w:rsidP="00F63A97">
      <w:pPr>
        <w:pStyle w:val="FtText"/>
      </w:pPr>
      <w:r w:rsidRPr="002007D8">
        <w:rPr>
          <w:rStyle w:val="footnote"/>
        </w:rPr>
        <w:endnoteRef/>
      </w:r>
      <w:r>
        <w:t xml:space="preserve"> The NT regards water baptism as an instance of regeneration. For example:</w:t>
      </w:r>
    </w:p>
    <w:p w:rsidR="008232E2" w:rsidRPr="00980F87" w:rsidRDefault="008232E2"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8232E2" w:rsidRDefault="008232E2"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As a stout evangelical, Bloesch wouldn’t mix water with saving faith if the biblical data didn’t demand it.  Later we’ll see a better reading of John 3:5, however. </w:t>
      </w:r>
    </w:p>
    <w:p w:rsidR="008232E2" w:rsidRPr="00D878ED" w:rsidRDefault="008232E2"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8232E2" w:rsidRDefault="008232E2"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3">
    <w:p w:rsidR="008232E2" w:rsidRPr="003E0748" w:rsidRDefault="008232E2"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8232E2" w:rsidRDefault="008232E2" w:rsidP="00F63A97">
      <w:pPr>
        <w:pStyle w:val="FtText"/>
      </w:pPr>
      <w:r>
        <w:t>In fact 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8232E2" w:rsidRDefault="008232E2"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8232E2" w:rsidRPr="00D56630" w:rsidRDefault="008232E2"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8232E2" w:rsidRDefault="008232E2" w:rsidP="00F63A97">
      <w:pPr>
        <w:pStyle w:val="FtText"/>
      </w:pPr>
      <w:r>
        <w:rPr>
          <w:rStyle w:val="apple-converted-space"/>
          <w:rFonts w:eastAsiaTheme="majorEastAsia"/>
        </w:rPr>
        <w:tab/>
      </w:r>
      <w:r>
        <w:t>Unless a man is born of water and Spirit</w:t>
      </w:r>
    </w:p>
    <w:p w:rsidR="008232E2" w:rsidRDefault="008232E2"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8232E2" w:rsidRDefault="008232E2"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8232E2" w:rsidRDefault="008232E2"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w:t>
      </w:r>
      <w:r w:rsidRPr="00FB7685">
        <w:t xml:space="preserve">For example she </w:t>
      </w:r>
      <w:r>
        <w:t>dismisses</w:t>
      </w:r>
      <w:r w:rsidRPr="00FB7685">
        <w:t xml:space="preserve"> reading "born of water" as "born of womb" be</w:t>
      </w:r>
      <w:r>
        <w:t xml:space="preserve">cause such an idiom for natural </w:t>
      </w:r>
      <w:r w:rsidRPr="00FB7685">
        <w:t xml:space="preserve">birth is nonexistent in ancient languages (not to mention modern languages, since nobody would ever refer to natural birth that way), and thus too unlikely </w:t>
      </w:r>
      <w:r>
        <w:t xml:space="preserve">of a lingo </w:t>
      </w:r>
      <w:r w:rsidRPr="00FB7685">
        <w:t xml:space="preserve">for Christ's keynote speech on salvation, and because the </w:t>
      </w:r>
      <w:r>
        <w:t>rest of the</w:t>
      </w:r>
      <w:r w:rsidRPr="00FB7685">
        <w:t xml:space="preserve"> NT</w:t>
      </w:r>
      <w:r>
        <w:t xml:space="preserve"> never finds it </w:t>
      </w:r>
      <w:r w:rsidRPr="00FB7685">
        <w:t>necessary to mention natural birth as a prerequisite for entering the kingdom of heaven.</w:t>
      </w:r>
      <w:r>
        <w:t xml:space="preserve">  Also the notion of two separate births natural and spiritual ruptures the unity of the Greek construct. So what is her solution? She wants to read 3:5 adverbially as “born water-ly and spiritually.” However, “water-ly” is an incoherent adverb, for what would it mean for us to do something in a water-ly way? One things seems certain – at the very </w:t>
      </w:r>
      <w:r w:rsidRPr="00DB574C">
        <w:t>least</w:t>
      </w:r>
      <w:r>
        <w:t xml:space="preserve"> it would entail doing it in a liquid fashion! Thus her attempt to dehydrate the verse is very confusing and certainly unconvincing.</w:t>
      </w:r>
    </w:p>
    <w:p w:rsidR="008232E2" w:rsidRDefault="008232E2"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sidRPr="00FB7685">
        <w:rPr>
          <w:i/>
          <w:color w:val="000000"/>
          <w:szCs w:val="36"/>
        </w:rPr>
        <w:t xml:space="preserve">unjustifiably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8232E2" w:rsidRDefault="008232E2"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note the parallel: </w:t>
      </w:r>
    </w:p>
    <w:p w:rsidR="008232E2" w:rsidRDefault="008232E2" w:rsidP="00F63A97">
      <w:pPr>
        <w:pStyle w:val="NoIndFt"/>
      </w:pPr>
      <w:r>
        <w:tab/>
        <w:t>Baptize you in Wind and Fire (Mat 3:11)</w:t>
      </w:r>
    </w:p>
    <w:p w:rsidR="008232E2" w:rsidRDefault="008232E2" w:rsidP="00F63A97">
      <w:pPr>
        <w:pStyle w:val="NoIndFt"/>
      </w:pPr>
      <w:r>
        <w:tab/>
        <w:t>Born of Water and Wind (Jn 3:5)</w:t>
      </w:r>
    </w:p>
    <w:p w:rsidR="008232E2" w:rsidRDefault="008232E2" w:rsidP="00F63A97">
      <w:pPr>
        <w:pStyle w:val="NoIndFt"/>
      </w:pPr>
      <w:r>
        <w:t xml:space="preserve">The translation “baptize you in Spirit and fire” would ignite the disciples! Here again the Greek construct demands two coequal agents. Since materialism </w:t>
      </w:r>
      <w:r w:rsidRPr="00E11BCF">
        <w:rPr>
          <w:i/>
        </w:rPr>
        <w:t>obviously</w:t>
      </w:r>
      <w:r>
        <w:t xml:space="preserve"> affords the only seamless rendering, either Scripture employed the Greek construct just to mislead us or materialism is the truth.  </w:t>
      </w:r>
    </w:p>
    <w:p w:rsidR="008232E2" w:rsidRDefault="008232E2"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8232E2" w:rsidRDefault="008232E2"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8232E2" w:rsidRPr="0053461C" w:rsidRDefault="008232E2"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4">
    <w:p w:rsidR="008232E2" w:rsidRPr="00A77D8D" w:rsidRDefault="008232E2"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8232E2" w:rsidRDefault="008232E2"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8232E2" w:rsidRPr="00A77D8D" w:rsidRDefault="008232E2"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5">
    <w:p w:rsidR="008232E2" w:rsidRDefault="008232E2"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8232E2" w:rsidRDefault="008232E2"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8232E2" w:rsidRDefault="008232E2"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8232E2" w:rsidRDefault="008232E2"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8232E2" w:rsidRDefault="008232E2"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8232E2" w:rsidRDefault="008232E2"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8232E2" w:rsidRDefault="008232E2"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6">
    <w:p w:rsidR="008232E2" w:rsidRPr="005D55FE" w:rsidRDefault="008232E2"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07">
    <w:p w:rsidR="008232E2" w:rsidRPr="00E16874" w:rsidRDefault="008232E2"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8232E2" w:rsidRDefault="008232E2"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08">
    <w:p w:rsidR="008232E2" w:rsidRDefault="008232E2"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09">
    <w:p w:rsidR="008232E2" w:rsidRDefault="008232E2"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8232E2" w:rsidRDefault="008232E2"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8232E2" w:rsidRDefault="008232E2" w:rsidP="00676F49">
      <w:pPr>
        <w:pStyle w:val="FtText"/>
      </w:pPr>
      <w:r>
        <w:rPr>
          <w:kern w:val="36"/>
          <w:szCs w:val="36"/>
        </w:rPr>
        <w:t xml:space="preserve">In order to be an immaterialist, one must disregard every piece of metaphysical data in the Bible in favor of heathen philosophy. </w:t>
      </w:r>
    </w:p>
  </w:endnote>
  <w:endnote w:id="210">
    <w:p w:rsidR="008232E2" w:rsidRDefault="008232E2"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1">
    <w:p w:rsidR="008232E2" w:rsidRDefault="008232E2"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2">
    <w:p w:rsidR="008232E2" w:rsidRDefault="008232E2" w:rsidP="00676F49">
      <w:pPr>
        <w:pStyle w:val="FtText"/>
      </w:pPr>
      <w:r w:rsidRPr="00EF403B">
        <w:rPr>
          <w:rStyle w:val="footnote"/>
        </w:rPr>
        <w:endnoteRef/>
      </w:r>
      <w:r>
        <w:t xml:space="preserve"> Augustine, NPNF Part 1 Vol 3 Book 2 chap 6, Galaxie Software. </w:t>
      </w:r>
    </w:p>
  </w:endnote>
  <w:endnote w:id="213">
    <w:p w:rsidR="008232E2" w:rsidRDefault="008232E2" w:rsidP="00676F49">
      <w:pPr>
        <w:pStyle w:val="FtText"/>
      </w:pPr>
      <w:r w:rsidRPr="0053792A">
        <w:rPr>
          <w:rStyle w:val="footnote"/>
        </w:rPr>
        <w:endnoteRef/>
      </w:r>
      <w:r>
        <w:t xml:space="preserve"> Ibid.    </w:t>
      </w:r>
    </w:p>
  </w:endnote>
  <w:endnote w:id="214">
    <w:p w:rsidR="008232E2" w:rsidRDefault="008232E2"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5">
    <w:p w:rsidR="008232E2" w:rsidRDefault="008232E2"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6">
    <w:p w:rsidR="008232E2" w:rsidRDefault="008232E2"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7">
    <w:p w:rsidR="008232E2" w:rsidRDefault="008232E2"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18">
    <w:p w:rsidR="008232E2" w:rsidRPr="005160AA" w:rsidRDefault="008232E2"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19">
    <w:p w:rsidR="008232E2" w:rsidRDefault="008232E2"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8232E2" w:rsidRDefault="008232E2"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8232E2" w:rsidRDefault="008232E2"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0">
    <w:p w:rsidR="008232E2" w:rsidRDefault="008232E2"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1">
    <w:p w:rsidR="008232E2" w:rsidRDefault="008232E2"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2">
    <w:p w:rsidR="008232E2" w:rsidRDefault="008232E2"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3">
    <w:p w:rsidR="008232E2" w:rsidRDefault="008232E2"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4">
    <w:p w:rsidR="008232E2" w:rsidRDefault="008232E2" w:rsidP="002F497A">
      <w:pPr>
        <w:pStyle w:val="FtText"/>
      </w:pPr>
      <w:r w:rsidRPr="004E460A">
        <w:rPr>
          <w:rStyle w:val="footnote"/>
        </w:rPr>
        <w:endnoteRef/>
      </w:r>
      <w:r>
        <w:t xml:space="preserve"> As noted by Reformed theologian Dr. Kim Riddlebarger.  Adamantly opposed to trichotomy, she writes:</w:t>
      </w:r>
    </w:p>
    <w:p w:rsidR="008232E2" w:rsidRDefault="008232E2"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8232E2" w:rsidRPr="004E460A" w:rsidRDefault="008232E2"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5">
    <w:p w:rsidR="008232E2" w:rsidRPr="0027518E" w:rsidRDefault="008232E2" w:rsidP="002F497A">
      <w:pPr>
        <w:pStyle w:val="FtText"/>
      </w:pPr>
      <w:r w:rsidRPr="008A6B89">
        <w:rPr>
          <w:rStyle w:val="footnote"/>
        </w:rPr>
        <w:endnoteRef/>
      </w:r>
      <w:r w:rsidRPr="0027518E">
        <w:t xml:space="preserve"> See the King James Concordance on G2588.</w:t>
      </w:r>
    </w:p>
  </w:endnote>
  <w:endnote w:id="226">
    <w:p w:rsidR="008232E2" w:rsidRPr="0027518E" w:rsidRDefault="008232E2" w:rsidP="002F497A">
      <w:pPr>
        <w:pStyle w:val="FtText"/>
      </w:pPr>
      <w:r w:rsidRPr="008A6B89">
        <w:rPr>
          <w:rStyle w:val="footnote"/>
        </w:rPr>
        <w:endnoteRef/>
      </w:r>
      <w:r w:rsidRPr="0027518E">
        <w:t xml:space="preserve"> See the King James Concordance on H3820 and H3824.</w:t>
      </w:r>
    </w:p>
  </w:endnote>
  <w:endnote w:id="227">
    <w:p w:rsidR="008232E2" w:rsidRPr="0027518E" w:rsidRDefault="008232E2"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28">
    <w:p w:rsidR="008232E2" w:rsidRPr="0027518E" w:rsidRDefault="008232E2"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29">
    <w:p w:rsidR="008232E2" w:rsidRPr="0027518E" w:rsidRDefault="008232E2"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0">
    <w:p w:rsidR="008232E2" w:rsidRPr="0027518E" w:rsidRDefault="008232E2"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1">
    <w:p w:rsidR="008232E2" w:rsidRPr="0027518E" w:rsidRDefault="008232E2"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2">
    <w:p w:rsidR="008232E2" w:rsidRDefault="008232E2" w:rsidP="002F497A">
      <w:pPr>
        <w:pStyle w:val="FtText"/>
      </w:pPr>
      <w:r w:rsidRPr="008A6B89">
        <w:rPr>
          <w:rStyle w:val="footnote"/>
        </w:rPr>
        <w:endnoteRef/>
      </w:r>
      <w:r>
        <w:t xml:space="preserve"> </w:t>
      </w:r>
      <w:r w:rsidRPr="00787148">
        <w:rPr>
          <w:i/>
        </w:rPr>
        <w:t>Catechism of the Catholic Church</w:t>
      </w:r>
      <w:r>
        <w:t>, article 368.</w:t>
      </w:r>
    </w:p>
    <w:p w:rsidR="008232E2" w:rsidRPr="00787148" w:rsidRDefault="002714F5" w:rsidP="002F497A">
      <w:pPr>
        <w:pStyle w:val="FtText"/>
        <w:rPr>
          <w:rStyle w:val="Hyperlink"/>
        </w:rPr>
      </w:pPr>
      <w:hyperlink r:id="rId49" w:history="1">
        <w:r w:rsidR="008232E2" w:rsidRPr="00376FBE">
          <w:rPr>
            <w:rStyle w:val="Hyperlink"/>
          </w:rPr>
          <w:t>http://www.christusrex.org/www2/kerygma/ccc/searchcat.html</w:t>
        </w:r>
      </w:hyperlink>
      <w:r w:rsidR="008232E2" w:rsidRPr="00787148">
        <w:rPr>
          <w:rStyle w:val="Hyperlink"/>
        </w:rPr>
        <w:t xml:space="preserve">  </w:t>
      </w:r>
    </w:p>
  </w:endnote>
  <w:endnote w:id="233">
    <w:p w:rsidR="008232E2" w:rsidRPr="0027518E" w:rsidRDefault="008232E2"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4">
    <w:p w:rsidR="008232E2" w:rsidRPr="0027518E" w:rsidRDefault="008232E2"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5">
    <w:p w:rsidR="008232E2" w:rsidRPr="0027518E" w:rsidRDefault="008232E2"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6">
    <w:p w:rsidR="008232E2" w:rsidRPr="0027518E" w:rsidRDefault="008232E2"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7">
    <w:p w:rsidR="008232E2" w:rsidRPr="0027518E" w:rsidRDefault="008232E2"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38">
    <w:p w:rsidR="008232E2" w:rsidRPr="0027518E" w:rsidRDefault="008232E2"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39">
    <w:p w:rsidR="008232E2" w:rsidRPr="0027518E" w:rsidRDefault="008232E2"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0">
    <w:p w:rsidR="008232E2" w:rsidRPr="0027518E" w:rsidRDefault="008232E2"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1">
    <w:p w:rsidR="008232E2" w:rsidRPr="0027518E" w:rsidRDefault="008232E2" w:rsidP="002F497A">
      <w:pPr>
        <w:pStyle w:val="FtText"/>
      </w:pPr>
      <w:r w:rsidRPr="008A6B89">
        <w:rPr>
          <w:rStyle w:val="footnote"/>
        </w:rPr>
        <w:endnoteRef/>
      </w:r>
      <w:r w:rsidRPr="0027518E">
        <w:t xml:space="preserve"> Ibid, p. 50.</w:t>
      </w:r>
    </w:p>
  </w:endnote>
  <w:endnote w:id="242">
    <w:p w:rsidR="008232E2" w:rsidRPr="0027518E" w:rsidRDefault="008232E2" w:rsidP="002F497A">
      <w:pPr>
        <w:pStyle w:val="FtText"/>
      </w:pPr>
      <w:r w:rsidRPr="008A6B89">
        <w:rPr>
          <w:rStyle w:val="footnote"/>
        </w:rPr>
        <w:endnoteRef/>
      </w:r>
      <w:r w:rsidRPr="0027518E">
        <w:t xml:space="preserve"> </w:t>
      </w:r>
      <w:r>
        <w:t>Ibid,</w:t>
      </w:r>
      <w:r w:rsidRPr="0027518E">
        <w:t xml:space="preserve"> p. 51. </w:t>
      </w:r>
    </w:p>
  </w:endnote>
  <w:endnote w:id="243">
    <w:p w:rsidR="008232E2" w:rsidRPr="0027518E" w:rsidRDefault="008232E2" w:rsidP="002F497A">
      <w:pPr>
        <w:pStyle w:val="FtText"/>
      </w:pPr>
      <w:r w:rsidRPr="008A6B89">
        <w:rPr>
          <w:rStyle w:val="footnote"/>
        </w:rPr>
        <w:endnoteRef/>
      </w:r>
      <w:r w:rsidRPr="0027518E">
        <w:t xml:space="preserve"> Ibid. </w:t>
      </w:r>
    </w:p>
  </w:endnote>
  <w:endnote w:id="244">
    <w:p w:rsidR="008232E2" w:rsidRPr="0027518E" w:rsidRDefault="008232E2"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5">
    <w:p w:rsidR="008232E2" w:rsidRPr="0027518E" w:rsidRDefault="008232E2" w:rsidP="002F497A">
      <w:pPr>
        <w:pStyle w:val="FtText"/>
      </w:pPr>
      <w:r w:rsidRPr="008A6B89">
        <w:rPr>
          <w:rStyle w:val="footnote"/>
        </w:rPr>
        <w:endnoteRef/>
      </w:r>
      <w:r w:rsidRPr="0027518E">
        <w:t xml:space="preserve"> </w:t>
      </w:r>
      <w:r w:rsidRPr="00DD09DB">
        <w:rPr>
          <w:i/>
        </w:rPr>
        <w:t>Catechism of the Catholic Church</w:t>
      </w:r>
      <w:r>
        <w:t>, article 367.</w:t>
      </w:r>
    </w:p>
    <w:p w:rsidR="008232E2" w:rsidRPr="00DD09DB" w:rsidRDefault="002714F5" w:rsidP="002F497A">
      <w:pPr>
        <w:pStyle w:val="FtText"/>
        <w:rPr>
          <w:rStyle w:val="Hyperlink"/>
        </w:rPr>
      </w:pPr>
      <w:hyperlink r:id="rId50" w:history="1">
        <w:r w:rsidR="008232E2" w:rsidRPr="00DD09DB">
          <w:rPr>
            <w:rStyle w:val="Hyperlink"/>
          </w:rPr>
          <w:t>http://www.christusrex.org/www2/kerygma/ccc/searchcat.html</w:t>
        </w:r>
      </w:hyperlink>
    </w:p>
  </w:endnote>
  <w:endnote w:id="246">
    <w:p w:rsidR="008232E2" w:rsidRDefault="008232E2"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8232E2" w:rsidRDefault="008232E2"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8232E2" w:rsidRDefault="008232E2"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7">
    <w:p w:rsidR="008232E2" w:rsidRDefault="008232E2" w:rsidP="00E32D63">
      <w:pPr>
        <w:pStyle w:val="FtText"/>
      </w:pPr>
      <w:r w:rsidRPr="009F66FF">
        <w:rPr>
          <w:rStyle w:val="footnote"/>
        </w:rPr>
        <w:endnoteRef/>
      </w:r>
      <w:r>
        <w:t xml:space="preserve"> Preterists regard the Second Coming as a past event. Dr. Ice explained, </w:t>
      </w:r>
    </w:p>
    <w:p w:rsidR="008232E2" w:rsidRDefault="008232E2"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8232E2" w:rsidRDefault="008232E2" w:rsidP="00DD6BF7">
      <w:pPr>
        <w:pStyle w:val="NoIndFt"/>
      </w:pPr>
      <w:r>
        <w:t>Dr. Ice stated (ibid, p. 172) that preterism stands principally on three verses (Mat 10:23; 16:28; 24:34).</w:t>
      </w:r>
    </w:p>
  </w:endnote>
  <w:endnote w:id="248">
    <w:p w:rsidR="008232E2" w:rsidRDefault="008232E2" w:rsidP="00E32D63">
      <w:pPr>
        <w:pStyle w:val="FtText"/>
      </w:pPr>
      <w:r w:rsidRPr="00690179">
        <w:rPr>
          <w:rStyle w:val="footnote"/>
        </w:rPr>
        <w:endnoteRef/>
      </w:r>
      <w:r>
        <w:t xml:space="preserve"> Jesus seemed to imply that his own generation would still be alive to see His second coming.</w:t>
      </w:r>
    </w:p>
    <w:p w:rsidR="008232E2" w:rsidRDefault="008232E2"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8232E2" w:rsidRDefault="008232E2"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8232E2" w:rsidRDefault="008232E2"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8232E2" w:rsidRDefault="008232E2"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8232E2" w:rsidRDefault="008232E2"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8232E2" w:rsidRDefault="008232E2"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8232E2" w:rsidRDefault="008232E2"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8232E2" w:rsidRDefault="008232E2"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8232E2" w:rsidRDefault="008232E2"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8232E2" w:rsidRDefault="008232E2"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8232E2" w:rsidRDefault="008232E2"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8232E2" w:rsidRDefault="008232E2"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49">
    <w:p w:rsidR="008232E2" w:rsidRDefault="008232E2"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0">
    <w:p w:rsidR="008232E2" w:rsidRDefault="008232E2"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8232E2" w:rsidRDefault="008232E2"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8232E2" w:rsidRDefault="008232E2"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1">
    <w:p w:rsidR="008232E2" w:rsidRDefault="008232E2"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2">
    <w:p w:rsidR="008232E2" w:rsidRDefault="008232E2"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3">
    <w:p w:rsidR="008232E2" w:rsidRDefault="008232E2"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8232E2" w:rsidRDefault="008232E2"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8232E2" w:rsidRDefault="008232E2"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8232E2" w:rsidRDefault="008232E2"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8232E2" w:rsidRDefault="008232E2"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8232E2" w:rsidRPr="00557F51" w:rsidRDefault="008232E2"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8232E2" w:rsidRDefault="008232E2"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8232E2" w:rsidRDefault="008232E2"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8232E2" w:rsidRPr="00A13DED" w:rsidRDefault="008232E2"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8232E2" w:rsidRDefault="002714F5" w:rsidP="00E32D63">
      <w:pPr>
        <w:pStyle w:val="FtText"/>
      </w:pPr>
      <w:hyperlink r:id="rId51" w:history="1">
        <w:r w:rsidR="008232E2" w:rsidRPr="005334B0">
          <w:rPr>
            <w:rStyle w:val="Hyperlink"/>
          </w:rPr>
          <w:t>http://www.jewishanswers.org/ask-the-rabbi-category/the-jewish-calendar-and-holidays/passover/page/4/?p=1178</w:t>
        </w:r>
      </w:hyperlink>
    </w:p>
    <w:p w:rsidR="008232E2" w:rsidRDefault="008232E2"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4">
    <w:p w:rsidR="008232E2" w:rsidRDefault="008232E2"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5">
    <w:p w:rsidR="008232E2" w:rsidRDefault="008232E2"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8232E2" w:rsidRDefault="008232E2"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8232E2" w:rsidRDefault="008232E2"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8232E2" w:rsidRDefault="008232E2"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8232E2" w:rsidRDefault="008232E2"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8232E2" w:rsidRDefault="008232E2"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endnote>
  <w:endnote w:id="256">
    <w:p w:rsidR="008232E2" w:rsidRPr="00BC3745" w:rsidRDefault="008232E2"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7">
    <w:p w:rsidR="008232E2" w:rsidRPr="0027518E" w:rsidRDefault="008232E2"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8232E2" w:rsidRPr="0027518E" w:rsidRDefault="002714F5" w:rsidP="008D7484">
      <w:pPr>
        <w:pStyle w:val="FtText"/>
      </w:pPr>
      <w:hyperlink r:id="rId52" w:history="1">
        <w:r w:rsidR="008232E2" w:rsidRPr="004E50D7">
          <w:rPr>
            <w:rStyle w:val="Hyperlink"/>
          </w:rPr>
          <w:t>http://www.ccel.org/s/schaff/history/3_ch09.htm</w:t>
        </w:r>
      </w:hyperlink>
    </w:p>
  </w:endnote>
  <w:endnote w:id="258">
    <w:p w:rsidR="008232E2" w:rsidRPr="0027518E" w:rsidRDefault="008232E2" w:rsidP="008D7484">
      <w:pPr>
        <w:pStyle w:val="FtText"/>
      </w:pPr>
      <w:r w:rsidRPr="004E2DD1">
        <w:rPr>
          <w:rStyle w:val="footnote"/>
        </w:rPr>
        <w:endnoteRef/>
      </w:r>
      <w:r w:rsidRPr="0027518E">
        <w:t xml:space="preserve"> Ibid. </w:t>
      </w:r>
    </w:p>
  </w:endnote>
  <w:endnote w:id="259">
    <w:p w:rsidR="008232E2" w:rsidRPr="0027518E" w:rsidRDefault="008232E2" w:rsidP="008D7484">
      <w:pPr>
        <w:pStyle w:val="FtText"/>
      </w:pPr>
      <w:r w:rsidRPr="004E2DD1">
        <w:rPr>
          <w:rStyle w:val="footnote"/>
        </w:rPr>
        <w:endnoteRef/>
      </w:r>
      <w:r w:rsidRPr="0027518E">
        <w:t xml:space="preserve"> Ibid. </w:t>
      </w:r>
    </w:p>
  </w:endnote>
  <w:endnote w:id="260">
    <w:p w:rsidR="008232E2" w:rsidRPr="0027518E" w:rsidRDefault="008232E2"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8232E2" w:rsidRPr="00DD09DB" w:rsidRDefault="002714F5" w:rsidP="008D7484">
      <w:pPr>
        <w:pStyle w:val="FtText"/>
        <w:rPr>
          <w:rStyle w:val="Hyperlink"/>
        </w:rPr>
      </w:pPr>
      <w:hyperlink r:id="rId53" w:history="1">
        <w:r w:rsidR="008232E2" w:rsidRPr="00DD09DB">
          <w:rPr>
            <w:rStyle w:val="Hyperlink"/>
          </w:rPr>
          <w:t>http://www.newadvent.org/cathen/02033b.htm</w:t>
        </w:r>
      </w:hyperlink>
    </w:p>
  </w:endnote>
  <w:endnote w:id="261">
    <w:p w:rsidR="008232E2" w:rsidRPr="0027518E" w:rsidRDefault="008232E2"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8232E2" w:rsidRPr="00DD09DB" w:rsidRDefault="002714F5" w:rsidP="008D7484">
      <w:pPr>
        <w:pStyle w:val="FtText"/>
        <w:rPr>
          <w:rStyle w:val="Hyperlink"/>
        </w:rPr>
      </w:pPr>
      <w:hyperlink r:id="rId54" w:history="1">
        <w:r w:rsidR="008232E2" w:rsidRPr="00DD09DB">
          <w:rPr>
            <w:rStyle w:val="Hyperlink"/>
          </w:rPr>
          <w:t>http://www.ccel.org/s/schaff/history/3_ch09.htm</w:t>
        </w:r>
      </w:hyperlink>
      <w:r w:rsidR="008232E2" w:rsidRPr="00DD09DB">
        <w:rPr>
          <w:rStyle w:val="Hyperlink"/>
        </w:rPr>
        <w:t xml:space="preserve">  </w:t>
      </w:r>
    </w:p>
  </w:endnote>
  <w:endnote w:id="262">
    <w:p w:rsidR="008232E2" w:rsidRPr="0027518E" w:rsidRDefault="008232E2"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3">
    <w:p w:rsidR="008232E2" w:rsidRPr="0027518E" w:rsidRDefault="008232E2"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8232E2" w:rsidRPr="00DD09DB" w:rsidRDefault="002714F5" w:rsidP="008D7484">
      <w:pPr>
        <w:pStyle w:val="FtText"/>
        <w:rPr>
          <w:rStyle w:val="Hyperlink"/>
        </w:rPr>
      </w:pPr>
      <w:hyperlink r:id="rId55" w:history="1">
        <w:r w:rsidR="008232E2" w:rsidRPr="00DD09DB">
          <w:rPr>
            <w:rStyle w:val="Hyperlink"/>
          </w:rPr>
          <w:t>http://www.ccel.org/s/schaff/history/3_ch09.htm</w:t>
        </w:r>
      </w:hyperlink>
      <w:r w:rsidR="008232E2" w:rsidRPr="00DD09DB">
        <w:rPr>
          <w:rStyle w:val="Hyperlink"/>
        </w:rPr>
        <w:t xml:space="preserve">  </w:t>
      </w:r>
    </w:p>
  </w:endnote>
  <w:endnote w:id="264">
    <w:p w:rsidR="008232E2" w:rsidRPr="0027518E" w:rsidRDefault="008232E2"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5">
    <w:p w:rsidR="008232E2" w:rsidRPr="0027518E" w:rsidRDefault="008232E2"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6">
    <w:p w:rsidR="008232E2" w:rsidRDefault="008232E2" w:rsidP="00CE492E">
      <w:pPr>
        <w:pStyle w:val="FtText"/>
      </w:pPr>
      <w:r w:rsidRPr="004E2DD1">
        <w:rPr>
          <w:rStyle w:val="footnote"/>
        </w:rPr>
        <w:endnoteRef/>
      </w:r>
      <w:r>
        <w:t xml:space="preserve">  From Library of Congress website,</w:t>
      </w:r>
    </w:p>
    <w:p w:rsidR="008232E2" w:rsidRDefault="002714F5" w:rsidP="00CE492E">
      <w:pPr>
        <w:pStyle w:val="FtText"/>
        <w:rPr>
          <w:color w:val="000000"/>
        </w:rPr>
      </w:pPr>
      <w:hyperlink r:id="rId57" w:history="1">
        <w:r w:rsidR="008232E2">
          <w:rPr>
            <w:rStyle w:val="Hyperlink"/>
            <w:rFonts w:eastAsiaTheme="majorEastAsia"/>
            <w:b w:val="0"/>
            <w:bCs w:val="0"/>
            <w:color w:val="800080"/>
            <w:szCs w:val="36"/>
          </w:rPr>
          <w:t>http://www.copyright.gov/fls/fl102.pdf</w:t>
        </w:r>
      </w:hyperlink>
    </w:p>
    <w:p w:rsidR="008232E2" w:rsidRPr="0027518E" w:rsidRDefault="008232E2"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2E2" w:rsidRDefault="008232E2">
    <w:pPr>
      <w:pStyle w:val="Footer"/>
      <w:jc w:val="right"/>
    </w:pPr>
  </w:p>
  <w:p w:rsidR="008232E2" w:rsidRDefault="008232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8232E2" w:rsidRDefault="008232E2">
        <w:pPr>
          <w:pStyle w:val="Footer"/>
          <w:jc w:val="right"/>
        </w:pPr>
        <w:r>
          <w:fldChar w:fldCharType="begin"/>
        </w:r>
        <w:r>
          <w:instrText xml:space="preserve"> PAGE   \* MERGEFORMAT </w:instrText>
        </w:r>
        <w:r>
          <w:fldChar w:fldCharType="separate"/>
        </w:r>
        <w:r w:rsidR="0025023D">
          <w:rPr>
            <w:noProof/>
          </w:rPr>
          <w:t>124</w:t>
        </w:r>
        <w:r>
          <w:rPr>
            <w:noProof/>
          </w:rPr>
          <w:fldChar w:fldCharType="end"/>
        </w:r>
      </w:p>
    </w:sdtContent>
  </w:sdt>
  <w:p w:rsidR="008232E2" w:rsidRDefault="008232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4F5" w:rsidRDefault="002714F5">
      <w:r>
        <w:separator/>
      </w:r>
    </w:p>
  </w:footnote>
  <w:footnote w:type="continuationSeparator" w:id="0">
    <w:p w:rsidR="002714F5" w:rsidRDefault="002714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04C"/>
    <w:multiLevelType w:val="hybridMultilevel"/>
    <w:tmpl w:val="599C0A08"/>
    <w:lvl w:ilvl="0" w:tplc="C6040274">
      <w:start w:val="1"/>
      <w:numFmt w:val="decimal"/>
      <w:lvlText w:val="(%1)"/>
      <w:lvlJc w:val="left"/>
      <w:pPr>
        <w:ind w:left="2157" w:hanging="72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5">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4"/>
  </w:num>
  <w:num w:numId="3">
    <w:abstractNumId w:val="23"/>
  </w:num>
  <w:num w:numId="4">
    <w:abstractNumId w:val="2"/>
  </w:num>
  <w:num w:numId="5">
    <w:abstractNumId w:val="19"/>
  </w:num>
  <w:num w:numId="6">
    <w:abstractNumId w:val="25"/>
  </w:num>
  <w:num w:numId="7">
    <w:abstractNumId w:val="21"/>
  </w:num>
  <w:num w:numId="8">
    <w:abstractNumId w:val="20"/>
  </w:num>
  <w:num w:numId="9">
    <w:abstractNumId w:val="26"/>
  </w:num>
  <w:num w:numId="10">
    <w:abstractNumId w:val="15"/>
  </w:num>
  <w:num w:numId="11">
    <w:abstractNumId w:val="6"/>
  </w:num>
  <w:num w:numId="12">
    <w:abstractNumId w:val="18"/>
  </w:num>
  <w:num w:numId="13">
    <w:abstractNumId w:val="27"/>
  </w:num>
  <w:num w:numId="14">
    <w:abstractNumId w:val="8"/>
  </w:num>
  <w:num w:numId="15">
    <w:abstractNumId w:val="9"/>
  </w:num>
  <w:num w:numId="16">
    <w:abstractNumId w:val="13"/>
  </w:num>
  <w:num w:numId="17">
    <w:abstractNumId w:val="5"/>
  </w:num>
  <w:num w:numId="18">
    <w:abstractNumId w:val="24"/>
  </w:num>
  <w:num w:numId="19">
    <w:abstractNumId w:val="16"/>
  </w:num>
  <w:num w:numId="20">
    <w:abstractNumId w:val="3"/>
  </w:num>
  <w:num w:numId="21">
    <w:abstractNumId w:val="1"/>
  </w:num>
  <w:num w:numId="22">
    <w:abstractNumId w:val="22"/>
  </w:num>
  <w:num w:numId="23">
    <w:abstractNumId w:val="12"/>
  </w:num>
  <w:num w:numId="24">
    <w:abstractNumId w:val="11"/>
  </w:num>
  <w:num w:numId="25">
    <w:abstractNumId w:val="4"/>
  </w:num>
  <w:num w:numId="26">
    <w:abstractNumId w:val="7"/>
  </w:num>
  <w:num w:numId="27">
    <w:abstractNumId w:val="28"/>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3AD6"/>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00A3"/>
    <w:rsid w:val="00041047"/>
    <w:rsid w:val="00042524"/>
    <w:rsid w:val="00042B16"/>
    <w:rsid w:val="00042B3A"/>
    <w:rsid w:val="00042CA4"/>
    <w:rsid w:val="00042DFB"/>
    <w:rsid w:val="00043181"/>
    <w:rsid w:val="0004320D"/>
    <w:rsid w:val="000443B4"/>
    <w:rsid w:val="00044AC8"/>
    <w:rsid w:val="00044E34"/>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5ED"/>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3D78"/>
    <w:rsid w:val="000A5CE5"/>
    <w:rsid w:val="000A6A86"/>
    <w:rsid w:val="000B0A48"/>
    <w:rsid w:val="000B0FAF"/>
    <w:rsid w:val="000B1FEB"/>
    <w:rsid w:val="000B28F8"/>
    <w:rsid w:val="000B29B2"/>
    <w:rsid w:val="000B3E70"/>
    <w:rsid w:val="000B47D1"/>
    <w:rsid w:val="000B4F1B"/>
    <w:rsid w:val="000B5F01"/>
    <w:rsid w:val="000B620D"/>
    <w:rsid w:val="000B7733"/>
    <w:rsid w:val="000B7990"/>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F1D93"/>
    <w:rsid w:val="000F3780"/>
    <w:rsid w:val="000F3A51"/>
    <w:rsid w:val="000F4171"/>
    <w:rsid w:val="000F44DB"/>
    <w:rsid w:val="000F4B96"/>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0DDD"/>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71C4"/>
    <w:rsid w:val="0016752B"/>
    <w:rsid w:val="00167B6B"/>
    <w:rsid w:val="00170593"/>
    <w:rsid w:val="001717C4"/>
    <w:rsid w:val="00171F35"/>
    <w:rsid w:val="00173123"/>
    <w:rsid w:val="00174041"/>
    <w:rsid w:val="001744F8"/>
    <w:rsid w:val="00174D34"/>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45A8"/>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280E"/>
    <w:rsid w:val="002035B1"/>
    <w:rsid w:val="00204A3B"/>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382"/>
    <w:rsid w:val="002448BD"/>
    <w:rsid w:val="00244CD7"/>
    <w:rsid w:val="002455D8"/>
    <w:rsid w:val="0024580C"/>
    <w:rsid w:val="0024624C"/>
    <w:rsid w:val="0024705E"/>
    <w:rsid w:val="002500A6"/>
    <w:rsid w:val="0025023D"/>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4F5"/>
    <w:rsid w:val="00271ED9"/>
    <w:rsid w:val="002726C5"/>
    <w:rsid w:val="00272736"/>
    <w:rsid w:val="00272F56"/>
    <w:rsid w:val="0027518E"/>
    <w:rsid w:val="00275671"/>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5AB"/>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183E"/>
    <w:rsid w:val="00382024"/>
    <w:rsid w:val="00382765"/>
    <w:rsid w:val="00383683"/>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6717"/>
    <w:rsid w:val="004272D3"/>
    <w:rsid w:val="004300E5"/>
    <w:rsid w:val="00430930"/>
    <w:rsid w:val="00430FE5"/>
    <w:rsid w:val="004312FE"/>
    <w:rsid w:val="00432765"/>
    <w:rsid w:val="00432C85"/>
    <w:rsid w:val="004334C6"/>
    <w:rsid w:val="00433F8B"/>
    <w:rsid w:val="00434997"/>
    <w:rsid w:val="00435352"/>
    <w:rsid w:val="00437254"/>
    <w:rsid w:val="00437CC1"/>
    <w:rsid w:val="00437F27"/>
    <w:rsid w:val="00440437"/>
    <w:rsid w:val="004415C5"/>
    <w:rsid w:val="0044201C"/>
    <w:rsid w:val="00442089"/>
    <w:rsid w:val="00442228"/>
    <w:rsid w:val="00442231"/>
    <w:rsid w:val="0044271A"/>
    <w:rsid w:val="0044379B"/>
    <w:rsid w:val="00443D51"/>
    <w:rsid w:val="004440AB"/>
    <w:rsid w:val="004441A3"/>
    <w:rsid w:val="004445B3"/>
    <w:rsid w:val="0044530D"/>
    <w:rsid w:val="004457A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370"/>
    <w:rsid w:val="0049050F"/>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153"/>
    <w:rsid w:val="005F0857"/>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06"/>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036F"/>
    <w:rsid w:val="00631874"/>
    <w:rsid w:val="00632895"/>
    <w:rsid w:val="00632B52"/>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02E"/>
    <w:rsid w:val="0064737F"/>
    <w:rsid w:val="00647AA5"/>
    <w:rsid w:val="00650A57"/>
    <w:rsid w:val="00650B1B"/>
    <w:rsid w:val="00650B65"/>
    <w:rsid w:val="00650DAC"/>
    <w:rsid w:val="00652687"/>
    <w:rsid w:val="006529DC"/>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2BCE"/>
    <w:rsid w:val="00693726"/>
    <w:rsid w:val="00693994"/>
    <w:rsid w:val="00694E06"/>
    <w:rsid w:val="00694F73"/>
    <w:rsid w:val="00695A67"/>
    <w:rsid w:val="006969C0"/>
    <w:rsid w:val="00697187"/>
    <w:rsid w:val="006972AE"/>
    <w:rsid w:val="006A0241"/>
    <w:rsid w:val="006A2950"/>
    <w:rsid w:val="006A2ECA"/>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49F0"/>
    <w:rsid w:val="006C51E3"/>
    <w:rsid w:val="006C6CC6"/>
    <w:rsid w:val="006C75B3"/>
    <w:rsid w:val="006C7DDE"/>
    <w:rsid w:val="006D0993"/>
    <w:rsid w:val="006D0C9B"/>
    <w:rsid w:val="006D0DA9"/>
    <w:rsid w:val="006D1EEF"/>
    <w:rsid w:val="006D2D3C"/>
    <w:rsid w:val="006D2F2F"/>
    <w:rsid w:val="006D3250"/>
    <w:rsid w:val="006D35F1"/>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092B"/>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65D"/>
    <w:rsid w:val="00730B60"/>
    <w:rsid w:val="0073152E"/>
    <w:rsid w:val="007338BE"/>
    <w:rsid w:val="00735243"/>
    <w:rsid w:val="00735926"/>
    <w:rsid w:val="00736C29"/>
    <w:rsid w:val="00737CA3"/>
    <w:rsid w:val="0074002C"/>
    <w:rsid w:val="007408D6"/>
    <w:rsid w:val="00741738"/>
    <w:rsid w:val="007423D8"/>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57272"/>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5086"/>
    <w:rsid w:val="007D638F"/>
    <w:rsid w:val="007D6654"/>
    <w:rsid w:val="007D7716"/>
    <w:rsid w:val="007D7B6F"/>
    <w:rsid w:val="007E03BE"/>
    <w:rsid w:val="007E0CE4"/>
    <w:rsid w:val="007E1453"/>
    <w:rsid w:val="007E221B"/>
    <w:rsid w:val="007E25DA"/>
    <w:rsid w:val="007E2C33"/>
    <w:rsid w:val="007E2D62"/>
    <w:rsid w:val="007E3CE2"/>
    <w:rsid w:val="007E3FDD"/>
    <w:rsid w:val="007E53AC"/>
    <w:rsid w:val="007E57BA"/>
    <w:rsid w:val="007E6822"/>
    <w:rsid w:val="007E740F"/>
    <w:rsid w:val="007E76D4"/>
    <w:rsid w:val="007F0C16"/>
    <w:rsid w:val="007F0D57"/>
    <w:rsid w:val="007F1422"/>
    <w:rsid w:val="007F16DA"/>
    <w:rsid w:val="007F20F5"/>
    <w:rsid w:val="007F23C2"/>
    <w:rsid w:val="007F2FF5"/>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2E2"/>
    <w:rsid w:val="008239E1"/>
    <w:rsid w:val="00823D0F"/>
    <w:rsid w:val="0082473C"/>
    <w:rsid w:val="00824891"/>
    <w:rsid w:val="008255E9"/>
    <w:rsid w:val="008256CC"/>
    <w:rsid w:val="0082658B"/>
    <w:rsid w:val="00827602"/>
    <w:rsid w:val="008278A3"/>
    <w:rsid w:val="0083039C"/>
    <w:rsid w:val="0083049B"/>
    <w:rsid w:val="00830937"/>
    <w:rsid w:val="008309DF"/>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4783"/>
    <w:rsid w:val="00864C26"/>
    <w:rsid w:val="00865072"/>
    <w:rsid w:val="00865A52"/>
    <w:rsid w:val="00865F0C"/>
    <w:rsid w:val="00866A4E"/>
    <w:rsid w:val="00866DF5"/>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17DE7"/>
    <w:rsid w:val="00920E1A"/>
    <w:rsid w:val="00921755"/>
    <w:rsid w:val="00921B1E"/>
    <w:rsid w:val="00921DAC"/>
    <w:rsid w:val="00921F4C"/>
    <w:rsid w:val="0092424F"/>
    <w:rsid w:val="00924A06"/>
    <w:rsid w:val="00924A10"/>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5BCC"/>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4292"/>
    <w:rsid w:val="00AB437E"/>
    <w:rsid w:val="00AB4BDB"/>
    <w:rsid w:val="00AB4E0B"/>
    <w:rsid w:val="00AB52A3"/>
    <w:rsid w:val="00AB5430"/>
    <w:rsid w:val="00AB54CE"/>
    <w:rsid w:val="00AB5BC9"/>
    <w:rsid w:val="00AB5DCB"/>
    <w:rsid w:val="00AB684E"/>
    <w:rsid w:val="00AB68C2"/>
    <w:rsid w:val="00AB7782"/>
    <w:rsid w:val="00AC2B14"/>
    <w:rsid w:val="00AC30FF"/>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2ED"/>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2CFF"/>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138B"/>
    <w:rsid w:val="00B71DE0"/>
    <w:rsid w:val="00B73136"/>
    <w:rsid w:val="00B74330"/>
    <w:rsid w:val="00B74E2E"/>
    <w:rsid w:val="00B753F3"/>
    <w:rsid w:val="00B754BF"/>
    <w:rsid w:val="00B776F9"/>
    <w:rsid w:val="00B77FE7"/>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745"/>
    <w:rsid w:val="00BC4B58"/>
    <w:rsid w:val="00BC4B63"/>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219"/>
    <w:rsid w:val="00C06351"/>
    <w:rsid w:val="00C10165"/>
    <w:rsid w:val="00C10255"/>
    <w:rsid w:val="00C10405"/>
    <w:rsid w:val="00C12ADA"/>
    <w:rsid w:val="00C13623"/>
    <w:rsid w:val="00C138A9"/>
    <w:rsid w:val="00C13D63"/>
    <w:rsid w:val="00C14244"/>
    <w:rsid w:val="00C1581E"/>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AB3"/>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5C59"/>
    <w:rsid w:val="00C96247"/>
    <w:rsid w:val="00C96898"/>
    <w:rsid w:val="00C96B4F"/>
    <w:rsid w:val="00CA0A61"/>
    <w:rsid w:val="00CA1039"/>
    <w:rsid w:val="00CA15B3"/>
    <w:rsid w:val="00CA2919"/>
    <w:rsid w:val="00CA2EBD"/>
    <w:rsid w:val="00CA312E"/>
    <w:rsid w:val="00CA32C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3EE"/>
    <w:rsid w:val="00CC1CF0"/>
    <w:rsid w:val="00CC2541"/>
    <w:rsid w:val="00CC429D"/>
    <w:rsid w:val="00CC4DBE"/>
    <w:rsid w:val="00CC4DD5"/>
    <w:rsid w:val="00CC5EE2"/>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4B7"/>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5889"/>
    <w:rsid w:val="00D36CF8"/>
    <w:rsid w:val="00D36D68"/>
    <w:rsid w:val="00D40210"/>
    <w:rsid w:val="00D407F3"/>
    <w:rsid w:val="00D42C58"/>
    <w:rsid w:val="00D45817"/>
    <w:rsid w:val="00D46E9C"/>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6688"/>
    <w:rsid w:val="00D678F9"/>
    <w:rsid w:val="00D67E87"/>
    <w:rsid w:val="00D70265"/>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3D1D"/>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59F7"/>
    <w:rsid w:val="00DA6692"/>
    <w:rsid w:val="00DA67BA"/>
    <w:rsid w:val="00DA76F6"/>
    <w:rsid w:val="00DA7D6E"/>
    <w:rsid w:val="00DB11C7"/>
    <w:rsid w:val="00DB182E"/>
    <w:rsid w:val="00DB3DC1"/>
    <w:rsid w:val="00DB456B"/>
    <w:rsid w:val="00DB45AB"/>
    <w:rsid w:val="00DB56CA"/>
    <w:rsid w:val="00DB574C"/>
    <w:rsid w:val="00DB5CCA"/>
    <w:rsid w:val="00DB6686"/>
    <w:rsid w:val="00DB71C0"/>
    <w:rsid w:val="00DC2302"/>
    <w:rsid w:val="00DC2382"/>
    <w:rsid w:val="00DC278C"/>
    <w:rsid w:val="00DC27F3"/>
    <w:rsid w:val="00DC39B2"/>
    <w:rsid w:val="00DC3F93"/>
    <w:rsid w:val="00DC453F"/>
    <w:rsid w:val="00DC5148"/>
    <w:rsid w:val="00DC571F"/>
    <w:rsid w:val="00DC58F9"/>
    <w:rsid w:val="00DC61DC"/>
    <w:rsid w:val="00DC6974"/>
    <w:rsid w:val="00DC6F45"/>
    <w:rsid w:val="00DD09DB"/>
    <w:rsid w:val="00DD204A"/>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1BCF"/>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25CE"/>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7771C"/>
    <w:rsid w:val="00E80B9C"/>
    <w:rsid w:val="00E815E3"/>
    <w:rsid w:val="00E81F8D"/>
    <w:rsid w:val="00E8218D"/>
    <w:rsid w:val="00E825BB"/>
    <w:rsid w:val="00E8272C"/>
    <w:rsid w:val="00E828C9"/>
    <w:rsid w:val="00E8323C"/>
    <w:rsid w:val="00E83733"/>
    <w:rsid w:val="00E83949"/>
    <w:rsid w:val="00E83C9D"/>
    <w:rsid w:val="00E83DC5"/>
    <w:rsid w:val="00E8402A"/>
    <w:rsid w:val="00E84A90"/>
    <w:rsid w:val="00E86622"/>
    <w:rsid w:val="00E86924"/>
    <w:rsid w:val="00E878AE"/>
    <w:rsid w:val="00E90476"/>
    <w:rsid w:val="00E9054E"/>
    <w:rsid w:val="00E919C4"/>
    <w:rsid w:val="00E91A73"/>
    <w:rsid w:val="00E929AC"/>
    <w:rsid w:val="00E9362C"/>
    <w:rsid w:val="00E94E48"/>
    <w:rsid w:val="00E94F8F"/>
    <w:rsid w:val="00E954CE"/>
    <w:rsid w:val="00E955B0"/>
    <w:rsid w:val="00E95671"/>
    <w:rsid w:val="00E958AA"/>
    <w:rsid w:val="00E9704F"/>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133A"/>
    <w:rsid w:val="00EE2CF6"/>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65ED"/>
    <w:rsid w:val="00F076D1"/>
    <w:rsid w:val="00F1049C"/>
    <w:rsid w:val="00F10703"/>
    <w:rsid w:val="00F10DE3"/>
    <w:rsid w:val="00F11186"/>
    <w:rsid w:val="00F119E2"/>
    <w:rsid w:val="00F13488"/>
    <w:rsid w:val="00F13A61"/>
    <w:rsid w:val="00F13C08"/>
    <w:rsid w:val="00F13D6F"/>
    <w:rsid w:val="00F14095"/>
    <w:rsid w:val="00F1420B"/>
    <w:rsid w:val="00F148BC"/>
    <w:rsid w:val="00F14B2C"/>
    <w:rsid w:val="00F14C00"/>
    <w:rsid w:val="00F16B24"/>
    <w:rsid w:val="00F16BFD"/>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4B9F"/>
    <w:rsid w:val="00F3507E"/>
    <w:rsid w:val="00F352F8"/>
    <w:rsid w:val="00F3591D"/>
    <w:rsid w:val="00F35A23"/>
    <w:rsid w:val="00F37945"/>
    <w:rsid w:val="00F379CE"/>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2B43"/>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685"/>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2C55"/>
    <w:rsid w:val="00FD326E"/>
    <w:rsid w:val="00FD35BB"/>
    <w:rsid w:val="00FD45CD"/>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590087629">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80D76-8963-4EC7-9CFB-BC93D6E3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128</Pages>
  <Words>35932</Words>
  <Characters>204818</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240270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26</cp:revision>
  <cp:lastPrinted>2017-08-02T03:08:00Z</cp:lastPrinted>
  <dcterms:created xsi:type="dcterms:W3CDTF">2017-08-29T17:08:00Z</dcterms:created>
  <dcterms:modified xsi:type="dcterms:W3CDTF">2017-09-01T23:09:00Z</dcterms:modified>
</cp:coreProperties>
</file>