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JANTO MOTULO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Frontend Engineer  |  React / Next.js  ·  TypeScript  ·  AI-Powered Product Experiences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motulojanto@gmail.com  |  +62 821-1213-1616  |  linkedin.com/in/janto-motulo  |  github.com/jantoandriano  |  Jakarta, Indonesia  ·  Open to Remote (Worldwide)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Senior Frontend Engineer with 6+ years building complex, stateful single-page applications across B2B SaaS, healthcare, and enterprise domains. Primary expertise in React and Next.js with TypeScript, owning frontend platforms end-to-end — design systems, application state, routing, build tooling, and performance. Also delivered two years of production Vue.js / Nuxt SSR work in a regulated healthcare environment, so moving between the two ecosystems is routine rather than a step change. Strong grasp of rendering strategy (SSR/CSR), hydration, code splitting, and caching, applied to resilient API integrations against distributed, service-oriented backends. Daily user of AI coding agents (Claude Code, GitHub Copilot) with a pragmatic view of where they accelerate delivery and where they don’t, and a track record of turning that into shared team practice. Known for raising quality through technical design discussion, thoughtful code review, and mentoring.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Core Stack: </w:t>
      </w:r>
      <w:r>
        <w:rPr>
          <w:rFonts w:ascii="Calibri" w:cs="Calibri" w:eastAsia="Calibri" w:hAnsi="Calibri"/>
          <w:sz w:val="19"/>
          <w:szCs w:val="19"/>
        </w:rPr>
        <w:t xml:space="preserve">React.js, Next.js (App/Pages Router, SSR/SSG/ISR), TypeScript, TanStack Query, Redux Toolkit, Redux-Saga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Vue Ecosystem: </w:t>
      </w:r>
      <w:r>
        <w:rPr>
          <w:rFonts w:ascii="Calibri" w:cs="Calibri" w:eastAsia="Calibri" w:hAnsi="Calibri"/>
          <w:sz w:val="19"/>
          <w:szCs w:val="19"/>
        </w:rPr>
        <w:t xml:space="preserve">Vue.js, Nuxt.js (SSR, file-based routing, middleware), Vue Query, Nuxt UI — 2 yrs production — [CONFIRM: add “Vue 3, Composition API, Pinia” only if that is what you actually used]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TypeScript (generics, discriminated unions, strict mode), JavaScript (ES6+), HTML5, CSS3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 &amp; Performance: </w:t>
      </w:r>
      <w:r>
        <w:rPr>
          <w:rFonts w:ascii="Calibri" w:cs="Calibri" w:eastAsia="Calibri" w:hAnsi="Calibri"/>
          <w:sz w:val="19"/>
          <w:szCs w:val="19"/>
        </w:rPr>
        <w:t xml:space="preserve">Vite, code splitting &amp; lazy loading, bundle analysis, Core Web Vitals (LCP/INP/CLS), caching &amp; request dedup, Git, Axios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Styling &amp; Design Systems: </w:t>
      </w:r>
      <w:r>
        <w:rPr>
          <w:rFonts w:ascii="Calibri" w:cs="Calibri" w:eastAsia="Calibri" w:hAnsi="Calibri"/>
          <w:sz w:val="19"/>
          <w:szCs w:val="19"/>
        </w:rPr>
        <w:t xml:space="preserve">Design systems &amp; component libraries, Tailwind CSS, Styled-Components, Chakra UI, Nuxt UI, responsive &amp; accessible (WCAG-aware) UI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sz w:val="19"/>
          <w:szCs w:val="19"/>
        </w:rPr>
        <w:t xml:space="preserve">Claude Code, GitHub Copilot, Cursor; streaming UI (SSE/token streaming), conversational &amp; agentic interfaces, prompt/context engineering, MCP (Model Context Protocol) — [CONFIRM depth]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Quality: </w:t>
      </w:r>
      <w:r>
        <w:rPr>
          <w:rFonts w:ascii="Calibri" w:cs="Calibri" w:eastAsia="Calibri" w:hAnsi="Calibri"/>
          <w:sz w:val="19"/>
          <w:szCs w:val="19"/>
        </w:rPr>
        <w:t xml:space="preserve">Jest, React Testing Library, unit &amp; integration testing, code review, CI/CD pipelines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Frontend architecture, SSR/CSR &amp; rendering strategy, micro-frontend &amp; modular package architecture, RBAC &amp; i18n, API integration &amp; resilience, web security, Agile/Scrum, mentoring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Currently Expanding: </w:t>
      </w:r>
      <w:r>
        <w:rPr>
          <w:rFonts w:ascii="Calibri" w:cs="Calibri" w:eastAsia="Calibri" w:hAnsi="Calibri"/>
          <w:sz w:val="19"/>
          <w:szCs w:val="19"/>
        </w:rPr>
        <w:t xml:space="preserve">Flutter / Dart (in progress) — broadening into cross-platform client development alongside core web work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Senior 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Hyperscal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Oct 2024 – Present  |  Remote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platform ownership: </w:t>
      </w:r>
      <w:r>
        <w:rPr>
          <w:rFonts w:ascii="Calibri" w:cs="Calibri" w:eastAsia="Calibri" w:hAnsi="Calibri"/>
          <w:sz w:val="19"/>
          <w:szCs w:val="19"/>
        </w:rPr>
        <w:t xml:space="preserve">Architected a multi-tenant B2B SaaS platform in Next.js and TypeScript — defining rendering strategy (SSR/CSR), dynamic routing, application state, and per-tenant data isolation — serving concurrent enterprise clients from a single codebase.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 system &amp; shared packages: </w:t>
      </w:r>
      <w:r>
        <w:rPr>
          <w:rFonts w:ascii="Calibri" w:cs="Calibri" w:eastAsia="Calibri" w:hAnsi="Calibri"/>
          <w:sz w:val="19"/>
          <w:szCs w:val="19"/>
        </w:rPr>
        <w:t xml:space="preserve">Built and maintained a suite of proprietary internal packages — form/validation library, i18n, file uploader, and RBAC — versioned and consumed as shared standards by every feature team, cutting boilerplate ~40% and enforcing type safety across the org.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Resilient service integration: </w:t>
      </w:r>
      <w:r>
        <w:rPr>
          <w:rFonts w:ascii="Calibri" w:cs="Calibri" w:eastAsia="Calibri" w:hAnsi="Calibri"/>
          <w:sz w:val="19"/>
          <w:szCs w:val="19"/>
        </w:rPr>
        <w:t xml:space="preserve">Designed API integration and caching layers with TanStack Query (query caching, request deduplication, optimistic updates, retry/stale handling) against a distributed service backend, with graceful loading and fallback states when upstream services degrade or fail.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Performance: </w:t>
      </w:r>
      <w:r>
        <w:rPr>
          <w:rFonts w:ascii="Calibri" w:cs="Calibri" w:eastAsia="Calibri" w:hAnsi="Calibri"/>
          <w:sz w:val="19"/>
          <w:szCs w:val="19"/>
        </w:rPr>
        <w:t xml:space="preserve">Held the platform to explicit performance budgets, reducing redundant network requests and improving load and interaction times through caching, code splitting, and render optimisation.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AI-assisted development: </w:t>
      </w:r>
      <w:r>
        <w:rPr>
          <w:rFonts w:ascii="Calibri" w:cs="Calibri" w:eastAsia="Calibri" w:hAnsi="Calibri"/>
          <w:sz w:val="19"/>
          <w:szCs w:val="19"/>
        </w:rPr>
        <w:t xml:space="preserve">Integrated Claude Code and GitHub Copilot into daily workflow and helped establish team conventions for where agents accelerate work (scaffolding, refactors, test generation, review) versus where hand-written code and human review remain faster and safer.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leadership: </w:t>
      </w:r>
      <w:r>
        <w:rPr>
          <w:rFonts w:ascii="Calibri" w:cs="Calibri" w:eastAsia="Calibri" w:hAnsi="Calibri"/>
          <w:sz w:val="19"/>
          <w:szCs w:val="19"/>
        </w:rPr>
        <w:t xml:space="preserve">Led technical design discussions, performed detailed code reviews, and mentored engineers on TypeScript, component design, and rendering trade-offs.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Eka Hospital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Jul 2023 – Apr 2025  |  Tangerang,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Vue / Nuxt ownership: </w:t>
      </w:r>
      <w:r>
        <w:rPr>
          <w:rFonts w:ascii="Calibri" w:cs="Calibri" w:eastAsia="Calibri" w:hAnsi="Calibri"/>
          <w:sz w:val="19"/>
          <w:szCs w:val="19"/>
        </w:rPr>
        <w:t xml:space="preserve">Owned end-to-end delivery of a BPJS national-insurance management system (registration, scheduling, poly coverage) built with Vue.js and Nuxt SSR, replacing manual clinical workflows for a large multi-site hospital group.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Complex stateful UI: </w:t>
      </w:r>
      <w:r>
        <w:rPr>
          <w:rFonts w:ascii="Calibri" w:cs="Calibri" w:eastAsia="Calibri" w:hAnsi="Calibri"/>
          <w:sz w:val="19"/>
          <w:szCs w:val="19"/>
        </w:rPr>
        <w:t xml:space="preserve">Built an EMR portal for secure, real-time patient record access — modelling heavily stateful, permission-scoped views with reusable composable logic, and Vue Query for data fetching, caching, and background revalidation.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Integration &amp; reliability: </w:t>
      </w:r>
      <w:r>
        <w:rPr>
          <w:rFonts w:ascii="Calibri" w:cs="Calibri" w:eastAsia="Calibri" w:hAnsi="Calibri"/>
          <w:sz w:val="19"/>
          <w:szCs w:val="19"/>
        </w:rPr>
        <w:t xml:space="preserve">Integrated multiple internal and third-party hospital services, handling partial-failure and empty states so clinical staff always had a usable interface rather than a blocked screen.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Delivery: </w:t>
      </w:r>
      <w:r>
        <w:rPr>
          <w:rFonts w:ascii="Calibri" w:cs="Calibri" w:eastAsia="Calibri" w:hAnsi="Calibri"/>
          <w:sz w:val="19"/>
          <w:szCs w:val="19"/>
        </w:rPr>
        <w:t xml:space="preserve">Shipped responsive, component-driven interfaces on Nuxt UI, working directly with Product and backend engineers under regulated healthcare constraints.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SehatQ (Klinik SehatQ)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Jul 2021 – Jul 2023  |  Jakarta,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Multi-product SPA delivery: </w:t>
      </w:r>
      <w:r>
        <w:rPr>
          <w:rFonts w:ascii="Calibri" w:cs="Calibri" w:eastAsia="Calibri" w:hAnsi="Calibri"/>
          <w:sz w:val="19"/>
          <w:szCs w:val="19"/>
        </w:rPr>
        <w:t xml:space="preserve">Built and maintained three CMS platforms (cms-toko, cms-internal, Telebod) in React.js / Next.js and TypeScript, used daily by hundreds of merchants and healthcare staff.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Payments &amp; transactional flows: </w:t>
      </w:r>
      <w:r>
        <w:rPr>
          <w:rFonts w:ascii="Calibri" w:cs="Calibri" w:eastAsia="Calibri" w:hAnsi="Calibri"/>
          <w:sz w:val="19"/>
          <w:szCs w:val="19"/>
        </w:rPr>
        <w:t xml:space="preserve">Integrated Midtrans and Nicepay payment gateways, handling asynchronous states, retries, and reconciliation edge cases in the UI.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Quality: </w:t>
      </w:r>
      <w:r>
        <w:rPr>
          <w:rFonts w:ascii="Calibri" w:cs="Calibri" w:eastAsia="Calibri" w:hAnsi="Calibri"/>
          <w:sz w:val="19"/>
          <w:szCs w:val="19"/>
        </w:rPr>
        <w:t xml:space="preserve">Drove test coverage with Jest and React Testing Library across unit and integration layers, and raised standards through consistent code review. Stack: TypeScript, React.js, Next.js, Redux-Saga, Chakra UI.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 (Contract)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PT Nyala Inovasi Properti (Koala)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Mar 2021 – Jul 2021  |  Jakarta,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Built internal property workflow tools in React.js / Next.js with Redux Toolkit, translating Zeplin handoffs into a reusable, responsive component set.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 (Contract)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Skybridge Indonesia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Nov 2019 – Mar 2021  | 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Built the Skyporter web application from the ground up (organisation operations, member management, digital payments), owning the frontend lifecycle end-to-end. Stack: React.js, Tailwind CSS.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Fullstack Web Development Bootcamp</w:t>
      </w:r>
      <w:r>
        <w:rPr>
          <w:rFonts w:ascii="Calibri" w:cs="Calibri" w:eastAsia="Calibri" w:hAnsi="Calibri"/>
          <w:sz w:val="19"/>
          <w:szCs w:val="19"/>
        </w:rPr>
        <w:t xml:space="preserve">  —  Impact Byte, Jakarta, Indonesia  |  2019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2026-08-14T03:24:21.460Z</dcterms:created>
  <dcterms:modified xsi:type="dcterms:W3CDTF">2026-08-14T03:24:21.460Z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