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70FDF" w14:textId="77777777" w:rsidR="0056527D" w:rsidRPr="004E17F3" w:rsidRDefault="0056527D" w:rsidP="004E17F3">
      <w:pPr>
        <w:ind w:right="-1"/>
        <w:rPr>
          <w:rFonts w:ascii="Verdana" w:hAnsi="Verdana"/>
        </w:rPr>
      </w:pPr>
    </w:p>
    <w:p w14:paraId="0E18D513" w14:textId="77777777" w:rsidR="0056527D" w:rsidRPr="007F4FB4" w:rsidRDefault="004E17F3" w:rsidP="0056527D">
      <w:pPr>
        <w:pStyle w:val="SeccionTitulo"/>
        <w:rPr>
          <w:rFonts w:ascii="Verdana" w:hAnsi="Verdana" w:cs="Arial"/>
          <w:sz w:val="20"/>
        </w:rPr>
      </w:pPr>
      <w:r w:rsidRPr="007F4FB4">
        <w:rPr>
          <w:rFonts w:ascii="Verdana" w:hAnsi="Verdana" w:cs="Arial"/>
          <w:sz w:val="20"/>
        </w:rPr>
        <w:t>CONTROL DE CAMBIOS DEL DOCUMENTO</w:t>
      </w:r>
    </w:p>
    <w:p w14:paraId="69B30581" w14:textId="77777777" w:rsidR="0056527D" w:rsidRPr="007F4FB4" w:rsidRDefault="0056527D" w:rsidP="0056527D">
      <w:pPr>
        <w:pStyle w:val="Encabezado"/>
        <w:tabs>
          <w:tab w:val="clear" w:pos="4419"/>
          <w:tab w:val="clear" w:pos="8838"/>
        </w:tabs>
        <w:rPr>
          <w:rFonts w:ascii="Verdana" w:hAnsi="Verdana"/>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03"/>
        <w:gridCol w:w="1276"/>
        <w:gridCol w:w="3108"/>
        <w:gridCol w:w="1468"/>
        <w:gridCol w:w="1219"/>
      </w:tblGrid>
      <w:tr w:rsidR="0056527D" w:rsidRPr="007F4FB4" w14:paraId="4EA9B874" w14:textId="77777777" w:rsidTr="00D46398">
        <w:trPr>
          <w:cantSplit/>
        </w:trPr>
        <w:tc>
          <w:tcPr>
            <w:tcW w:w="828"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3E70A45" w14:textId="77777777" w:rsidR="0056527D" w:rsidRPr="007F4FB4" w:rsidRDefault="004E17F3" w:rsidP="0003687D">
            <w:pPr>
              <w:pStyle w:val="Table-Text"/>
              <w:jc w:val="center"/>
              <w:rPr>
                <w:rFonts w:ascii="Verdana" w:hAnsi="Verdana"/>
                <w:b/>
                <w:bCs/>
                <w:sz w:val="18"/>
                <w:lang w:val="es-ES"/>
              </w:rPr>
            </w:pPr>
            <w:r w:rsidRPr="007F4FB4">
              <w:rPr>
                <w:rFonts w:ascii="Verdana" w:hAnsi="Verdana"/>
                <w:b/>
                <w:bCs/>
                <w:sz w:val="18"/>
                <w:lang w:val="es-ES"/>
              </w:rPr>
              <w:t>FECHA</w:t>
            </w:r>
          </w:p>
        </w:tc>
        <w:tc>
          <w:tcPr>
            <w:tcW w:w="753"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181BBD4" w14:textId="77777777" w:rsidR="0056527D" w:rsidRPr="007F4FB4" w:rsidRDefault="004E17F3" w:rsidP="0003687D">
            <w:pPr>
              <w:pStyle w:val="Table-Text"/>
              <w:jc w:val="center"/>
              <w:rPr>
                <w:rFonts w:ascii="Verdana" w:hAnsi="Verdana"/>
                <w:b/>
                <w:bCs/>
                <w:sz w:val="18"/>
                <w:lang w:val="es-ES"/>
              </w:rPr>
            </w:pPr>
            <w:r w:rsidRPr="007F4FB4">
              <w:rPr>
                <w:rFonts w:ascii="Verdana" w:hAnsi="Verdana"/>
                <w:b/>
                <w:bCs/>
                <w:sz w:val="18"/>
                <w:lang w:val="es-ES"/>
              </w:rPr>
              <w:t>VERSIÓN</w:t>
            </w:r>
          </w:p>
        </w:tc>
        <w:tc>
          <w:tcPr>
            <w:tcW w:w="1834"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90F87CA" w14:textId="77777777" w:rsidR="0056527D" w:rsidRPr="007F4FB4" w:rsidRDefault="004E17F3" w:rsidP="0003687D">
            <w:pPr>
              <w:pStyle w:val="Table-Text"/>
              <w:jc w:val="center"/>
              <w:rPr>
                <w:rFonts w:ascii="Verdana" w:hAnsi="Verdana"/>
                <w:b/>
                <w:bCs/>
                <w:sz w:val="18"/>
                <w:lang w:val="es-ES"/>
              </w:rPr>
            </w:pPr>
            <w:r w:rsidRPr="007F4FB4">
              <w:rPr>
                <w:rFonts w:ascii="Verdana" w:hAnsi="Verdana"/>
                <w:b/>
                <w:bCs/>
                <w:sz w:val="18"/>
                <w:lang w:val="es-ES"/>
              </w:rPr>
              <w:t>DESCRIPCIÓN</w:t>
            </w:r>
          </w:p>
        </w:tc>
        <w:tc>
          <w:tcPr>
            <w:tcW w:w="866"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3D906B5" w14:textId="6D87CC37" w:rsidR="0056527D" w:rsidRPr="007F4FB4" w:rsidRDefault="00AF3AAB" w:rsidP="0003687D">
            <w:pPr>
              <w:pStyle w:val="Table-Text"/>
              <w:jc w:val="center"/>
              <w:rPr>
                <w:rFonts w:ascii="Verdana" w:hAnsi="Verdana"/>
                <w:b/>
                <w:bCs/>
                <w:sz w:val="18"/>
                <w:lang w:val="es-ES"/>
              </w:rPr>
            </w:pPr>
            <w:r>
              <w:rPr>
                <w:rFonts w:ascii="Verdana" w:hAnsi="Verdana"/>
                <w:b/>
                <w:bCs/>
                <w:sz w:val="18"/>
                <w:lang w:val="es-ES"/>
              </w:rPr>
              <w:t>Á</w:t>
            </w:r>
            <w:r w:rsidR="004E17F3" w:rsidRPr="007F4FB4">
              <w:rPr>
                <w:rFonts w:ascii="Verdana" w:hAnsi="Verdana"/>
                <w:b/>
                <w:bCs/>
                <w:sz w:val="18"/>
                <w:lang w:val="es-ES"/>
              </w:rPr>
              <w:t>REA</w:t>
            </w:r>
          </w:p>
        </w:tc>
        <w:tc>
          <w:tcPr>
            <w:tcW w:w="719"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7E31BAE" w14:textId="77777777" w:rsidR="0056527D" w:rsidRPr="007F4FB4" w:rsidRDefault="004E17F3" w:rsidP="0003687D">
            <w:pPr>
              <w:pStyle w:val="Table-Text"/>
              <w:jc w:val="center"/>
              <w:rPr>
                <w:rFonts w:ascii="Verdana" w:hAnsi="Verdana"/>
                <w:b/>
                <w:bCs/>
                <w:sz w:val="18"/>
                <w:lang w:val="es-ES"/>
              </w:rPr>
            </w:pPr>
            <w:r w:rsidRPr="007F4FB4">
              <w:rPr>
                <w:rFonts w:ascii="Verdana" w:hAnsi="Verdana"/>
                <w:b/>
                <w:bCs/>
                <w:sz w:val="18"/>
                <w:lang w:val="es-ES"/>
              </w:rPr>
              <w:t>AUTOR</w:t>
            </w:r>
          </w:p>
        </w:tc>
      </w:tr>
      <w:tr w:rsidR="0056527D" w:rsidRPr="007F4FB4" w14:paraId="3E10CDF9" w14:textId="77777777" w:rsidTr="00D46398">
        <w:trPr>
          <w:cantSplit/>
        </w:trPr>
        <w:tc>
          <w:tcPr>
            <w:tcW w:w="828" w:type="pct"/>
            <w:tcBorders>
              <w:top w:val="single" w:sz="12" w:space="0" w:color="auto"/>
              <w:left w:val="single" w:sz="12" w:space="0" w:color="auto"/>
              <w:bottom w:val="single" w:sz="12" w:space="0" w:color="auto"/>
              <w:right w:val="single" w:sz="12" w:space="0" w:color="auto"/>
            </w:tcBorders>
          </w:tcPr>
          <w:p w14:paraId="6016169A" w14:textId="178FF96E" w:rsidR="0056527D" w:rsidRPr="00D46398" w:rsidRDefault="0056527D" w:rsidP="00D46398">
            <w:pPr>
              <w:pStyle w:val="Table-Text"/>
              <w:rPr>
                <w:rFonts w:ascii="Verdana" w:hAnsi="Verdana"/>
                <w:sz w:val="18"/>
                <w:lang w:val="es-ES"/>
              </w:rPr>
            </w:pPr>
          </w:p>
        </w:tc>
        <w:tc>
          <w:tcPr>
            <w:tcW w:w="753" w:type="pct"/>
            <w:tcBorders>
              <w:top w:val="single" w:sz="12" w:space="0" w:color="auto"/>
              <w:left w:val="single" w:sz="12" w:space="0" w:color="auto"/>
              <w:bottom w:val="single" w:sz="12" w:space="0" w:color="auto"/>
              <w:right w:val="single" w:sz="12" w:space="0" w:color="auto"/>
            </w:tcBorders>
          </w:tcPr>
          <w:p w14:paraId="4A6DF154" w14:textId="5E0F99E6" w:rsidR="0056527D" w:rsidRPr="007F4FB4" w:rsidRDefault="0056527D" w:rsidP="004E17F3">
            <w:pPr>
              <w:pStyle w:val="Table-Text"/>
              <w:jc w:val="center"/>
              <w:rPr>
                <w:rFonts w:ascii="Verdana" w:hAnsi="Verdana"/>
                <w:sz w:val="18"/>
                <w:lang w:val="es-ES"/>
              </w:rPr>
            </w:pPr>
          </w:p>
        </w:tc>
        <w:tc>
          <w:tcPr>
            <w:tcW w:w="1834" w:type="pct"/>
            <w:tcBorders>
              <w:top w:val="single" w:sz="12" w:space="0" w:color="auto"/>
              <w:left w:val="single" w:sz="12" w:space="0" w:color="auto"/>
              <w:bottom w:val="single" w:sz="12" w:space="0" w:color="auto"/>
              <w:right w:val="single" w:sz="12" w:space="0" w:color="auto"/>
            </w:tcBorders>
          </w:tcPr>
          <w:p w14:paraId="76D0061E" w14:textId="08166439" w:rsidR="0056527D" w:rsidRPr="007F4FB4" w:rsidRDefault="0056527D" w:rsidP="0003687D">
            <w:pPr>
              <w:pStyle w:val="Table-Text"/>
              <w:rPr>
                <w:rFonts w:ascii="Verdana" w:hAnsi="Verdana"/>
                <w:sz w:val="18"/>
                <w:lang w:val="es-ES"/>
              </w:rPr>
            </w:pPr>
          </w:p>
        </w:tc>
        <w:tc>
          <w:tcPr>
            <w:tcW w:w="866" w:type="pct"/>
            <w:tcBorders>
              <w:top w:val="single" w:sz="12" w:space="0" w:color="auto"/>
              <w:left w:val="single" w:sz="12" w:space="0" w:color="auto"/>
              <w:bottom w:val="single" w:sz="12" w:space="0" w:color="auto"/>
              <w:right w:val="single" w:sz="12" w:space="0" w:color="auto"/>
            </w:tcBorders>
          </w:tcPr>
          <w:p w14:paraId="2587AE9A" w14:textId="77777777" w:rsidR="0056527D" w:rsidRPr="007F4FB4" w:rsidRDefault="0056527D" w:rsidP="0003687D">
            <w:pPr>
              <w:pStyle w:val="Table-Text"/>
              <w:jc w:val="center"/>
              <w:rPr>
                <w:rFonts w:ascii="Verdana" w:hAnsi="Verdana"/>
                <w:sz w:val="18"/>
                <w:lang w:val="es-ES"/>
              </w:rPr>
            </w:pPr>
          </w:p>
        </w:tc>
        <w:tc>
          <w:tcPr>
            <w:tcW w:w="719" w:type="pct"/>
            <w:tcBorders>
              <w:top w:val="single" w:sz="12" w:space="0" w:color="auto"/>
              <w:left w:val="single" w:sz="12" w:space="0" w:color="auto"/>
              <w:bottom w:val="single" w:sz="12" w:space="0" w:color="auto"/>
              <w:right w:val="single" w:sz="12" w:space="0" w:color="auto"/>
            </w:tcBorders>
          </w:tcPr>
          <w:p w14:paraId="61420D9B" w14:textId="77777777" w:rsidR="0056527D" w:rsidRPr="007F4FB4" w:rsidRDefault="0056527D" w:rsidP="0003687D">
            <w:pPr>
              <w:pStyle w:val="Table-Text"/>
              <w:jc w:val="center"/>
              <w:rPr>
                <w:rFonts w:ascii="Verdana" w:hAnsi="Verdana"/>
                <w:sz w:val="18"/>
                <w:lang w:val="es-ES"/>
              </w:rPr>
            </w:pPr>
          </w:p>
        </w:tc>
      </w:tr>
    </w:tbl>
    <w:p w14:paraId="25BA9B0E" w14:textId="77777777" w:rsidR="0056527D" w:rsidRPr="004E17F3" w:rsidRDefault="0056527D">
      <w:pPr>
        <w:rPr>
          <w:rFonts w:ascii="Verdana" w:hAnsi="Verdana"/>
        </w:rPr>
      </w:pPr>
    </w:p>
    <w:p w14:paraId="02DB3A83" w14:textId="77777777" w:rsidR="0056527D" w:rsidRPr="004E17F3" w:rsidRDefault="0056527D">
      <w:pPr>
        <w:spacing w:after="160" w:line="259" w:lineRule="auto"/>
        <w:rPr>
          <w:rFonts w:ascii="Verdana" w:hAnsi="Verdana"/>
        </w:rPr>
      </w:pPr>
      <w:r w:rsidRPr="004E17F3">
        <w:rPr>
          <w:rFonts w:ascii="Verdana" w:hAnsi="Verdana"/>
        </w:rPr>
        <w:br w:type="page"/>
      </w:r>
    </w:p>
    <w:p w14:paraId="2F605F93" w14:textId="77777777" w:rsidR="0056527D" w:rsidRPr="007F4FB4" w:rsidRDefault="0056527D" w:rsidP="0056527D">
      <w:pPr>
        <w:pStyle w:val="Ttulo1"/>
        <w:keepNext w:val="0"/>
        <w:numPr>
          <w:ilvl w:val="0"/>
          <w:numId w:val="1"/>
        </w:numPr>
        <w:rPr>
          <w:rFonts w:ascii="Verdana" w:hAnsi="Verdana"/>
          <w:sz w:val="20"/>
          <w:szCs w:val="20"/>
        </w:rPr>
      </w:pPr>
      <w:bookmarkStart w:id="0" w:name="_Toc328389309"/>
      <w:bookmarkStart w:id="1" w:name="_Toc328641160"/>
      <w:bookmarkStart w:id="2" w:name="_Toc400039502"/>
      <w:r w:rsidRPr="007F4FB4">
        <w:rPr>
          <w:rFonts w:ascii="Verdana" w:hAnsi="Verdana"/>
          <w:sz w:val="20"/>
          <w:szCs w:val="20"/>
        </w:rPr>
        <w:lastRenderedPageBreak/>
        <w:t>OBJETIVO</w:t>
      </w:r>
      <w:bookmarkEnd w:id="0"/>
      <w:bookmarkEnd w:id="1"/>
      <w:bookmarkEnd w:id="2"/>
    </w:p>
    <w:p w14:paraId="1F3F55C9" w14:textId="77777777" w:rsidR="0056527D" w:rsidRPr="00282742" w:rsidRDefault="0056527D" w:rsidP="0056527D">
      <w:pPr>
        <w:rPr>
          <w:rFonts w:ascii="Verdana" w:hAnsi="Verdana" w:cs="Arial"/>
          <w:sz w:val="20"/>
          <w:szCs w:val="20"/>
          <w:lang w:val="es-PE"/>
        </w:rPr>
      </w:pPr>
    </w:p>
    <w:p w14:paraId="5BCAC028" w14:textId="51B6F360" w:rsidR="0056527D" w:rsidRPr="007F4FB4" w:rsidRDefault="00263B53" w:rsidP="00F93DCE">
      <w:pPr>
        <w:ind w:left="360"/>
        <w:jc w:val="both"/>
        <w:rPr>
          <w:rFonts w:ascii="Verdana" w:hAnsi="Verdana" w:cs="Arial"/>
          <w:sz w:val="18"/>
          <w:szCs w:val="20"/>
          <w:lang w:val="es-PE"/>
        </w:rPr>
      </w:pPr>
      <w:r w:rsidRPr="00263B53">
        <w:rPr>
          <w:rFonts w:ascii="Verdana" w:hAnsi="Verdana" w:cs="Arial"/>
          <w:sz w:val="18"/>
          <w:szCs w:val="20"/>
          <w:lang w:val="es-PE"/>
        </w:rPr>
        <w:t>Establecer un procedimiento para la Gestión de Adquisiciones que se realiza en la</w:t>
      </w:r>
      <w:r w:rsidR="00C65AD5">
        <w:rPr>
          <w:rFonts w:ascii="Verdana" w:hAnsi="Verdana" w:cs="Arial"/>
          <w:sz w:val="18"/>
          <w:szCs w:val="20"/>
          <w:lang w:val="es-PE"/>
        </w:rPr>
        <w:t xml:space="preserve"> </w:t>
      </w:r>
      <w:r w:rsidR="002E2077">
        <w:rPr>
          <w:rFonts w:ascii="Verdana" w:hAnsi="Verdana" w:cs="Arial"/>
          <w:sz w:val="18"/>
          <w:szCs w:val="22"/>
        </w:rPr>
        <w:t>INSI</w:t>
      </w:r>
      <w:r w:rsidR="00C65AD5" w:rsidRPr="00250CE8">
        <w:rPr>
          <w:rFonts w:ascii="Verdana" w:hAnsi="Verdana" w:cs="Arial"/>
          <w:sz w:val="18"/>
          <w:szCs w:val="20"/>
          <w:lang w:val="es-PE"/>
        </w:rPr>
        <w:t>.</w:t>
      </w:r>
    </w:p>
    <w:p w14:paraId="0C3AAAF5" w14:textId="77777777" w:rsidR="0056527D" w:rsidRPr="0020292A" w:rsidRDefault="0056527D" w:rsidP="0056527D">
      <w:pPr>
        <w:ind w:left="426"/>
        <w:jc w:val="both"/>
        <w:rPr>
          <w:rFonts w:ascii="Verdana" w:hAnsi="Verdana" w:cs="Arial"/>
          <w:sz w:val="18"/>
          <w:szCs w:val="20"/>
          <w:lang w:val="es-PE"/>
        </w:rPr>
      </w:pPr>
    </w:p>
    <w:p w14:paraId="41BD261C" w14:textId="77777777" w:rsidR="0056527D" w:rsidRPr="007F4FB4" w:rsidRDefault="0056527D" w:rsidP="0056527D">
      <w:pPr>
        <w:pStyle w:val="Ttulo1"/>
        <w:keepNext w:val="0"/>
        <w:numPr>
          <w:ilvl w:val="0"/>
          <w:numId w:val="1"/>
        </w:numPr>
        <w:rPr>
          <w:rFonts w:ascii="Verdana" w:hAnsi="Verdana"/>
          <w:sz w:val="20"/>
          <w:szCs w:val="20"/>
        </w:rPr>
      </w:pPr>
      <w:bookmarkStart w:id="3" w:name="_Toc400039503"/>
      <w:r w:rsidRPr="007F4FB4">
        <w:rPr>
          <w:rFonts w:ascii="Verdana" w:hAnsi="Verdana"/>
          <w:sz w:val="20"/>
          <w:szCs w:val="20"/>
        </w:rPr>
        <w:t>ALCANCE</w:t>
      </w:r>
      <w:bookmarkEnd w:id="3"/>
    </w:p>
    <w:p w14:paraId="106BE75A" w14:textId="77777777" w:rsidR="0056527D" w:rsidRPr="0020292A" w:rsidRDefault="0056527D" w:rsidP="0056527D">
      <w:pPr>
        <w:rPr>
          <w:rFonts w:ascii="Verdana" w:hAnsi="Verdana" w:cs="Arial"/>
          <w:sz w:val="18"/>
          <w:szCs w:val="20"/>
          <w:lang w:val="es-PE"/>
        </w:rPr>
      </w:pPr>
    </w:p>
    <w:p w14:paraId="16971FBF" w14:textId="5D1BAC21" w:rsidR="0056527D" w:rsidRPr="007F4FB4" w:rsidRDefault="00263B53" w:rsidP="00F93DCE">
      <w:pPr>
        <w:pStyle w:val="Sangradetextonormal"/>
        <w:shd w:val="clear" w:color="auto" w:fill="FFFFFF" w:themeFill="background1"/>
        <w:spacing w:after="0"/>
        <w:ind w:left="360"/>
        <w:jc w:val="both"/>
        <w:rPr>
          <w:rFonts w:ascii="Verdana" w:hAnsi="Verdana" w:cs="Arial"/>
          <w:sz w:val="18"/>
          <w:szCs w:val="20"/>
          <w:lang w:val="es-PE"/>
        </w:rPr>
      </w:pPr>
      <w:r w:rsidRPr="00263B53">
        <w:rPr>
          <w:rFonts w:ascii="Verdana" w:hAnsi="Verdana" w:cs="Arial"/>
          <w:sz w:val="18"/>
          <w:szCs w:val="20"/>
          <w:lang w:val="es-PE"/>
        </w:rPr>
        <w:t xml:space="preserve">El presente procedimiento está dirigido a los profesionales que realizan la Gestión de Adquisiciones </w:t>
      </w:r>
      <w:r w:rsidR="00455958">
        <w:rPr>
          <w:rFonts w:ascii="Verdana" w:hAnsi="Verdana" w:cs="Arial"/>
          <w:sz w:val="18"/>
          <w:szCs w:val="20"/>
          <w:lang w:val="es-PE"/>
        </w:rPr>
        <w:t xml:space="preserve">cuyas actividades comprenden desde la Formulación de la Necesidad hasta la </w:t>
      </w:r>
      <w:r w:rsidR="00953110">
        <w:rPr>
          <w:rFonts w:ascii="Verdana" w:hAnsi="Verdana" w:cs="Arial"/>
          <w:sz w:val="18"/>
          <w:szCs w:val="20"/>
          <w:lang w:val="es-PE"/>
        </w:rPr>
        <w:t>Elaboración del informe de Cierre</w:t>
      </w:r>
      <w:r w:rsidR="00455958">
        <w:rPr>
          <w:rFonts w:ascii="Verdana" w:hAnsi="Verdana" w:cs="Arial"/>
          <w:sz w:val="18"/>
          <w:szCs w:val="20"/>
          <w:lang w:val="es-PE"/>
        </w:rPr>
        <w:t>.</w:t>
      </w:r>
    </w:p>
    <w:p w14:paraId="3EA990C5" w14:textId="77777777" w:rsidR="0056527D" w:rsidRPr="00282742" w:rsidRDefault="0056527D" w:rsidP="0056527D">
      <w:pPr>
        <w:ind w:left="426"/>
        <w:jc w:val="both"/>
        <w:rPr>
          <w:rFonts w:ascii="Verdana" w:hAnsi="Verdana" w:cs="Arial"/>
          <w:sz w:val="22"/>
          <w:szCs w:val="20"/>
          <w:lang w:val="es-PE"/>
        </w:rPr>
      </w:pPr>
    </w:p>
    <w:p w14:paraId="0A2399C1" w14:textId="77777777" w:rsidR="0056527D" w:rsidRPr="007F4FB4" w:rsidRDefault="0056527D" w:rsidP="0056527D">
      <w:pPr>
        <w:pStyle w:val="Ttulo1"/>
        <w:keepNext w:val="0"/>
        <w:numPr>
          <w:ilvl w:val="0"/>
          <w:numId w:val="1"/>
        </w:numPr>
        <w:rPr>
          <w:rFonts w:ascii="Verdana" w:hAnsi="Verdana"/>
          <w:sz w:val="20"/>
          <w:szCs w:val="20"/>
        </w:rPr>
      </w:pPr>
      <w:bookmarkStart w:id="4" w:name="_Toc400039504"/>
      <w:bookmarkStart w:id="5" w:name="_Toc118273943"/>
      <w:bookmarkStart w:id="6" w:name="_Toc123547239"/>
      <w:bookmarkStart w:id="7" w:name="_Toc148256955"/>
      <w:bookmarkStart w:id="8" w:name="_Toc148258972"/>
      <w:bookmarkStart w:id="9" w:name="_Toc328389310"/>
      <w:bookmarkStart w:id="10" w:name="_Toc328641161"/>
      <w:r w:rsidRPr="007F4FB4">
        <w:rPr>
          <w:rFonts w:ascii="Verdana" w:hAnsi="Verdana"/>
          <w:sz w:val="20"/>
          <w:szCs w:val="20"/>
        </w:rPr>
        <w:t>BASE LEGAL</w:t>
      </w:r>
      <w:bookmarkEnd w:id="4"/>
    </w:p>
    <w:p w14:paraId="12CE3FD5" w14:textId="77777777" w:rsidR="0056527D" w:rsidRPr="00282742" w:rsidRDefault="0056527D" w:rsidP="0056527D">
      <w:pPr>
        <w:rPr>
          <w:rFonts w:ascii="Verdana" w:hAnsi="Verdana" w:cs="Arial"/>
          <w:sz w:val="22"/>
          <w:szCs w:val="20"/>
          <w:lang w:val="es-PE"/>
        </w:rPr>
      </w:pPr>
    </w:p>
    <w:p w14:paraId="0D738322" w14:textId="77777777" w:rsidR="0056527D" w:rsidRDefault="0056527D" w:rsidP="00F93DCE">
      <w:pPr>
        <w:pStyle w:val="Literal"/>
        <w:numPr>
          <w:ilvl w:val="0"/>
          <w:numId w:val="4"/>
        </w:numPr>
        <w:tabs>
          <w:tab w:val="clear" w:pos="919"/>
        </w:tabs>
        <w:spacing w:after="0"/>
        <w:ind w:left="612" w:hanging="255"/>
        <w:rPr>
          <w:rFonts w:ascii="Verdana" w:eastAsia="Times New Roman" w:hAnsi="Verdana"/>
          <w:sz w:val="18"/>
          <w:szCs w:val="20"/>
          <w:lang w:eastAsia="es-ES"/>
        </w:rPr>
      </w:pPr>
      <w:r w:rsidRPr="00263B53">
        <w:rPr>
          <w:rFonts w:ascii="Verdana" w:eastAsia="Times New Roman" w:hAnsi="Verdana"/>
          <w:sz w:val="18"/>
          <w:szCs w:val="20"/>
          <w:lang w:eastAsia="es-ES"/>
        </w:rPr>
        <w:t>R.S. N° 122-2014/SUNAT</w:t>
      </w:r>
      <w:r w:rsidRPr="007F4FB4">
        <w:rPr>
          <w:rFonts w:ascii="Verdana" w:hAnsi="Verdana"/>
          <w:b/>
          <w:bCs/>
          <w:sz w:val="18"/>
          <w:szCs w:val="20"/>
          <w:lang w:val="es-ES_tradnl"/>
        </w:rPr>
        <w:t xml:space="preserve"> </w:t>
      </w:r>
      <w:r w:rsidRPr="007F4FB4">
        <w:rPr>
          <w:rFonts w:ascii="Verdana" w:eastAsia="Times New Roman" w:hAnsi="Verdana"/>
          <w:sz w:val="18"/>
          <w:szCs w:val="20"/>
          <w:lang w:eastAsia="es-ES"/>
        </w:rPr>
        <w:t>Reglamento de Organización y Funciones de la SUNAT.</w:t>
      </w:r>
    </w:p>
    <w:p w14:paraId="151A35F5" w14:textId="77777777" w:rsidR="00144FB2" w:rsidRPr="00144FB2" w:rsidRDefault="00144FB2" w:rsidP="00144FB2">
      <w:pPr>
        <w:pStyle w:val="Literal"/>
        <w:numPr>
          <w:ilvl w:val="0"/>
          <w:numId w:val="4"/>
        </w:numPr>
        <w:tabs>
          <w:tab w:val="clear" w:pos="919"/>
        </w:tabs>
        <w:spacing w:after="0"/>
        <w:ind w:left="612" w:hanging="255"/>
        <w:rPr>
          <w:rFonts w:ascii="Verdana" w:eastAsia="Times New Roman" w:hAnsi="Verdana"/>
          <w:sz w:val="18"/>
          <w:szCs w:val="20"/>
          <w:lang w:eastAsia="es-ES"/>
        </w:rPr>
      </w:pPr>
      <w:r w:rsidRPr="00144FB2">
        <w:rPr>
          <w:rFonts w:ascii="Verdana" w:eastAsia="Times New Roman" w:hAnsi="Verdana"/>
          <w:sz w:val="18"/>
          <w:szCs w:val="20"/>
          <w:lang w:eastAsia="es-ES"/>
        </w:rPr>
        <w:t>D.S. N° 198-2017-EF.</w:t>
      </w:r>
    </w:p>
    <w:p w14:paraId="237A5E09" w14:textId="77777777" w:rsidR="00263B53" w:rsidRPr="00263B53" w:rsidRDefault="00263B53" w:rsidP="00F93DCE">
      <w:pPr>
        <w:pStyle w:val="Literal"/>
        <w:numPr>
          <w:ilvl w:val="0"/>
          <w:numId w:val="4"/>
        </w:numPr>
        <w:tabs>
          <w:tab w:val="clear" w:pos="919"/>
        </w:tabs>
        <w:spacing w:after="0"/>
        <w:ind w:left="612" w:hanging="255"/>
        <w:rPr>
          <w:rFonts w:ascii="Verdana" w:eastAsia="Times New Roman" w:hAnsi="Verdana"/>
          <w:sz w:val="18"/>
          <w:szCs w:val="20"/>
          <w:lang w:eastAsia="es-ES"/>
        </w:rPr>
      </w:pPr>
      <w:r w:rsidRPr="00263B53">
        <w:rPr>
          <w:rFonts w:ascii="Verdana" w:eastAsia="Times New Roman" w:hAnsi="Verdana"/>
          <w:sz w:val="18"/>
          <w:szCs w:val="20"/>
          <w:lang w:eastAsia="es-ES"/>
        </w:rPr>
        <w:t>Reglamento de la Ley de Contrataciones del Estado, Decreto Supremo Nº 184-2008-EF</w:t>
      </w:r>
      <w:r>
        <w:rPr>
          <w:rFonts w:ascii="Verdana" w:eastAsia="Times New Roman" w:hAnsi="Verdana"/>
          <w:sz w:val="18"/>
          <w:szCs w:val="20"/>
          <w:lang w:eastAsia="es-ES"/>
        </w:rPr>
        <w:t>.</w:t>
      </w:r>
    </w:p>
    <w:p w14:paraId="5A743053" w14:textId="77777777" w:rsidR="00263B53" w:rsidRPr="00263B53" w:rsidRDefault="00263B53" w:rsidP="00F93DCE">
      <w:pPr>
        <w:pStyle w:val="Literal"/>
        <w:numPr>
          <w:ilvl w:val="0"/>
          <w:numId w:val="4"/>
        </w:numPr>
        <w:tabs>
          <w:tab w:val="clear" w:pos="919"/>
        </w:tabs>
        <w:spacing w:after="0"/>
        <w:ind w:left="612" w:hanging="255"/>
        <w:rPr>
          <w:rFonts w:ascii="Verdana" w:eastAsia="Times New Roman" w:hAnsi="Verdana"/>
          <w:sz w:val="18"/>
          <w:szCs w:val="20"/>
          <w:lang w:eastAsia="es-ES"/>
        </w:rPr>
      </w:pPr>
      <w:r w:rsidRPr="00263B53">
        <w:rPr>
          <w:rFonts w:ascii="Verdana" w:eastAsia="Times New Roman" w:hAnsi="Verdana"/>
          <w:sz w:val="18"/>
          <w:szCs w:val="20"/>
          <w:lang w:eastAsia="es-ES"/>
        </w:rPr>
        <w:t>Norma N° 08-2012-SUNAT- 4G0000 Norma que Regula el Procedimiento para la Formulación de Especificaciones Técnicas para la contratación de Bienes y Términos de Referencia para la contratación de Servicios.</w:t>
      </w:r>
    </w:p>
    <w:p w14:paraId="366EBCC4" w14:textId="77777777" w:rsidR="00263B53" w:rsidRPr="00263B53" w:rsidRDefault="00263B53" w:rsidP="00F93DCE">
      <w:pPr>
        <w:pStyle w:val="Literal"/>
        <w:numPr>
          <w:ilvl w:val="0"/>
          <w:numId w:val="4"/>
        </w:numPr>
        <w:tabs>
          <w:tab w:val="clear" w:pos="919"/>
        </w:tabs>
        <w:spacing w:after="0"/>
        <w:ind w:left="612" w:hanging="255"/>
        <w:rPr>
          <w:rFonts w:ascii="Verdana" w:eastAsia="Times New Roman" w:hAnsi="Verdana"/>
          <w:sz w:val="18"/>
          <w:szCs w:val="20"/>
          <w:lang w:eastAsia="es-ES"/>
        </w:rPr>
      </w:pPr>
      <w:r w:rsidRPr="00263B53">
        <w:rPr>
          <w:rFonts w:ascii="Verdana" w:eastAsia="Times New Roman" w:hAnsi="Verdana"/>
          <w:sz w:val="18"/>
          <w:szCs w:val="20"/>
          <w:lang w:eastAsia="es-ES"/>
        </w:rPr>
        <w:t>Norma para la Ejecución de contrataciones directas.</w:t>
      </w:r>
    </w:p>
    <w:p w14:paraId="514C7229" w14:textId="77777777" w:rsidR="00263B53" w:rsidRPr="00263B53" w:rsidRDefault="00263B53" w:rsidP="00F93DCE">
      <w:pPr>
        <w:pStyle w:val="Literal"/>
        <w:numPr>
          <w:ilvl w:val="0"/>
          <w:numId w:val="4"/>
        </w:numPr>
        <w:tabs>
          <w:tab w:val="clear" w:pos="919"/>
        </w:tabs>
        <w:spacing w:after="0"/>
        <w:ind w:left="612" w:hanging="255"/>
        <w:rPr>
          <w:rFonts w:ascii="Verdana" w:eastAsia="Times New Roman" w:hAnsi="Verdana"/>
          <w:sz w:val="18"/>
          <w:szCs w:val="20"/>
          <w:lang w:eastAsia="es-ES"/>
        </w:rPr>
      </w:pPr>
      <w:r w:rsidRPr="00263B53">
        <w:rPr>
          <w:rFonts w:ascii="Verdana" w:eastAsia="Times New Roman" w:hAnsi="Verdana"/>
          <w:sz w:val="18"/>
          <w:szCs w:val="20"/>
          <w:lang w:eastAsia="es-ES"/>
        </w:rPr>
        <w:t xml:space="preserve">PGP.RBSI.08, Procedimiento para la Formulación de Requerimientos de </w:t>
      </w:r>
      <w:r>
        <w:rPr>
          <w:rFonts w:ascii="Verdana" w:eastAsia="Times New Roman" w:hAnsi="Verdana"/>
          <w:sz w:val="18"/>
          <w:szCs w:val="20"/>
          <w:lang w:eastAsia="es-ES"/>
        </w:rPr>
        <w:t>Bienes o Servicios Informáticos.</w:t>
      </w:r>
    </w:p>
    <w:p w14:paraId="7CC46941" w14:textId="5466411C" w:rsidR="00263B53" w:rsidRPr="00263B53" w:rsidRDefault="00263B53" w:rsidP="00F93DCE">
      <w:pPr>
        <w:pStyle w:val="Literal"/>
        <w:numPr>
          <w:ilvl w:val="0"/>
          <w:numId w:val="4"/>
        </w:numPr>
        <w:tabs>
          <w:tab w:val="clear" w:pos="919"/>
        </w:tabs>
        <w:spacing w:after="0"/>
        <w:ind w:left="612" w:hanging="255"/>
        <w:rPr>
          <w:rFonts w:ascii="Verdana" w:eastAsia="Times New Roman" w:hAnsi="Verdana"/>
          <w:sz w:val="18"/>
          <w:szCs w:val="20"/>
          <w:lang w:eastAsia="es-ES"/>
        </w:rPr>
      </w:pPr>
      <w:r w:rsidRPr="00263B53">
        <w:rPr>
          <w:rFonts w:ascii="Verdana" w:eastAsia="Times New Roman" w:hAnsi="Verdana"/>
          <w:sz w:val="18"/>
          <w:szCs w:val="20"/>
          <w:lang w:eastAsia="es-ES"/>
        </w:rPr>
        <w:t xml:space="preserve">Memorándum Circular Electrónico No. 00001 -2014-SUNAT/5E0000 - Procedimiento de atención de requerimientos menores o iguales a </w:t>
      </w:r>
      <w:r w:rsidR="00BD03E6">
        <w:rPr>
          <w:rFonts w:ascii="Verdana" w:eastAsia="Times New Roman" w:hAnsi="Verdana"/>
          <w:sz w:val="18"/>
          <w:szCs w:val="20"/>
          <w:lang w:eastAsia="es-ES"/>
        </w:rPr>
        <w:t>8</w:t>
      </w:r>
      <w:r w:rsidRPr="00263B53">
        <w:rPr>
          <w:rFonts w:ascii="Verdana" w:eastAsia="Times New Roman" w:hAnsi="Verdana"/>
          <w:sz w:val="18"/>
          <w:szCs w:val="20"/>
          <w:lang w:eastAsia="es-ES"/>
        </w:rPr>
        <w:t xml:space="preserve"> UIT con componente informático.</w:t>
      </w:r>
    </w:p>
    <w:p w14:paraId="1606E511" w14:textId="52B9DDE3" w:rsidR="00263B53" w:rsidRPr="00263B53" w:rsidRDefault="00263B53" w:rsidP="00F93DCE">
      <w:pPr>
        <w:pStyle w:val="Literal"/>
        <w:numPr>
          <w:ilvl w:val="0"/>
          <w:numId w:val="4"/>
        </w:numPr>
        <w:tabs>
          <w:tab w:val="clear" w:pos="919"/>
        </w:tabs>
        <w:spacing w:after="0"/>
        <w:ind w:left="612" w:hanging="255"/>
        <w:rPr>
          <w:rFonts w:ascii="Verdana" w:eastAsia="Times New Roman" w:hAnsi="Verdana"/>
          <w:sz w:val="18"/>
          <w:szCs w:val="20"/>
          <w:lang w:eastAsia="es-ES"/>
        </w:rPr>
      </w:pPr>
      <w:r w:rsidRPr="00263B53">
        <w:rPr>
          <w:rFonts w:ascii="Verdana" w:eastAsia="Times New Roman" w:hAnsi="Verdana"/>
          <w:sz w:val="18"/>
          <w:szCs w:val="20"/>
          <w:lang w:eastAsia="es-ES"/>
        </w:rPr>
        <w:t xml:space="preserve">Memorándum Circular Electrónico No. 00004-2014-SUNAT/5E1000 - Gestión interna de pedidos de adquisición por montos mayores a </w:t>
      </w:r>
      <w:r w:rsidR="00BD03E6">
        <w:rPr>
          <w:rFonts w:ascii="Verdana" w:eastAsia="Times New Roman" w:hAnsi="Verdana"/>
          <w:sz w:val="18"/>
          <w:szCs w:val="20"/>
          <w:lang w:eastAsia="es-ES"/>
        </w:rPr>
        <w:t>8</w:t>
      </w:r>
      <w:r w:rsidRPr="00263B53">
        <w:rPr>
          <w:rFonts w:ascii="Verdana" w:eastAsia="Times New Roman" w:hAnsi="Verdana"/>
          <w:sz w:val="18"/>
          <w:szCs w:val="20"/>
          <w:lang w:eastAsia="es-ES"/>
        </w:rPr>
        <w:t xml:space="preserve"> UIT.</w:t>
      </w:r>
    </w:p>
    <w:p w14:paraId="218E79CC" w14:textId="77777777" w:rsidR="00263B53" w:rsidRPr="007F4FB4" w:rsidRDefault="00263B53" w:rsidP="00F93DCE">
      <w:pPr>
        <w:pStyle w:val="Literal"/>
        <w:numPr>
          <w:ilvl w:val="0"/>
          <w:numId w:val="4"/>
        </w:numPr>
        <w:tabs>
          <w:tab w:val="clear" w:pos="919"/>
        </w:tabs>
        <w:spacing w:after="0"/>
        <w:ind w:left="612" w:hanging="255"/>
        <w:rPr>
          <w:rFonts w:ascii="Verdana" w:eastAsia="Times New Roman" w:hAnsi="Verdana"/>
          <w:sz w:val="18"/>
          <w:szCs w:val="20"/>
          <w:lang w:eastAsia="es-ES"/>
        </w:rPr>
      </w:pPr>
      <w:r w:rsidRPr="00263B53">
        <w:rPr>
          <w:rFonts w:ascii="Verdana" w:eastAsia="Times New Roman" w:hAnsi="Verdana"/>
          <w:sz w:val="18"/>
          <w:szCs w:val="20"/>
          <w:lang w:eastAsia="es-ES"/>
        </w:rPr>
        <w:t>Memorándum Circular Electrónico No. 00013-2014-SUNAT/5E1000 – Obligatoriedad de caso de negocio para procesos INSI.</w:t>
      </w:r>
    </w:p>
    <w:p w14:paraId="71E3388F" w14:textId="77777777" w:rsidR="0056527D" w:rsidRPr="0020292A" w:rsidRDefault="0056527D" w:rsidP="0056527D">
      <w:pPr>
        <w:rPr>
          <w:rFonts w:ascii="Verdana" w:hAnsi="Verdana" w:cs="Arial"/>
          <w:sz w:val="18"/>
          <w:szCs w:val="20"/>
        </w:rPr>
      </w:pPr>
    </w:p>
    <w:p w14:paraId="34FDC1A8" w14:textId="77777777" w:rsidR="0056527D" w:rsidRPr="007F4FB4" w:rsidRDefault="0056527D" w:rsidP="0056527D">
      <w:pPr>
        <w:pStyle w:val="Ttulo1"/>
        <w:keepNext w:val="0"/>
        <w:numPr>
          <w:ilvl w:val="0"/>
          <w:numId w:val="1"/>
        </w:numPr>
        <w:tabs>
          <w:tab w:val="clear" w:pos="360"/>
        </w:tabs>
        <w:rPr>
          <w:rFonts w:ascii="Verdana" w:hAnsi="Verdana"/>
          <w:sz w:val="20"/>
          <w:szCs w:val="20"/>
        </w:rPr>
      </w:pPr>
      <w:bookmarkStart w:id="11" w:name="_Toc400039505"/>
      <w:r w:rsidRPr="007F4FB4">
        <w:rPr>
          <w:rFonts w:ascii="Verdana" w:hAnsi="Verdana"/>
          <w:sz w:val="20"/>
          <w:szCs w:val="20"/>
        </w:rPr>
        <w:t>DEFINICIONES</w:t>
      </w:r>
    </w:p>
    <w:p w14:paraId="05FB1FAE" w14:textId="6E7FE912" w:rsidR="0056527D" w:rsidRDefault="0056527D" w:rsidP="0056527D">
      <w:pPr>
        <w:rPr>
          <w:rFonts w:ascii="Verdana" w:hAnsi="Verdana" w:cs="Arial"/>
          <w:sz w:val="22"/>
          <w:szCs w:val="20"/>
          <w:lang w:val="es-PE"/>
        </w:rPr>
      </w:pPr>
    </w:p>
    <w:p w14:paraId="2B8B5568" w14:textId="3564AE07" w:rsidR="00E54B50" w:rsidRDefault="005300A5" w:rsidP="00202F0C">
      <w:pPr>
        <w:autoSpaceDE w:val="0"/>
        <w:autoSpaceDN w:val="0"/>
        <w:adjustRightInd w:val="0"/>
        <w:ind w:left="426"/>
        <w:jc w:val="both"/>
        <w:rPr>
          <w:rFonts w:ascii="Verdana" w:hAnsi="Verdana" w:cs="Arial"/>
          <w:bCs/>
          <w:color w:val="000000"/>
          <w:sz w:val="18"/>
          <w:szCs w:val="20"/>
          <w:lang w:eastAsia="es-PE"/>
        </w:rPr>
      </w:pPr>
      <w:r>
        <w:rPr>
          <w:rFonts w:ascii="Verdana" w:hAnsi="Verdana" w:cs="Arial"/>
          <w:sz w:val="18"/>
          <w:szCs w:val="22"/>
        </w:rPr>
        <w:t>Ver Catálogo de Definiciones INSI</w:t>
      </w:r>
      <w:r>
        <w:rPr>
          <w:rFonts w:ascii="Verdana" w:hAnsi="Verdana" w:cs="Arial"/>
          <w:sz w:val="18"/>
          <w:szCs w:val="20"/>
          <w:lang w:val="es-PE"/>
        </w:rPr>
        <w:t>.</w:t>
      </w:r>
    </w:p>
    <w:p w14:paraId="72751569" w14:textId="7AFD6B78" w:rsidR="00202F0C" w:rsidRDefault="00202F0C" w:rsidP="00202F0C">
      <w:pPr>
        <w:autoSpaceDE w:val="0"/>
        <w:autoSpaceDN w:val="0"/>
        <w:adjustRightInd w:val="0"/>
        <w:ind w:left="426"/>
        <w:jc w:val="both"/>
        <w:rPr>
          <w:rFonts w:ascii="Verdana" w:hAnsi="Verdana" w:cs="Arial"/>
          <w:bCs/>
          <w:color w:val="000000"/>
          <w:sz w:val="18"/>
          <w:szCs w:val="20"/>
          <w:lang w:eastAsia="es-PE"/>
        </w:rPr>
      </w:pPr>
    </w:p>
    <w:bookmarkEnd w:id="5"/>
    <w:bookmarkEnd w:id="6"/>
    <w:bookmarkEnd w:id="7"/>
    <w:bookmarkEnd w:id="8"/>
    <w:bookmarkEnd w:id="9"/>
    <w:bookmarkEnd w:id="10"/>
    <w:bookmarkEnd w:id="11"/>
    <w:p w14:paraId="38513D03" w14:textId="77777777" w:rsidR="0056527D" w:rsidRPr="007F4FB4" w:rsidRDefault="0056527D" w:rsidP="0056527D">
      <w:pPr>
        <w:pStyle w:val="Ttulo1"/>
        <w:keepNext w:val="0"/>
        <w:numPr>
          <w:ilvl w:val="0"/>
          <w:numId w:val="1"/>
        </w:numPr>
        <w:rPr>
          <w:rFonts w:ascii="Verdana" w:hAnsi="Verdana"/>
          <w:sz w:val="20"/>
          <w:szCs w:val="20"/>
        </w:rPr>
      </w:pPr>
      <w:r w:rsidRPr="007F4FB4">
        <w:rPr>
          <w:rFonts w:ascii="Verdana" w:hAnsi="Verdana"/>
          <w:sz w:val="20"/>
          <w:szCs w:val="20"/>
        </w:rPr>
        <w:t>RESPONSABILIDADES</w:t>
      </w:r>
    </w:p>
    <w:p w14:paraId="1F9E6932" w14:textId="77777777" w:rsidR="0056527D" w:rsidRPr="007F4FB4" w:rsidRDefault="0056527D" w:rsidP="00F93DCE">
      <w:pPr>
        <w:ind w:left="426"/>
        <w:rPr>
          <w:rFonts w:ascii="Verdana" w:hAnsi="Verdana" w:cs="Arial"/>
          <w:sz w:val="20"/>
          <w:szCs w:val="20"/>
          <w:lang w:val="es-PE"/>
        </w:rPr>
      </w:pPr>
    </w:p>
    <w:p w14:paraId="63126F01" w14:textId="10A3AEE1" w:rsidR="005300A5" w:rsidRPr="00CE3243" w:rsidRDefault="005300A5" w:rsidP="00CE3243">
      <w:pPr>
        <w:autoSpaceDE w:val="0"/>
        <w:autoSpaceDN w:val="0"/>
        <w:adjustRightInd w:val="0"/>
        <w:ind w:left="357"/>
        <w:jc w:val="both"/>
        <w:rPr>
          <w:rFonts w:ascii="Verdana" w:hAnsi="Verdana" w:cs="Arial"/>
          <w:sz w:val="18"/>
          <w:szCs w:val="18"/>
        </w:rPr>
      </w:pPr>
      <w:r>
        <w:rPr>
          <w:rFonts w:ascii="Verdana" w:hAnsi="Verdana" w:cs="Arial"/>
          <w:sz w:val="18"/>
          <w:szCs w:val="22"/>
          <w:lang w:val="es-PE"/>
        </w:rPr>
        <w:t xml:space="preserve">Las responsabilidades de los roles están definidas en el </w:t>
      </w:r>
      <w:r>
        <w:rPr>
          <w:rFonts w:ascii="Verdana" w:hAnsi="Verdana" w:cs="Arial"/>
          <w:sz w:val="18"/>
          <w:szCs w:val="18"/>
          <w:lang w:val="es-PE"/>
        </w:rPr>
        <w:t>Catálogo de Responsabilidades INSI</w:t>
      </w:r>
    </w:p>
    <w:p w14:paraId="703B0932" w14:textId="77777777" w:rsidR="005300A5" w:rsidRPr="0020292A" w:rsidRDefault="005300A5" w:rsidP="00CE3243">
      <w:pPr>
        <w:rPr>
          <w:rFonts w:ascii="Verdana" w:hAnsi="Verdana"/>
          <w:sz w:val="18"/>
          <w:szCs w:val="20"/>
          <w:lang w:val="es-PE"/>
        </w:rPr>
      </w:pPr>
    </w:p>
    <w:p w14:paraId="2BC1410B" w14:textId="77777777" w:rsidR="0056527D" w:rsidRPr="007F4FB4" w:rsidRDefault="0056527D" w:rsidP="00F93DCE">
      <w:pPr>
        <w:pStyle w:val="Ttulo1"/>
        <w:keepNext w:val="0"/>
        <w:numPr>
          <w:ilvl w:val="0"/>
          <w:numId w:val="1"/>
        </w:numPr>
        <w:tabs>
          <w:tab w:val="clear" w:pos="360"/>
        </w:tabs>
        <w:rPr>
          <w:rFonts w:ascii="Verdana" w:hAnsi="Verdana"/>
          <w:sz w:val="20"/>
          <w:szCs w:val="20"/>
        </w:rPr>
      </w:pPr>
      <w:r w:rsidRPr="007F4FB4">
        <w:rPr>
          <w:rFonts w:ascii="Verdana" w:hAnsi="Verdana"/>
          <w:sz w:val="20"/>
          <w:szCs w:val="20"/>
        </w:rPr>
        <w:t>NORMAS GENERALES</w:t>
      </w:r>
    </w:p>
    <w:p w14:paraId="2FE90AA1" w14:textId="77777777" w:rsidR="0056527D" w:rsidRPr="007F4FB4" w:rsidRDefault="0056527D" w:rsidP="00CE4D63">
      <w:pPr>
        <w:rPr>
          <w:rFonts w:ascii="Verdana" w:hAnsi="Verdana" w:cs="Arial"/>
          <w:sz w:val="20"/>
          <w:szCs w:val="20"/>
        </w:rPr>
      </w:pPr>
    </w:p>
    <w:p w14:paraId="1A498ED8" w14:textId="144F76EE" w:rsidR="00CE3243" w:rsidRPr="00CE3243" w:rsidRDefault="00CE3243" w:rsidP="00CE3243">
      <w:pPr>
        <w:numPr>
          <w:ilvl w:val="0"/>
          <w:numId w:val="7"/>
        </w:numPr>
        <w:jc w:val="both"/>
        <w:rPr>
          <w:rFonts w:ascii="Verdana" w:hAnsi="Verdana"/>
          <w:sz w:val="18"/>
          <w:szCs w:val="20"/>
          <w:lang w:val="es-PE"/>
        </w:rPr>
      </w:pPr>
      <w:r w:rsidRPr="00CE3243">
        <w:rPr>
          <w:rFonts w:ascii="Verdana" w:hAnsi="Verdana"/>
          <w:sz w:val="18"/>
          <w:szCs w:val="20"/>
          <w:lang w:val="es-PE"/>
        </w:rPr>
        <w:t xml:space="preserve">El cumplimiento del presente procedimiento debe considerar los lineamientos indicados en el procedimiento de formulación de Requerimientos de Bienes </w:t>
      </w:r>
      <w:r w:rsidR="00D20072" w:rsidRPr="00CE3243">
        <w:rPr>
          <w:rFonts w:ascii="Verdana" w:hAnsi="Verdana"/>
          <w:sz w:val="18"/>
          <w:szCs w:val="20"/>
          <w:lang w:val="es-PE"/>
        </w:rPr>
        <w:t>o</w:t>
      </w:r>
      <w:r w:rsidRPr="00CE3243">
        <w:rPr>
          <w:rFonts w:ascii="Verdana" w:hAnsi="Verdana"/>
          <w:sz w:val="18"/>
          <w:szCs w:val="20"/>
          <w:lang w:val="es-PE"/>
        </w:rPr>
        <w:t xml:space="preserve"> Servicios Informáticos y el Otorgamiento de su Conformidad.</w:t>
      </w:r>
    </w:p>
    <w:p w14:paraId="12F9AB78" w14:textId="77777777" w:rsidR="00CE3243" w:rsidRPr="00CE3243" w:rsidRDefault="00CE3243" w:rsidP="00CE3243">
      <w:pPr>
        <w:numPr>
          <w:ilvl w:val="0"/>
          <w:numId w:val="7"/>
        </w:numPr>
        <w:jc w:val="both"/>
        <w:rPr>
          <w:rFonts w:ascii="Verdana" w:hAnsi="Verdana"/>
          <w:sz w:val="18"/>
          <w:szCs w:val="20"/>
          <w:lang w:val="es-PE"/>
        </w:rPr>
      </w:pPr>
      <w:r w:rsidRPr="00CE3243">
        <w:rPr>
          <w:rFonts w:ascii="Verdana" w:hAnsi="Verdana"/>
          <w:sz w:val="18"/>
          <w:szCs w:val="20"/>
          <w:lang w:val="es-PE"/>
        </w:rPr>
        <w:t>Las Unidades Organizacionales INSI que desempeñan algún rol del presente procedimiento deben ser diligentes, a fin de evitar su dilación injustificada, debiendo observar los principios que rigen las contrataciones públicas y los modelos de gobernabilidad de la demanda y proyectos informáticos.</w:t>
      </w:r>
    </w:p>
    <w:p w14:paraId="0F33DA83" w14:textId="3D0A5868" w:rsidR="00CE3243" w:rsidRPr="00CE3243" w:rsidRDefault="00CE3243" w:rsidP="00CE3243">
      <w:pPr>
        <w:numPr>
          <w:ilvl w:val="0"/>
          <w:numId w:val="7"/>
        </w:numPr>
        <w:jc w:val="both"/>
        <w:rPr>
          <w:rFonts w:ascii="Verdana" w:hAnsi="Verdana"/>
          <w:sz w:val="18"/>
          <w:szCs w:val="20"/>
          <w:lang w:val="es-PE"/>
        </w:rPr>
      </w:pPr>
      <w:r w:rsidRPr="00CE3243">
        <w:rPr>
          <w:rFonts w:ascii="Verdana" w:hAnsi="Verdana"/>
          <w:sz w:val="18"/>
          <w:szCs w:val="20"/>
          <w:lang w:val="es-PE"/>
        </w:rPr>
        <w:t xml:space="preserve">La Unidad Organizacional que lidera la adquisición </w:t>
      </w:r>
      <w:r w:rsidR="00BB2C9C">
        <w:rPr>
          <w:rFonts w:ascii="Verdana" w:hAnsi="Verdana"/>
          <w:sz w:val="18"/>
          <w:szCs w:val="20"/>
          <w:lang w:val="es-PE"/>
        </w:rPr>
        <w:t>es el ár</w:t>
      </w:r>
      <w:r w:rsidR="00D14383">
        <w:rPr>
          <w:rFonts w:ascii="Verdana" w:hAnsi="Verdana"/>
          <w:sz w:val="18"/>
          <w:szCs w:val="20"/>
          <w:lang w:val="es-PE"/>
        </w:rPr>
        <w:t>e</w:t>
      </w:r>
      <w:r w:rsidR="00BB2C9C">
        <w:rPr>
          <w:rFonts w:ascii="Verdana" w:hAnsi="Verdana"/>
          <w:sz w:val="18"/>
          <w:szCs w:val="20"/>
          <w:lang w:val="es-PE"/>
        </w:rPr>
        <w:t xml:space="preserve">a de INSI con la competencia técnica, </w:t>
      </w:r>
      <w:proofErr w:type="gramStart"/>
      <w:r w:rsidRPr="00CE3243">
        <w:rPr>
          <w:rFonts w:ascii="Verdana" w:hAnsi="Verdana"/>
          <w:sz w:val="18"/>
          <w:szCs w:val="20"/>
          <w:lang w:val="es-PE"/>
        </w:rPr>
        <w:t>de acuerdo a</w:t>
      </w:r>
      <w:proofErr w:type="gramEnd"/>
      <w:r w:rsidRPr="00CE3243">
        <w:rPr>
          <w:rFonts w:ascii="Verdana" w:hAnsi="Verdana"/>
          <w:sz w:val="18"/>
          <w:szCs w:val="20"/>
          <w:lang w:val="es-PE"/>
        </w:rPr>
        <w:t xml:space="preserve"> la naturaleza de la adquisición.</w:t>
      </w:r>
    </w:p>
    <w:p w14:paraId="535284BE" w14:textId="149E92FA" w:rsidR="00CE3243" w:rsidRPr="00454CBE" w:rsidRDefault="00CE3243" w:rsidP="00CE3243">
      <w:pPr>
        <w:pStyle w:val="Prrafodelista"/>
        <w:numPr>
          <w:ilvl w:val="0"/>
          <w:numId w:val="7"/>
        </w:numPr>
        <w:jc w:val="both"/>
        <w:rPr>
          <w:rFonts w:ascii="Verdana" w:hAnsi="Verdana" w:cs="Arial"/>
          <w:sz w:val="18"/>
          <w:szCs w:val="20"/>
          <w:lang w:val="es-PE"/>
        </w:rPr>
      </w:pPr>
      <w:r w:rsidRPr="00CE3243">
        <w:rPr>
          <w:rFonts w:ascii="Verdana" w:hAnsi="Verdana"/>
          <w:sz w:val="18"/>
          <w:szCs w:val="20"/>
          <w:lang w:val="es-PE"/>
        </w:rPr>
        <w:t>El responsable de la Unidad Organizacional INSI que lidera la adquisición designa al responsable de la adquisición (RAD), que dependiendo de la criticidad de la misma puede ser designado en Comité INSI.</w:t>
      </w:r>
    </w:p>
    <w:p w14:paraId="22794D06" w14:textId="60B1D348" w:rsidR="00454CBE" w:rsidRPr="00FF7BE2" w:rsidRDefault="005A2D83" w:rsidP="00CE3243">
      <w:pPr>
        <w:pStyle w:val="Prrafodelista"/>
        <w:numPr>
          <w:ilvl w:val="0"/>
          <w:numId w:val="7"/>
        </w:numPr>
        <w:jc w:val="both"/>
        <w:rPr>
          <w:rFonts w:ascii="Verdana" w:hAnsi="Verdana" w:cs="Arial"/>
          <w:sz w:val="18"/>
          <w:szCs w:val="20"/>
          <w:lang w:val="es-PE"/>
        </w:rPr>
      </w:pPr>
      <w:r>
        <w:rPr>
          <w:rFonts w:ascii="Verdana" w:hAnsi="Verdana"/>
          <w:sz w:val="18"/>
          <w:szCs w:val="20"/>
          <w:lang w:val="es-PE"/>
        </w:rPr>
        <w:t xml:space="preserve">El presente procedimiento contempla la posibilidad de dos escenarios. El primer escenario consiste en la </w:t>
      </w:r>
      <w:r w:rsidR="008B3039">
        <w:rPr>
          <w:rFonts w:ascii="Verdana" w:hAnsi="Verdana"/>
          <w:sz w:val="18"/>
          <w:szCs w:val="20"/>
          <w:lang w:val="es-PE"/>
        </w:rPr>
        <w:t xml:space="preserve">gestión de la </w:t>
      </w:r>
      <w:r>
        <w:rPr>
          <w:rFonts w:ascii="Verdana" w:hAnsi="Verdana"/>
          <w:sz w:val="18"/>
          <w:szCs w:val="20"/>
          <w:lang w:val="es-PE"/>
        </w:rPr>
        <w:t xml:space="preserve">adquisición como un proyecto y el segundo escenario es que la adquisición sea </w:t>
      </w:r>
      <w:r w:rsidR="008B3039">
        <w:rPr>
          <w:rFonts w:ascii="Verdana" w:hAnsi="Verdana"/>
          <w:sz w:val="18"/>
          <w:szCs w:val="20"/>
          <w:lang w:val="es-PE"/>
        </w:rPr>
        <w:t xml:space="preserve">una fase o etapa </w:t>
      </w:r>
      <w:r>
        <w:rPr>
          <w:rFonts w:ascii="Verdana" w:hAnsi="Verdana"/>
          <w:sz w:val="18"/>
          <w:szCs w:val="20"/>
          <w:lang w:val="es-PE"/>
        </w:rPr>
        <w:t xml:space="preserve">de un proyecto; </w:t>
      </w:r>
      <w:r w:rsidR="00B4076A">
        <w:rPr>
          <w:rFonts w:ascii="Verdana" w:hAnsi="Verdana"/>
          <w:sz w:val="18"/>
          <w:szCs w:val="20"/>
          <w:lang w:val="es-PE"/>
        </w:rPr>
        <w:t>en ambos casos, el JPI coordinará con los roles responsables de la adquisición estas actividades</w:t>
      </w:r>
      <w:r w:rsidR="00FD62CB">
        <w:rPr>
          <w:rFonts w:ascii="Verdana" w:hAnsi="Verdana"/>
          <w:sz w:val="18"/>
          <w:szCs w:val="20"/>
          <w:lang w:val="es-PE"/>
        </w:rPr>
        <w:t xml:space="preserve"> según será necesario</w:t>
      </w:r>
      <w:r>
        <w:rPr>
          <w:rFonts w:ascii="Verdana" w:hAnsi="Verdana"/>
          <w:sz w:val="18"/>
          <w:szCs w:val="20"/>
          <w:lang w:val="es-PE"/>
        </w:rPr>
        <w:t>.</w:t>
      </w:r>
    </w:p>
    <w:p w14:paraId="32FB7679" w14:textId="0914CABE" w:rsidR="00FF7BE2" w:rsidRPr="00FF7BE2" w:rsidRDefault="00FF7BE2" w:rsidP="00FF7BE2">
      <w:pPr>
        <w:pStyle w:val="Prrafodelista"/>
        <w:numPr>
          <w:ilvl w:val="0"/>
          <w:numId w:val="7"/>
        </w:numPr>
        <w:rPr>
          <w:rFonts w:ascii="Verdana" w:hAnsi="Verdana" w:cs="Arial"/>
          <w:sz w:val="18"/>
          <w:szCs w:val="20"/>
          <w:lang w:val="es-PE"/>
        </w:rPr>
      </w:pPr>
      <w:r>
        <w:rPr>
          <w:rFonts w:ascii="Verdana" w:hAnsi="Verdana" w:cs="Arial"/>
          <w:sz w:val="18"/>
          <w:szCs w:val="20"/>
          <w:lang w:val="es-PE"/>
        </w:rPr>
        <w:t>Los formatos concernientes a este</w:t>
      </w:r>
      <w:r w:rsidRPr="00FF7BE2">
        <w:rPr>
          <w:rFonts w:ascii="Verdana" w:hAnsi="Verdana" w:cs="Arial"/>
          <w:sz w:val="18"/>
          <w:szCs w:val="20"/>
          <w:lang w:val="es-PE"/>
        </w:rPr>
        <w:t xml:space="preserve"> procedimiento, aplican para todas las clases de proyectos informáticos tal como se puede apreciar en el Anexo </w:t>
      </w:r>
      <w:r>
        <w:rPr>
          <w:rFonts w:ascii="Verdana" w:hAnsi="Verdana" w:cs="Arial"/>
          <w:sz w:val="18"/>
          <w:szCs w:val="20"/>
          <w:lang w:val="es-PE"/>
        </w:rPr>
        <w:t>7</w:t>
      </w:r>
      <w:r w:rsidRPr="00FF7BE2">
        <w:rPr>
          <w:rFonts w:ascii="Verdana" w:hAnsi="Verdana" w:cs="Arial"/>
          <w:sz w:val="18"/>
          <w:szCs w:val="20"/>
          <w:lang w:val="es-PE"/>
        </w:rPr>
        <w:t>.</w:t>
      </w:r>
    </w:p>
    <w:p w14:paraId="210348E6" w14:textId="77777777" w:rsidR="00FF7BE2" w:rsidRPr="00CE3243" w:rsidRDefault="00FF7BE2" w:rsidP="00FF7BE2">
      <w:pPr>
        <w:pStyle w:val="Prrafodelista"/>
        <w:ind w:left="720"/>
        <w:jc w:val="both"/>
        <w:rPr>
          <w:rFonts w:ascii="Verdana" w:hAnsi="Verdana" w:cs="Arial"/>
          <w:sz w:val="18"/>
          <w:szCs w:val="20"/>
          <w:lang w:val="es-PE"/>
        </w:rPr>
      </w:pPr>
    </w:p>
    <w:p w14:paraId="1FBB4CDC" w14:textId="46808791" w:rsidR="00CE3243" w:rsidRPr="000A6AB6" w:rsidRDefault="00CE3243" w:rsidP="00CE3243">
      <w:pPr>
        <w:jc w:val="both"/>
        <w:rPr>
          <w:rFonts w:ascii="Verdana" w:hAnsi="Verdana" w:cs="Arial"/>
          <w:sz w:val="22"/>
          <w:szCs w:val="20"/>
          <w:lang w:val="es-PE"/>
        </w:rPr>
      </w:pPr>
    </w:p>
    <w:p w14:paraId="6F80539C" w14:textId="15AE6902" w:rsidR="0056527D" w:rsidRDefault="0056527D" w:rsidP="0056527D">
      <w:pPr>
        <w:pStyle w:val="Ttulo1"/>
        <w:keepNext w:val="0"/>
        <w:numPr>
          <w:ilvl w:val="0"/>
          <w:numId w:val="1"/>
        </w:numPr>
        <w:rPr>
          <w:rFonts w:ascii="Verdana" w:hAnsi="Verdana"/>
          <w:sz w:val="20"/>
          <w:szCs w:val="20"/>
        </w:rPr>
      </w:pPr>
      <w:r w:rsidRPr="007F4FB4">
        <w:rPr>
          <w:rFonts w:ascii="Verdana" w:hAnsi="Verdana"/>
          <w:sz w:val="20"/>
          <w:szCs w:val="20"/>
        </w:rPr>
        <w:lastRenderedPageBreak/>
        <w:t>DESCRIPCI</w:t>
      </w:r>
      <w:r w:rsidR="00B61B1B">
        <w:rPr>
          <w:rFonts w:ascii="Verdana" w:hAnsi="Verdana"/>
          <w:sz w:val="20"/>
          <w:szCs w:val="20"/>
        </w:rPr>
        <w:t>Ó</w:t>
      </w:r>
      <w:r w:rsidRPr="007F4FB4">
        <w:rPr>
          <w:rFonts w:ascii="Verdana" w:hAnsi="Verdana"/>
          <w:sz w:val="20"/>
          <w:szCs w:val="20"/>
        </w:rPr>
        <w:t>N</w:t>
      </w:r>
    </w:p>
    <w:p w14:paraId="5EFF1ED5" w14:textId="77777777" w:rsidR="00782678" w:rsidRPr="00782678" w:rsidRDefault="00782678" w:rsidP="00782678">
      <w:pPr>
        <w:rPr>
          <w:lang w:val="es-PE"/>
        </w:rPr>
      </w:pPr>
    </w:p>
    <w:p w14:paraId="7830A757" w14:textId="77777777" w:rsidR="00782678" w:rsidRDefault="00CB64DD" w:rsidP="00782678">
      <w:pPr>
        <w:pStyle w:val="Ttulo2"/>
        <w:numPr>
          <w:ilvl w:val="1"/>
          <w:numId w:val="23"/>
        </w:numPr>
        <w:ind w:left="426" w:hanging="436"/>
        <w:rPr>
          <w:rFonts w:ascii="Verdana" w:hAnsi="Verdana"/>
          <w:sz w:val="20"/>
          <w:szCs w:val="20"/>
        </w:rPr>
      </w:pPr>
      <w:r w:rsidRPr="00782678">
        <w:rPr>
          <w:rFonts w:ascii="Verdana" w:hAnsi="Verdana"/>
          <w:sz w:val="20"/>
          <w:szCs w:val="20"/>
        </w:rPr>
        <w:t>PLANIFICAR LA ADQUISICIÓN</w:t>
      </w:r>
    </w:p>
    <w:p w14:paraId="1CE42CC1" w14:textId="77777777" w:rsidR="00782678" w:rsidRPr="00782678" w:rsidRDefault="00782678" w:rsidP="00782678">
      <w:pPr>
        <w:rPr>
          <w:rFonts w:ascii="Verdana" w:hAnsi="Verdana"/>
          <w:sz w:val="20"/>
          <w:szCs w:val="20"/>
        </w:rPr>
      </w:pPr>
    </w:p>
    <w:p w14:paraId="44AB7744" w14:textId="2183E634" w:rsidR="00303714" w:rsidRPr="00250CE8" w:rsidRDefault="00A52692" w:rsidP="00D20072">
      <w:pPr>
        <w:pStyle w:val="Ttulo3"/>
        <w:numPr>
          <w:ilvl w:val="2"/>
          <w:numId w:val="24"/>
        </w:numPr>
        <w:ind w:left="851" w:hanging="851"/>
        <w:jc w:val="both"/>
        <w:rPr>
          <w:rFonts w:ascii="Verdana" w:hAnsi="Verdana"/>
        </w:rPr>
      </w:pPr>
      <w:r w:rsidRPr="00250CE8">
        <w:rPr>
          <w:rFonts w:ascii="Verdana" w:hAnsi="Verdana"/>
        </w:rPr>
        <w:t>Identificar las partes involucradas</w:t>
      </w:r>
    </w:p>
    <w:p w14:paraId="010B3A75" w14:textId="77777777" w:rsidR="00303714" w:rsidRPr="007F4FB4" w:rsidRDefault="00303714" w:rsidP="0056527D">
      <w:pPr>
        <w:ind w:left="435"/>
        <w:jc w:val="both"/>
        <w:rPr>
          <w:rFonts w:ascii="Verdana" w:hAnsi="Verdana" w:cs="Arial"/>
          <w:sz w:val="20"/>
          <w:szCs w:val="20"/>
        </w:rPr>
      </w:pPr>
    </w:p>
    <w:p w14:paraId="26CE4A4F" w14:textId="57A04590" w:rsidR="00AB1178" w:rsidRPr="007F4FB4" w:rsidRDefault="00A52692" w:rsidP="007F4FB4">
      <w:pPr>
        <w:ind w:left="426"/>
        <w:jc w:val="both"/>
        <w:rPr>
          <w:rFonts w:ascii="Verdana" w:hAnsi="Verdana" w:cs="Arial"/>
          <w:sz w:val="18"/>
          <w:szCs w:val="20"/>
          <w:lang w:val="es-PE"/>
        </w:rPr>
      </w:pPr>
      <w:r w:rsidRPr="00A52692">
        <w:rPr>
          <w:rFonts w:ascii="Verdana" w:hAnsi="Verdana" w:cs="Arial"/>
          <w:sz w:val="18"/>
          <w:szCs w:val="20"/>
          <w:lang w:val="es-PE"/>
        </w:rPr>
        <w:t>El RAD identifica al área solicitante de la adquisición y las áreas solicitantes internas y/o externas que se ven afectadas por el requerimiento de la adquisición</w:t>
      </w:r>
      <w:r w:rsidR="009D1A04">
        <w:rPr>
          <w:rFonts w:ascii="Verdana" w:hAnsi="Verdana" w:cs="Arial"/>
          <w:sz w:val="18"/>
          <w:szCs w:val="20"/>
          <w:lang w:val="es-PE"/>
        </w:rPr>
        <w:t xml:space="preserve">. Durante esta actividad, </w:t>
      </w:r>
      <w:r w:rsidR="00135E35">
        <w:rPr>
          <w:rFonts w:ascii="Verdana" w:hAnsi="Verdana" w:cs="Arial"/>
          <w:sz w:val="18"/>
          <w:szCs w:val="20"/>
          <w:lang w:val="es-PE"/>
        </w:rPr>
        <w:t>cada área selecciona a su representante para el desarrollo de la adquisición. Como resultado de esta actividad se genera la Lista de Integrantes del Equipo de la Adquisición.</w:t>
      </w:r>
    </w:p>
    <w:p w14:paraId="5C23E35D" w14:textId="41C16A86" w:rsidR="009D1A04" w:rsidRDefault="009D1A04" w:rsidP="009D1A04">
      <w:pPr>
        <w:jc w:val="both"/>
        <w:rPr>
          <w:rFonts w:ascii="Verdana" w:hAnsi="Verdana" w:cs="Arial"/>
          <w:sz w:val="20"/>
          <w:szCs w:val="20"/>
          <w:lang w:val="es-PE"/>
        </w:rPr>
      </w:pPr>
    </w:p>
    <w:p w14:paraId="0FEDFD5B" w14:textId="69A0CBE6" w:rsidR="009D1A04" w:rsidRPr="00250CE8" w:rsidRDefault="00541328" w:rsidP="00D20072">
      <w:pPr>
        <w:pStyle w:val="Ttulo3"/>
        <w:numPr>
          <w:ilvl w:val="2"/>
          <w:numId w:val="24"/>
        </w:numPr>
        <w:ind w:left="851" w:hanging="851"/>
        <w:jc w:val="both"/>
        <w:rPr>
          <w:rFonts w:ascii="Verdana" w:hAnsi="Verdana"/>
        </w:rPr>
      </w:pPr>
      <w:r>
        <w:rPr>
          <w:rFonts w:ascii="Verdana" w:hAnsi="Verdana"/>
        </w:rPr>
        <w:t>Identificar</w:t>
      </w:r>
      <w:r w:rsidR="009D1A04" w:rsidRPr="00250CE8">
        <w:rPr>
          <w:rFonts w:ascii="Verdana" w:hAnsi="Verdana"/>
        </w:rPr>
        <w:t xml:space="preserve"> los requerimientos</w:t>
      </w:r>
    </w:p>
    <w:p w14:paraId="381D389B" w14:textId="77777777" w:rsidR="009D1A04" w:rsidRPr="007F4FB4" w:rsidRDefault="009D1A04" w:rsidP="009D1A04">
      <w:pPr>
        <w:ind w:left="426"/>
        <w:jc w:val="both"/>
        <w:rPr>
          <w:rFonts w:ascii="Verdana" w:hAnsi="Verdana" w:cs="Arial"/>
          <w:sz w:val="20"/>
          <w:szCs w:val="20"/>
          <w:lang w:val="es-PE"/>
        </w:rPr>
      </w:pPr>
    </w:p>
    <w:p w14:paraId="54115867" w14:textId="62A5C847" w:rsidR="009D1A04" w:rsidRPr="007F4FB4" w:rsidRDefault="005C64FD" w:rsidP="009D1A04">
      <w:pPr>
        <w:ind w:left="426"/>
        <w:jc w:val="both"/>
        <w:rPr>
          <w:rFonts w:ascii="Verdana" w:hAnsi="Verdana" w:cs="Arial"/>
          <w:sz w:val="18"/>
          <w:szCs w:val="20"/>
          <w:lang w:val="es-PE"/>
        </w:rPr>
      </w:pPr>
      <w:r>
        <w:rPr>
          <w:rFonts w:ascii="Verdana" w:hAnsi="Verdana" w:cs="Arial"/>
          <w:sz w:val="18"/>
          <w:szCs w:val="20"/>
          <w:lang w:val="es-PE"/>
        </w:rPr>
        <w:t>Durante esta actividad, l</w:t>
      </w:r>
      <w:r w:rsidR="009D1A04">
        <w:rPr>
          <w:rFonts w:ascii="Verdana" w:hAnsi="Verdana" w:cs="Arial"/>
          <w:sz w:val="18"/>
          <w:szCs w:val="20"/>
          <w:lang w:val="es-PE"/>
        </w:rPr>
        <w:t xml:space="preserve">os IED y </w:t>
      </w:r>
      <w:r w:rsidR="000E3941">
        <w:rPr>
          <w:rFonts w:ascii="Verdana" w:hAnsi="Verdana" w:cs="Arial"/>
          <w:sz w:val="18"/>
          <w:szCs w:val="20"/>
          <w:lang w:val="es-PE"/>
        </w:rPr>
        <w:t xml:space="preserve">el </w:t>
      </w:r>
      <w:r w:rsidR="009D1A04">
        <w:rPr>
          <w:rFonts w:ascii="Verdana" w:hAnsi="Verdana" w:cs="Arial"/>
          <w:sz w:val="18"/>
          <w:szCs w:val="20"/>
          <w:lang w:val="es-PE"/>
        </w:rPr>
        <w:t>RAD, definen las diferentes alternativas de solución tecnológica</w:t>
      </w:r>
      <w:r w:rsidR="008801CB">
        <w:rPr>
          <w:rFonts w:ascii="Verdana" w:hAnsi="Verdana" w:cs="Arial"/>
          <w:sz w:val="18"/>
          <w:szCs w:val="20"/>
          <w:lang w:val="es-PE"/>
        </w:rPr>
        <w:t>s</w:t>
      </w:r>
      <w:r w:rsidR="009D1A04">
        <w:rPr>
          <w:rFonts w:ascii="Verdana" w:hAnsi="Verdana" w:cs="Arial"/>
          <w:sz w:val="18"/>
          <w:szCs w:val="20"/>
          <w:lang w:val="es-PE"/>
        </w:rPr>
        <w:t>.</w:t>
      </w:r>
      <w:r w:rsidR="00220D33">
        <w:rPr>
          <w:rFonts w:ascii="Verdana" w:hAnsi="Verdana" w:cs="Arial"/>
          <w:sz w:val="18"/>
          <w:szCs w:val="20"/>
          <w:lang w:val="es-PE"/>
        </w:rPr>
        <w:t xml:space="preserve"> También, identifican los requerimientos que son técnicos y no técnicos del producto o servicio a adquirir. Los requerimientos no técnicos no son propiedades o características del producto o servicio a adquirir, pero afectan la adquisición o desarrollo; y los requerimientos técnicos son las propiedades o características que deben cumplir el producto o servicio. </w:t>
      </w:r>
      <w:r>
        <w:rPr>
          <w:rFonts w:ascii="Verdana" w:hAnsi="Verdana" w:cs="Arial"/>
          <w:sz w:val="18"/>
          <w:szCs w:val="20"/>
          <w:lang w:val="es-PE"/>
        </w:rPr>
        <w:t xml:space="preserve">Además, deben investigar y buscar información </w:t>
      </w:r>
      <w:r w:rsidRPr="0095067D">
        <w:rPr>
          <w:rFonts w:ascii="Verdana" w:hAnsi="Verdana" w:cs="Arial"/>
          <w:sz w:val="18"/>
          <w:szCs w:val="20"/>
          <w:lang w:val="es-PE"/>
        </w:rPr>
        <w:t xml:space="preserve">disponible de </w:t>
      </w:r>
      <w:r>
        <w:rPr>
          <w:rFonts w:ascii="Verdana" w:hAnsi="Verdana" w:cs="Arial"/>
          <w:sz w:val="18"/>
          <w:szCs w:val="20"/>
          <w:lang w:val="es-PE"/>
        </w:rPr>
        <w:t xml:space="preserve">las </w:t>
      </w:r>
      <w:r w:rsidRPr="0095067D">
        <w:rPr>
          <w:rFonts w:ascii="Verdana" w:hAnsi="Verdana" w:cs="Arial"/>
          <w:sz w:val="18"/>
          <w:szCs w:val="20"/>
          <w:lang w:val="es-PE"/>
        </w:rPr>
        <w:t>instituciones que realizan investigación o publican informes de evaluación de productos</w:t>
      </w:r>
      <w:r w:rsidR="00D848B8">
        <w:rPr>
          <w:rFonts w:ascii="Verdana" w:hAnsi="Verdana" w:cs="Arial"/>
          <w:sz w:val="18"/>
          <w:szCs w:val="20"/>
          <w:lang w:val="es-PE"/>
        </w:rPr>
        <w:t>.</w:t>
      </w:r>
    </w:p>
    <w:p w14:paraId="160D4910" w14:textId="77777777" w:rsidR="009D1A04" w:rsidRPr="007F4FB4" w:rsidRDefault="009D1A04" w:rsidP="009D1A04">
      <w:pPr>
        <w:ind w:left="426"/>
        <w:jc w:val="both"/>
        <w:rPr>
          <w:rFonts w:ascii="Verdana" w:hAnsi="Verdana" w:cs="Arial"/>
          <w:sz w:val="20"/>
          <w:szCs w:val="20"/>
          <w:lang w:val="es-PE"/>
        </w:rPr>
      </w:pPr>
    </w:p>
    <w:p w14:paraId="16B8B512" w14:textId="2ACCCE33" w:rsidR="009D1A04" w:rsidRPr="00250CE8" w:rsidRDefault="009D1A04" w:rsidP="00D20072">
      <w:pPr>
        <w:pStyle w:val="Ttulo3"/>
        <w:numPr>
          <w:ilvl w:val="2"/>
          <w:numId w:val="24"/>
        </w:numPr>
        <w:ind w:left="851" w:hanging="851"/>
        <w:jc w:val="both"/>
        <w:rPr>
          <w:rFonts w:ascii="Verdana" w:hAnsi="Verdana"/>
        </w:rPr>
      </w:pPr>
      <w:r w:rsidRPr="00250CE8">
        <w:rPr>
          <w:rFonts w:ascii="Verdana" w:hAnsi="Verdana"/>
        </w:rPr>
        <w:t>Identifica</w:t>
      </w:r>
      <w:r w:rsidR="005C64FD" w:rsidRPr="00250CE8">
        <w:rPr>
          <w:rFonts w:ascii="Verdana" w:hAnsi="Verdana"/>
        </w:rPr>
        <w:t>r</w:t>
      </w:r>
      <w:r w:rsidRPr="00250CE8">
        <w:rPr>
          <w:rFonts w:ascii="Verdana" w:hAnsi="Verdana"/>
        </w:rPr>
        <w:t xml:space="preserve"> </w:t>
      </w:r>
      <w:r w:rsidR="005C64FD" w:rsidRPr="00250CE8">
        <w:rPr>
          <w:rFonts w:ascii="Verdana" w:hAnsi="Verdana"/>
        </w:rPr>
        <w:t>p</w:t>
      </w:r>
      <w:r w:rsidRPr="00250CE8">
        <w:rPr>
          <w:rFonts w:ascii="Verdana" w:hAnsi="Verdana"/>
        </w:rPr>
        <w:t>roveedores</w:t>
      </w:r>
    </w:p>
    <w:p w14:paraId="4707273D" w14:textId="77777777" w:rsidR="009D1A04" w:rsidRPr="007F4FB4" w:rsidRDefault="009D1A04" w:rsidP="009D1A04">
      <w:pPr>
        <w:ind w:left="426"/>
        <w:jc w:val="both"/>
        <w:rPr>
          <w:rFonts w:ascii="Verdana" w:hAnsi="Verdana" w:cs="Arial"/>
          <w:sz w:val="20"/>
          <w:szCs w:val="20"/>
          <w:lang w:val="es-PE"/>
        </w:rPr>
      </w:pPr>
    </w:p>
    <w:p w14:paraId="787935BC" w14:textId="31DD98F8" w:rsidR="009D1A04" w:rsidRPr="007F4FB4" w:rsidRDefault="009D1A04" w:rsidP="009D1A04">
      <w:pPr>
        <w:ind w:left="426"/>
        <w:jc w:val="both"/>
        <w:rPr>
          <w:rFonts w:ascii="Verdana" w:hAnsi="Verdana" w:cs="Arial"/>
          <w:sz w:val="18"/>
          <w:szCs w:val="20"/>
          <w:lang w:val="es-PE"/>
        </w:rPr>
      </w:pPr>
      <w:r>
        <w:rPr>
          <w:rFonts w:ascii="Verdana" w:hAnsi="Verdana" w:cs="Arial"/>
          <w:sz w:val="18"/>
          <w:szCs w:val="20"/>
          <w:lang w:val="es-PE"/>
        </w:rPr>
        <w:t>Los IED id</w:t>
      </w:r>
      <w:r w:rsidRPr="0095067D">
        <w:rPr>
          <w:rFonts w:ascii="Verdana" w:hAnsi="Verdana" w:cs="Arial"/>
          <w:sz w:val="18"/>
          <w:szCs w:val="20"/>
          <w:lang w:val="es-PE"/>
        </w:rPr>
        <w:t>entifican la mayor cantidad de posibles proveedores que pueden atender la solució</w:t>
      </w:r>
      <w:r>
        <w:rPr>
          <w:rFonts w:ascii="Verdana" w:hAnsi="Verdana" w:cs="Arial"/>
          <w:sz w:val="18"/>
          <w:szCs w:val="20"/>
          <w:lang w:val="es-PE"/>
        </w:rPr>
        <w:t xml:space="preserve">n al catálogo de requerimientos, </w:t>
      </w:r>
      <w:r w:rsidRPr="0095067D">
        <w:rPr>
          <w:rFonts w:ascii="Verdana" w:hAnsi="Verdana" w:cs="Arial"/>
          <w:sz w:val="18"/>
          <w:szCs w:val="20"/>
          <w:lang w:val="es-PE"/>
        </w:rPr>
        <w:t>y en base al cumplimiento de los requerimientos de dicho cat</w:t>
      </w:r>
      <w:r>
        <w:rPr>
          <w:rFonts w:ascii="Verdana" w:hAnsi="Verdana" w:cs="Arial"/>
          <w:sz w:val="18"/>
          <w:szCs w:val="20"/>
          <w:lang w:val="es-PE"/>
        </w:rPr>
        <w:t>á</w:t>
      </w:r>
      <w:r w:rsidRPr="0095067D">
        <w:rPr>
          <w:rFonts w:ascii="Verdana" w:hAnsi="Verdana" w:cs="Arial"/>
          <w:sz w:val="18"/>
          <w:szCs w:val="20"/>
          <w:lang w:val="es-PE"/>
        </w:rPr>
        <w:t>logo elaboran la</w:t>
      </w:r>
      <w:r>
        <w:rPr>
          <w:rFonts w:ascii="Verdana" w:hAnsi="Verdana" w:cs="Arial"/>
          <w:sz w:val="18"/>
          <w:szCs w:val="20"/>
          <w:lang w:val="es-PE"/>
        </w:rPr>
        <w:t xml:space="preserve"> lista de posibles proveedores.</w:t>
      </w:r>
    </w:p>
    <w:p w14:paraId="518B5819" w14:textId="77777777" w:rsidR="009D1A04" w:rsidRDefault="009D1A04" w:rsidP="009D1A04">
      <w:pPr>
        <w:jc w:val="both"/>
        <w:rPr>
          <w:rFonts w:ascii="Verdana" w:hAnsi="Verdana" w:cs="Arial"/>
          <w:sz w:val="18"/>
          <w:szCs w:val="20"/>
          <w:lang w:val="es-PE"/>
        </w:rPr>
      </w:pPr>
    </w:p>
    <w:p w14:paraId="69BFA380" w14:textId="64790005" w:rsidR="009D1A04" w:rsidRPr="00250CE8" w:rsidRDefault="00270A8B" w:rsidP="00D20072">
      <w:pPr>
        <w:pStyle w:val="Ttulo3"/>
        <w:numPr>
          <w:ilvl w:val="2"/>
          <w:numId w:val="24"/>
        </w:numPr>
        <w:ind w:left="851" w:hanging="851"/>
        <w:jc w:val="both"/>
        <w:rPr>
          <w:rFonts w:ascii="Verdana" w:hAnsi="Verdana"/>
        </w:rPr>
      </w:pPr>
      <w:r>
        <w:rPr>
          <w:rFonts w:ascii="Verdana" w:hAnsi="Verdana"/>
        </w:rPr>
        <w:t>Present</w:t>
      </w:r>
      <w:r w:rsidR="0032058D">
        <w:rPr>
          <w:rFonts w:ascii="Verdana" w:hAnsi="Verdana"/>
        </w:rPr>
        <w:t>ación de propuestas</w:t>
      </w:r>
    </w:p>
    <w:p w14:paraId="77F05F55" w14:textId="77777777" w:rsidR="009D1A04" w:rsidRPr="007F4FB4" w:rsidRDefault="009D1A04" w:rsidP="009D1A04">
      <w:pPr>
        <w:ind w:left="426"/>
        <w:jc w:val="both"/>
        <w:rPr>
          <w:rFonts w:ascii="Verdana" w:hAnsi="Verdana" w:cs="Arial"/>
          <w:sz w:val="20"/>
          <w:szCs w:val="20"/>
          <w:lang w:val="es-PE"/>
        </w:rPr>
      </w:pPr>
    </w:p>
    <w:p w14:paraId="5B86270E" w14:textId="34B0D1F6" w:rsidR="009D1A04" w:rsidRDefault="00AC54AC" w:rsidP="009D1A04">
      <w:pPr>
        <w:ind w:left="426"/>
        <w:jc w:val="both"/>
        <w:rPr>
          <w:rFonts w:ascii="Verdana" w:hAnsi="Verdana" w:cs="Arial"/>
          <w:sz w:val="18"/>
          <w:szCs w:val="20"/>
          <w:lang w:val="es-PE"/>
        </w:rPr>
      </w:pPr>
      <w:r>
        <w:rPr>
          <w:rFonts w:ascii="Verdana" w:hAnsi="Verdana" w:cs="Arial"/>
          <w:sz w:val="18"/>
          <w:szCs w:val="20"/>
          <w:lang w:val="es-PE"/>
        </w:rPr>
        <w:t>Los IED cont</w:t>
      </w:r>
      <w:r w:rsidRPr="00865F2B">
        <w:rPr>
          <w:rFonts w:ascii="Verdana" w:hAnsi="Verdana" w:cs="Arial"/>
          <w:sz w:val="18"/>
          <w:szCs w:val="20"/>
          <w:lang w:val="es-PE"/>
        </w:rPr>
        <w:t>actan y coordinan con los posibles proveedores para recibir una explicación de sus soluciones y en base a ello de</w:t>
      </w:r>
      <w:r w:rsidR="0032058D">
        <w:rPr>
          <w:rFonts w:ascii="Verdana" w:hAnsi="Verdana" w:cs="Arial"/>
          <w:sz w:val="18"/>
          <w:szCs w:val="20"/>
          <w:lang w:val="es-PE"/>
        </w:rPr>
        <w:t>terminar el tipo de adquisición</w:t>
      </w:r>
      <w:r>
        <w:rPr>
          <w:rFonts w:ascii="Verdana" w:hAnsi="Verdana" w:cs="Arial"/>
          <w:sz w:val="18"/>
          <w:szCs w:val="20"/>
          <w:lang w:val="es-PE"/>
        </w:rPr>
        <w:t xml:space="preserve">. Además, </w:t>
      </w:r>
      <w:r w:rsidR="0032058D">
        <w:rPr>
          <w:rFonts w:ascii="Verdana" w:hAnsi="Verdana" w:cs="Arial"/>
          <w:sz w:val="18"/>
          <w:szCs w:val="20"/>
          <w:lang w:val="es-PE"/>
        </w:rPr>
        <w:t xml:space="preserve">los IED </w:t>
      </w:r>
      <w:r w:rsidR="009D1A04">
        <w:rPr>
          <w:rFonts w:ascii="Verdana" w:hAnsi="Verdana" w:cs="Arial"/>
          <w:sz w:val="18"/>
          <w:szCs w:val="20"/>
          <w:lang w:val="es-PE"/>
        </w:rPr>
        <w:t>r</w:t>
      </w:r>
      <w:r w:rsidR="009D1A04" w:rsidRPr="009C34E0">
        <w:rPr>
          <w:rFonts w:ascii="Verdana" w:hAnsi="Verdana" w:cs="Arial"/>
          <w:sz w:val="18"/>
          <w:szCs w:val="20"/>
          <w:lang w:val="es-PE"/>
        </w:rPr>
        <w:t>ealizan un análisis preliminar de brechas de las posibles soluciones de los proveedores versus las necesi</w:t>
      </w:r>
      <w:r w:rsidR="009D1A04">
        <w:rPr>
          <w:rFonts w:ascii="Verdana" w:hAnsi="Verdana" w:cs="Arial"/>
          <w:sz w:val="18"/>
          <w:szCs w:val="20"/>
          <w:lang w:val="es-PE"/>
        </w:rPr>
        <w:t>dades de las áreas solicitantes.</w:t>
      </w:r>
      <w:r w:rsidR="0032058D">
        <w:rPr>
          <w:rFonts w:ascii="Verdana" w:hAnsi="Verdana" w:cs="Arial"/>
          <w:sz w:val="18"/>
          <w:szCs w:val="20"/>
          <w:lang w:val="es-PE"/>
        </w:rPr>
        <w:t xml:space="preserve"> Durante esta actividad, los proveedores pueden exponer sus </w:t>
      </w:r>
      <w:r w:rsidR="00AA5AF5">
        <w:rPr>
          <w:rFonts w:ascii="Verdana" w:hAnsi="Verdana" w:cs="Arial"/>
          <w:sz w:val="18"/>
          <w:szCs w:val="20"/>
          <w:lang w:val="es-PE"/>
        </w:rPr>
        <w:t>alternativas de solución para que los IED realicen las consultas necesarias.</w:t>
      </w:r>
    </w:p>
    <w:p w14:paraId="44952292" w14:textId="77777777" w:rsidR="009D1A04" w:rsidRPr="007F4FB4" w:rsidRDefault="009D1A04" w:rsidP="009D1A04">
      <w:pPr>
        <w:ind w:left="426"/>
        <w:jc w:val="both"/>
        <w:rPr>
          <w:rFonts w:ascii="Verdana" w:hAnsi="Verdana" w:cs="Arial"/>
          <w:sz w:val="18"/>
          <w:szCs w:val="20"/>
          <w:lang w:val="es-PE"/>
        </w:rPr>
      </w:pPr>
    </w:p>
    <w:p w14:paraId="285C16C1" w14:textId="5FE21CBB" w:rsidR="009D1A04" w:rsidRPr="00250CE8" w:rsidRDefault="009D1A04" w:rsidP="00D20072">
      <w:pPr>
        <w:pStyle w:val="Ttulo3"/>
        <w:numPr>
          <w:ilvl w:val="2"/>
          <w:numId w:val="24"/>
        </w:numPr>
        <w:ind w:left="851" w:hanging="851"/>
        <w:jc w:val="both"/>
        <w:rPr>
          <w:rFonts w:ascii="Verdana" w:hAnsi="Verdana"/>
        </w:rPr>
      </w:pPr>
      <w:r w:rsidRPr="00250CE8">
        <w:rPr>
          <w:rFonts w:ascii="Verdana" w:hAnsi="Verdana"/>
        </w:rPr>
        <w:t>Documenta</w:t>
      </w:r>
      <w:r w:rsidR="00AC54AC" w:rsidRPr="00250CE8">
        <w:rPr>
          <w:rFonts w:ascii="Verdana" w:hAnsi="Verdana"/>
        </w:rPr>
        <w:t>r</w:t>
      </w:r>
      <w:r w:rsidRPr="00250CE8">
        <w:rPr>
          <w:rFonts w:ascii="Verdana" w:hAnsi="Verdana"/>
        </w:rPr>
        <w:t xml:space="preserve"> los resultados</w:t>
      </w:r>
    </w:p>
    <w:p w14:paraId="6FE1AA2D" w14:textId="77777777" w:rsidR="009D1A04" w:rsidRPr="007F4FB4" w:rsidRDefault="009D1A04" w:rsidP="009D1A04">
      <w:pPr>
        <w:ind w:left="426"/>
        <w:jc w:val="both"/>
        <w:rPr>
          <w:rFonts w:ascii="Verdana" w:hAnsi="Verdana" w:cs="Arial"/>
          <w:sz w:val="20"/>
          <w:szCs w:val="20"/>
          <w:lang w:val="es-PE"/>
        </w:rPr>
      </w:pPr>
    </w:p>
    <w:p w14:paraId="27D8B5A3" w14:textId="41410FE9" w:rsidR="002D7A05" w:rsidRDefault="00AA5AF5" w:rsidP="002D7A05">
      <w:pPr>
        <w:ind w:left="426"/>
        <w:jc w:val="both"/>
        <w:rPr>
          <w:rFonts w:ascii="Verdana" w:hAnsi="Verdana" w:cs="Arial"/>
          <w:sz w:val="18"/>
          <w:szCs w:val="20"/>
          <w:lang w:val="es-PE"/>
        </w:rPr>
      </w:pPr>
      <w:r>
        <w:rPr>
          <w:rFonts w:ascii="Verdana" w:hAnsi="Verdana" w:cs="Arial"/>
          <w:sz w:val="18"/>
          <w:szCs w:val="20"/>
          <w:lang w:val="es-PE"/>
        </w:rPr>
        <w:t>El RAD documenta los resultados obtenidos de la investigación realizada por los IED</w:t>
      </w:r>
      <w:r w:rsidR="00450BBB">
        <w:rPr>
          <w:rFonts w:ascii="Verdana" w:hAnsi="Verdana" w:cs="Arial"/>
          <w:sz w:val="18"/>
          <w:szCs w:val="20"/>
          <w:lang w:val="es-PE"/>
        </w:rPr>
        <w:t xml:space="preserve"> a los posibles proveedores. Estos resultados se pueden registrar en un </w:t>
      </w:r>
      <w:proofErr w:type="spellStart"/>
      <w:r w:rsidR="00450BBB">
        <w:rPr>
          <w:rFonts w:ascii="Verdana" w:hAnsi="Verdana" w:cs="Arial"/>
          <w:sz w:val="18"/>
          <w:szCs w:val="20"/>
          <w:lang w:val="es-PE"/>
        </w:rPr>
        <w:t>Checklist</w:t>
      </w:r>
      <w:proofErr w:type="spellEnd"/>
      <w:r w:rsidR="00450BBB">
        <w:rPr>
          <w:rFonts w:ascii="Verdana" w:hAnsi="Verdana" w:cs="Arial"/>
          <w:sz w:val="18"/>
          <w:szCs w:val="20"/>
          <w:lang w:val="es-PE"/>
        </w:rPr>
        <w:t xml:space="preserve"> de Evaluación en el que se reportan los requisitos funcionales y no funcionales que cumplen los proveedores seleccionados previamente. </w:t>
      </w:r>
    </w:p>
    <w:p w14:paraId="0A3FD5FF" w14:textId="5CBDE91E" w:rsidR="002D7A05" w:rsidRDefault="002D7A05" w:rsidP="002D7A05">
      <w:pPr>
        <w:ind w:left="426"/>
        <w:jc w:val="both"/>
        <w:rPr>
          <w:rFonts w:ascii="Verdana" w:hAnsi="Verdana" w:cs="Arial"/>
          <w:sz w:val="18"/>
          <w:szCs w:val="20"/>
          <w:lang w:val="es-PE"/>
        </w:rPr>
      </w:pPr>
    </w:p>
    <w:p w14:paraId="2172CB01" w14:textId="77777777" w:rsidR="00E25328" w:rsidRDefault="008D4F00" w:rsidP="002D7A05">
      <w:pPr>
        <w:ind w:left="426"/>
        <w:jc w:val="both"/>
        <w:rPr>
          <w:rFonts w:ascii="Verdana" w:hAnsi="Verdana" w:cs="Arial"/>
          <w:sz w:val="18"/>
          <w:szCs w:val="20"/>
          <w:lang w:val="es-PE"/>
        </w:rPr>
      </w:pPr>
      <w:r>
        <w:rPr>
          <w:rFonts w:ascii="Verdana" w:hAnsi="Verdana" w:cs="Arial"/>
          <w:sz w:val="18"/>
          <w:szCs w:val="20"/>
          <w:lang w:val="es-PE"/>
        </w:rPr>
        <w:t xml:space="preserve">Al término de esta actividad </w:t>
      </w:r>
      <w:r w:rsidR="00E25328">
        <w:rPr>
          <w:rFonts w:ascii="Verdana" w:hAnsi="Verdana" w:cs="Arial"/>
          <w:sz w:val="18"/>
          <w:szCs w:val="20"/>
          <w:lang w:val="es-PE"/>
        </w:rPr>
        <w:t xml:space="preserve">se debe evaluar si la adquisición </w:t>
      </w:r>
      <w:r w:rsidR="0037381F">
        <w:rPr>
          <w:rFonts w:ascii="Verdana" w:hAnsi="Verdana" w:cs="Arial"/>
          <w:sz w:val="18"/>
          <w:szCs w:val="20"/>
          <w:lang w:val="es-PE"/>
        </w:rPr>
        <w:t>es de un monto menor a 8 UIT</w:t>
      </w:r>
      <w:r w:rsidR="00E25328">
        <w:rPr>
          <w:rFonts w:ascii="Verdana" w:hAnsi="Verdana" w:cs="Arial"/>
          <w:sz w:val="18"/>
          <w:szCs w:val="20"/>
          <w:lang w:val="es-PE"/>
        </w:rPr>
        <w:t xml:space="preserve"> y en cuyo caso si la respuesta es:</w:t>
      </w:r>
    </w:p>
    <w:p w14:paraId="3BF8B29B" w14:textId="77777777" w:rsidR="00E25328" w:rsidRDefault="00E25328" w:rsidP="002D7A05">
      <w:pPr>
        <w:ind w:left="426"/>
        <w:jc w:val="both"/>
        <w:rPr>
          <w:rFonts w:ascii="Verdana" w:hAnsi="Verdana" w:cs="Arial"/>
          <w:sz w:val="18"/>
          <w:szCs w:val="20"/>
          <w:lang w:val="es-PE"/>
        </w:rPr>
      </w:pPr>
    </w:p>
    <w:p w14:paraId="37B26FBF" w14:textId="0960A185" w:rsidR="00E25328" w:rsidRDefault="00E25328" w:rsidP="002D7A05">
      <w:pPr>
        <w:ind w:left="426"/>
        <w:jc w:val="both"/>
        <w:rPr>
          <w:rFonts w:ascii="Verdana" w:hAnsi="Verdana" w:cs="Arial"/>
          <w:sz w:val="18"/>
          <w:szCs w:val="20"/>
          <w:lang w:val="es-PE"/>
        </w:rPr>
      </w:pPr>
      <w:r>
        <w:rPr>
          <w:rFonts w:ascii="Verdana" w:hAnsi="Verdana" w:cs="Arial"/>
          <w:sz w:val="18"/>
          <w:szCs w:val="20"/>
          <w:lang w:val="es-PE"/>
        </w:rPr>
        <w:t>S</w:t>
      </w:r>
      <w:r w:rsidR="00475841">
        <w:rPr>
          <w:rFonts w:ascii="Verdana" w:hAnsi="Verdana" w:cs="Arial"/>
          <w:sz w:val="18"/>
          <w:szCs w:val="20"/>
          <w:lang w:val="es-PE"/>
        </w:rPr>
        <w:t>Í</w:t>
      </w:r>
      <w:r>
        <w:rPr>
          <w:rFonts w:ascii="Verdana" w:hAnsi="Verdana" w:cs="Arial"/>
          <w:sz w:val="18"/>
          <w:szCs w:val="20"/>
          <w:lang w:val="es-PE"/>
        </w:rPr>
        <w:t>: Se debe evaluar si se realizará la adquisición, en cuyo caso si la respuesta es:</w:t>
      </w:r>
    </w:p>
    <w:p w14:paraId="14643EEF" w14:textId="5B211367" w:rsidR="00E25328" w:rsidRDefault="00475841" w:rsidP="00E25328">
      <w:pPr>
        <w:ind w:left="851" w:firstLine="1"/>
        <w:jc w:val="both"/>
        <w:rPr>
          <w:rFonts w:ascii="Verdana" w:hAnsi="Verdana" w:cs="Arial"/>
          <w:sz w:val="18"/>
          <w:szCs w:val="20"/>
          <w:lang w:val="es-PE"/>
        </w:rPr>
      </w:pPr>
      <w:r>
        <w:rPr>
          <w:rFonts w:ascii="Verdana" w:hAnsi="Verdana" w:cs="Arial"/>
          <w:sz w:val="18"/>
          <w:szCs w:val="20"/>
          <w:lang w:val="es-PE"/>
        </w:rPr>
        <w:t>Sí</w:t>
      </w:r>
      <w:r w:rsidR="00E25328">
        <w:rPr>
          <w:rFonts w:ascii="Verdana" w:hAnsi="Verdana" w:cs="Arial"/>
          <w:sz w:val="18"/>
          <w:szCs w:val="20"/>
          <w:lang w:val="es-PE"/>
        </w:rPr>
        <w:t>: Se debe seguir con la actividad 7.1.8.</w:t>
      </w:r>
    </w:p>
    <w:p w14:paraId="3D9743ED" w14:textId="77777777" w:rsidR="00E25328" w:rsidRDefault="00E25328" w:rsidP="00E25328">
      <w:pPr>
        <w:ind w:left="851" w:firstLine="1"/>
        <w:jc w:val="both"/>
        <w:rPr>
          <w:rFonts w:ascii="Verdana" w:hAnsi="Verdana" w:cs="Arial"/>
          <w:sz w:val="18"/>
          <w:szCs w:val="20"/>
          <w:lang w:val="es-PE"/>
        </w:rPr>
      </w:pPr>
      <w:r>
        <w:rPr>
          <w:rFonts w:ascii="Verdana" w:hAnsi="Verdana" w:cs="Arial"/>
          <w:sz w:val="18"/>
          <w:szCs w:val="20"/>
          <w:lang w:val="es-PE"/>
        </w:rPr>
        <w:t>No: Se finaliza el procedimiento.</w:t>
      </w:r>
    </w:p>
    <w:p w14:paraId="6939577F" w14:textId="77777777" w:rsidR="00475841" w:rsidRDefault="00E25328" w:rsidP="00E25328">
      <w:pPr>
        <w:ind w:left="426" w:firstLine="1"/>
        <w:jc w:val="both"/>
        <w:rPr>
          <w:rFonts w:ascii="Verdana" w:hAnsi="Verdana" w:cs="Arial"/>
          <w:sz w:val="18"/>
          <w:szCs w:val="20"/>
          <w:lang w:val="es-PE"/>
        </w:rPr>
      </w:pPr>
      <w:r>
        <w:rPr>
          <w:rFonts w:ascii="Verdana" w:hAnsi="Verdana" w:cs="Arial"/>
          <w:sz w:val="18"/>
          <w:szCs w:val="20"/>
          <w:lang w:val="es-PE"/>
        </w:rPr>
        <w:t>NO: Se debe evaluar si se requiere elaborar el Informe</w:t>
      </w:r>
      <w:r w:rsidR="00475841">
        <w:rPr>
          <w:rFonts w:ascii="Verdana" w:hAnsi="Verdana" w:cs="Arial"/>
          <w:sz w:val="18"/>
          <w:szCs w:val="20"/>
          <w:lang w:val="es-PE"/>
        </w:rPr>
        <w:t>, en cuyo caso si la respuesta es:</w:t>
      </w:r>
    </w:p>
    <w:p w14:paraId="166C3B82" w14:textId="1EF23714" w:rsidR="00475841" w:rsidRDefault="00475841" w:rsidP="00475841">
      <w:pPr>
        <w:ind w:left="851" w:firstLine="1"/>
        <w:jc w:val="both"/>
        <w:rPr>
          <w:rFonts w:ascii="Verdana" w:hAnsi="Verdana" w:cs="Arial"/>
          <w:sz w:val="18"/>
          <w:szCs w:val="20"/>
          <w:lang w:val="es-PE"/>
        </w:rPr>
      </w:pPr>
      <w:r>
        <w:rPr>
          <w:rFonts w:ascii="Verdana" w:hAnsi="Verdana" w:cs="Arial"/>
          <w:sz w:val="18"/>
          <w:szCs w:val="20"/>
          <w:lang w:val="es-PE"/>
        </w:rPr>
        <w:t>Sí: Se debe seguir la actividad 7.1.6.</w:t>
      </w:r>
    </w:p>
    <w:p w14:paraId="1F33A65D" w14:textId="77777777" w:rsidR="00475841" w:rsidRDefault="00475841" w:rsidP="00475841">
      <w:pPr>
        <w:ind w:left="851" w:firstLine="1"/>
        <w:jc w:val="both"/>
        <w:rPr>
          <w:rFonts w:ascii="Verdana" w:hAnsi="Verdana" w:cs="Arial"/>
          <w:sz w:val="18"/>
          <w:szCs w:val="20"/>
          <w:lang w:val="es-PE"/>
        </w:rPr>
      </w:pPr>
      <w:r>
        <w:rPr>
          <w:rFonts w:ascii="Verdana" w:hAnsi="Verdana" w:cs="Arial"/>
          <w:sz w:val="18"/>
          <w:szCs w:val="20"/>
          <w:lang w:val="es-PE"/>
        </w:rPr>
        <w:t>No: Se debe evaluar si se realizará la prueba de concepto, en cuyo caso si la respuesta es:</w:t>
      </w:r>
    </w:p>
    <w:p w14:paraId="2198377F" w14:textId="35A7CEF1" w:rsidR="00475841" w:rsidRDefault="00475841" w:rsidP="00475841">
      <w:pPr>
        <w:ind w:left="1418" w:firstLine="1"/>
        <w:jc w:val="both"/>
        <w:rPr>
          <w:rFonts w:ascii="Verdana" w:hAnsi="Verdana" w:cs="Arial"/>
          <w:sz w:val="18"/>
          <w:szCs w:val="20"/>
          <w:lang w:val="es-PE"/>
        </w:rPr>
      </w:pPr>
      <w:r>
        <w:rPr>
          <w:rFonts w:ascii="Verdana" w:hAnsi="Verdana" w:cs="Arial"/>
          <w:sz w:val="18"/>
          <w:szCs w:val="20"/>
          <w:lang w:val="es-PE"/>
        </w:rPr>
        <w:t>Sí: Se debe seguir con la actividad 7.1.7.</w:t>
      </w:r>
    </w:p>
    <w:p w14:paraId="4DB4575A" w14:textId="77777777" w:rsidR="00475841" w:rsidRDefault="00475841" w:rsidP="00475841">
      <w:pPr>
        <w:ind w:left="1418" w:firstLine="1"/>
        <w:jc w:val="both"/>
        <w:rPr>
          <w:rFonts w:ascii="Verdana" w:hAnsi="Verdana" w:cs="Arial"/>
          <w:sz w:val="18"/>
          <w:szCs w:val="20"/>
          <w:lang w:val="es-PE"/>
        </w:rPr>
      </w:pPr>
      <w:r>
        <w:rPr>
          <w:rFonts w:ascii="Verdana" w:hAnsi="Verdana" w:cs="Arial"/>
          <w:sz w:val="18"/>
          <w:szCs w:val="20"/>
          <w:lang w:val="es-PE"/>
        </w:rPr>
        <w:t>No: Se debe evaluar si se realizará la adquisición, en cuyo caso si la respuesta es:</w:t>
      </w:r>
    </w:p>
    <w:p w14:paraId="40EF94F8" w14:textId="01BAB9C3" w:rsidR="00475841" w:rsidRDefault="00475841" w:rsidP="00475841">
      <w:pPr>
        <w:ind w:left="1843" w:firstLine="1"/>
        <w:jc w:val="both"/>
        <w:rPr>
          <w:rFonts w:ascii="Verdana" w:hAnsi="Verdana" w:cs="Arial"/>
          <w:sz w:val="18"/>
          <w:szCs w:val="20"/>
          <w:lang w:val="es-PE"/>
        </w:rPr>
      </w:pPr>
      <w:r>
        <w:rPr>
          <w:rFonts w:ascii="Verdana" w:hAnsi="Verdana" w:cs="Arial"/>
          <w:sz w:val="18"/>
          <w:szCs w:val="20"/>
          <w:lang w:val="es-PE"/>
        </w:rPr>
        <w:t>Sí: Se debe seguir con la actividad 7.1.8.</w:t>
      </w:r>
    </w:p>
    <w:p w14:paraId="0FDB9B42" w14:textId="423FFBEB" w:rsidR="00E25328" w:rsidRDefault="00475841" w:rsidP="00475841">
      <w:pPr>
        <w:ind w:left="1843" w:firstLine="1"/>
        <w:jc w:val="both"/>
        <w:rPr>
          <w:rFonts w:ascii="Verdana" w:hAnsi="Verdana" w:cs="Arial"/>
          <w:sz w:val="18"/>
          <w:szCs w:val="20"/>
          <w:lang w:val="es-PE"/>
        </w:rPr>
      </w:pPr>
      <w:r>
        <w:rPr>
          <w:rFonts w:ascii="Verdana" w:hAnsi="Verdana" w:cs="Arial"/>
          <w:sz w:val="18"/>
          <w:szCs w:val="20"/>
          <w:lang w:val="es-PE"/>
        </w:rPr>
        <w:t>No</w:t>
      </w:r>
      <w:r w:rsidR="00B87A67">
        <w:rPr>
          <w:rFonts w:ascii="Verdana" w:hAnsi="Verdana" w:cs="Arial"/>
          <w:sz w:val="18"/>
          <w:szCs w:val="20"/>
          <w:lang w:val="es-PE"/>
        </w:rPr>
        <w:t>: Se finaliza el procedimiento.</w:t>
      </w:r>
    </w:p>
    <w:p w14:paraId="34CE4A71" w14:textId="77777777" w:rsidR="00E25328" w:rsidRDefault="00E25328" w:rsidP="00E25328">
      <w:pPr>
        <w:ind w:left="432" w:firstLine="1"/>
        <w:jc w:val="both"/>
        <w:rPr>
          <w:rFonts w:ascii="Verdana" w:hAnsi="Verdana" w:cs="Arial"/>
          <w:sz w:val="18"/>
          <w:szCs w:val="20"/>
          <w:lang w:val="es-PE"/>
        </w:rPr>
      </w:pPr>
    </w:p>
    <w:p w14:paraId="1E4C467D" w14:textId="07AE3013" w:rsidR="009D1A04" w:rsidRPr="00250CE8" w:rsidRDefault="009D1A04" w:rsidP="00D20072">
      <w:pPr>
        <w:pStyle w:val="Ttulo3"/>
        <w:numPr>
          <w:ilvl w:val="2"/>
          <w:numId w:val="24"/>
        </w:numPr>
        <w:ind w:left="851" w:hanging="851"/>
        <w:jc w:val="both"/>
        <w:rPr>
          <w:rFonts w:ascii="Verdana" w:hAnsi="Verdana"/>
        </w:rPr>
      </w:pPr>
      <w:r w:rsidRPr="00250CE8">
        <w:rPr>
          <w:rFonts w:ascii="Verdana" w:hAnsi="Verdana"/>
        </w:rPr>
        <w:lastRenderedPageBreak/>
        <w:t>Elabora</w:t>
      </w:r>
      <w:r w:rsidR="00191AD2" w:rsidRPr="00250CE8">
        <w:rPr>
          <w:rFonts w:ascii="Verdana" w:hAnsi="Verdana"/>
        </w:rPr>
        <w:t xml:space="preserve">r </w:t>
      </w:r>
      <w:r w:rsidR="002053C0">
        <w:rPr>
          <w:rFonts w:ascii="Verdana" w:hAnsi="Verdana"/>
        </w:rPr>
        <w:t>el Informe</w:t>
      </w:r>
    </w:p>
    <w:p w14:paraId="6F38E4AD" w14:textId="77777777" w:rsidR="009D1A04" w:rsidRPr="007F4FB4" w:rsidRDefault="009D1A04" w:rsidP="009D1A04">
      <w:pPr>
        <w:ind w:left="426"/>
        <w:jc w:val="both"/>
        <w:rPr>
          <w:rFonts w:ascii="Verdana" w:hAnsi="Verdana" w:cs="Arial"/>
          <w:sz w:val="20"/>
          <w:szCs w:val="20"/>
          <w:lang w:val="es-PE"/>
        </w:rPr>
      </w:pPr>
    </w:p>
    <w:p w14:paraId="74A9B4AF" w14:textId="2BDA0ECE" w:rsidR="009D1A04" w:rsidRDefault="008B46C3" w:rsidP="009D1A04">
      <w:pPr>
        <w:ind w:left="426"/>
        <w:jc w:val="both"/>
        <w:rPr>
          <w:rFonts w:ascii="Verdana" w:hAnsi="Verdana" w:cs="Arial"/>
          <w:sz w:val="18"/>
          <w:szCs w:val="20"/>
          <w:lang w:val="es-PE"/>
        </w:rPr>
      </w:pPr>
      <w:r>
        <w:rPr>
          <w:rFonts w:ascii="Verdana" w:hAnsi="Verdana" w:cs="Arial"/>
          <w:sz w:val="18"/>
          <w:szCs w:val="20"/>
          <w:lang w:val="es-PE"/>
        </w:rPr>
        <w:t xml:space="preserve">En caso que se requiera elaborar el informe, </w:t>
      </w:r>
      <w:r w:rsidR="009D1A04">
        <w:rPr>
          <w:rFonts w:ascii="Verdana" w:hAnsi="Verdana" w:cs="Arial"/>
          <w:sz w:val="18"/>
          <w:szCs w:val="20"/>
          <w:lang w:val="es-PE"/>
        </w:rPr>
        <w:t xml:space="preserve">el RAD deberá elaborar un informe </w:t>
      </w:r>
      <w:r w:rsidR="009D1A04" w:rsidRPr="00910B06">
        <w:rPr>
          <w:rFonts w:ascii="Verdana" w:hAnsi="Verdana" w:cs="Arial"/>
          <w:sz w:val="18"/>
          <w:szCs w:val="20"/>
          <w:lang w:val="es-PE"/>
        </w:rPr>
        <w:t>de Hacer–Comprar-Tercerizar</w:t>
      </w:r>
      <w:r w:rsidR="00CE1321">
        <w:rPr>
          <w:rFonts w:ascii="Verdana" w:hAnsi="Verdana" w:cs="Arial"/>
          <w:sz w:val="18"/>
          <w:szCs w:val="20"/>
          <w:lang w:val="es-PE"/>
        </w:rPr>
        <w:t>.</w:t>
      </w:r>
    </w:p>
    <w:p w14:paraId="076D174C" w14:textId="46FBFD12" w:rsidR="004C797F" w:rsidRDefault="004C797F" w:rsidP="009D1A04">
      <w:pPr>
        <w:ind w:left="426"/>
        <w:jc w:val="both"/>
        <w:rPr>
          <w:rFonts w:ascii="Verdana" w:hAnsi="Verdana" w:cs="Arial"/>
          <w:sz w:val="18"/>
          <w:szCs w:val="20"/>
          <w:lang w:val="es-PE"/>
        </w:rPr>
      </w:pPr>
    </w:p>
    <w:p w14:paraId="7773ACDE" w14:textId="3D2A502E" w:rsidR="00174F1E" w:rsidRDefault="008B46C3" w:rsidP="004C797F">
      <w:pPr>
        <w:ind w:left="426"/>
        <w:jc w:val="both"/>
        <w:rPr>
          <w:rFonts w:ascii="Verdana" w:hAnsi="Verdana" w:cs="Arial"/>
          <w:sz w:val="18"/>
          <w:szCs w:val="20"/>
          <w:lang w:val="es-PE"/>
        </w:rPr>
      </w:pPr>
      <w:r>
        <w:rPr>
          <w:rFonts w:ascii="Verdana" w:hAnsi="Verdana" w:cs="Arial"/>
          <w:sz w:val="18"/>
          <w:szCs w:val="20"/>
          <w:lang w:val="es-PE"/>
        </w:rPr>
        <w:t xml:space="preserve">Al término de esta actividad, </w:t>
      </w:r>
      <w:r w:rsidR="00812ADE">
        <w:rPr>
          <w:rFonts w:ascii="Verdana" w:hAnsi="Verdana" w:cs="Arial"/>
          <w:sz w:val="18"/>
          <w:szCs w:val="20"/>
          <w:lang w:val="es-PE"/>
        </w:rPr>
        <w:t>se debe evaluar si se realizará la prueba de concepto. En c</w:t>
      </w:r>
      <w:r w:rsidR="00174F1E">
        <w:rPr>
          <w:rFonts w:ascii="Verdana" w:hAnsi="Verdana" w:cs="Arial"/>
          <w:sz w:val="18"/>
          <w:szCs w:val="20"/>
          <w:lang w:val="es-PE"/>
        </w:rPr>
        <w:t>uyo caso si la respuesta es:</w:t>
      </w:r>
    </w:p>
    <w:p w14:paraId="1B52BB39" w14:textId="77777777" w:rsidR="002E4821" w:rsidRDefault="002E4821" w:rsidP="004C797F">
      <w:pPr>
        <w:ind w:left="426"/>
        <w:jc w:val="both"/>
        <w:rPr>
          <w:rFonts w:ascii="Verdana" w:hAnsi="Verdana" w:cs="Arial"/>
          <w:sz w:val="18"/>
          <w:szCs w:val="20"/>
          <w:lang w:val="es-PE"/>
        </w:rPr>
      </w:pPr>
    </w:p>
    <w:p w14:paraId="6C261A1F" w14:textId="737528E1" w:rsidR="00174F1E" w:rsidRDefault="00174F1E" w:rsidP="00174F1E">
      <w:pPr>
        <w:ind w:left="426" w:firstLine="1"/>
        <w:jc w:val="both"/>
        <w:rPr>
          <w:rFonts w:ascii="Verdana" w:hAnsi="Verdana" w:cs="Arial"/>
          <w:sz w:val="18"/>
          <w:szCs w:val="20"/>
          <w:lang w:val="es-PE"/>
        </w:rPr>
      </w:pPr>
      <w:r>
        <w:rPr>
          <w:rFonts w:ascii="Verdana" w:hAnsi="Verdana" w:cs="Arial"/>
          <w:sz w:val="18"/>
          <w:szCs w:val="20"/>
          <w:lang w:val="es-PE"/>
        </w:rPr>
        <w:t>Sí: Se debe seguir con la actividad 7.1.7.</w:t>
      </w:r>
    </w:p>
    <w:p w14:paraId="0CC5124C" w14:textId="77777777" w:rsidR="00174F1E" w:rsidRDefault="00174F1E" w:rsidP="00174F1E">
      <w:pPr>
        <w:ind w:left="426" w:firstLine="1"/>
        <w:jc w:val="both"/>
        <w:rPr>
          <w:rFonts w:ascii="Verdana" w:hAnsi="Verdana" w:cs="Arial"/>
          <w:sz w:val="18"/>
          <w:szCs w:val="20"/>
          <w:lang w:val="es-PE"/>
        </w:rPr>
      </w:pPr>
      <w:r>
        <w:rPr>
          <w:rFonts w:ascii="Verdana" w:hAnsi="Verdana" w:cs="Arial"/>
          <w:sz w:val="18"/>
          <w:szCs w:val="20"/>
          <w:lang w:val="es-PE"/>
        </w:rPr>
        <w:t>No: Se debe evaluar si se realizará la adquisición, en cuyo caso si la respuesta es:</w:t>
      </w:r>
    </w:p>
    <w:p w14:paraId="7F5BAAF9" w14:textId="70AE4509" w:rsidR="00174F1E" w:rsidRDefault="00174F1E" w:rsidP="00174F1E">
      <w:pPr>
        <w:ind w:left="851" w:firstLine="1"/>
        <w:jc w:val="both"/>
        <w:rPr>
          <w:rFonts w:ascii="Verdana" w:hAnsi="Verdana" w:cs="Arial"/>
          <w:sz w:val="18"/>
          <w:szCs w:val="20"/>
          <w:lang w:val="es-PE"/>
        </w:rPr>
      </w:pPr>
      <w:r>
        <w:rPr>
          <w:rFonts w:ascii="Verdana" w:hAnsi="Verdana" w:cs="Arial"/>
          <w:sz w:val="18"/>
          <w:szCs w:val="20"/>
          <w:lang w:val="es-PE"/>
        </w:rPr>
        <w:t>Sí: Se debe seguir con la actividad 7.1.8.</w:t>
      </w:r>
    </w:p>
    <w:p w14:paraId="09EE473A" w14:textId="7ABB0997" w:rsidR="00174F1E" w:rsidRDefault="00174F1E" w:rsidP="00174F1E">
      <w:pPr>
        <w:ind w:left="851"/>
        <w:jc w:val="both"/>
        <w:rPr>
          <w:rFonts w:ascii="Verdana" w:hAnsi="Verdana" w:cs="Arial"/>
          <w:sz w:val="18"/>
          <w:szCs w:val="20"/>
          <w:lang w:val="es-PE"/>
        </w:rPr>
      </w:pPr>
      <w:r>
        <w:rPr>
          <w:rFonts w:ascii="Verdana" w:hAnsi="Verdana" w:cs="Arial"/>
          <w:sz w:val="18"/>
          <w:szCs w:val="20"/>
          <w:lang w:val="es-PE"/>
        </w:rPr>
        <w:t>No: Se finaliza el procedimiento.</w:t>
      </w:r>
    </w:p>
    <w:p w14:paraId="4758C860" w14:textId="77777777" w:rsidR="00174F1E" w:rsidRDefault="00174F1E" w:rsidP="004C797F">
      <w:pPr>
        <w:ind w:left="426"/>
        <w:jc w:val="both"/>
        <w:rPr>
          <w:rFonts w:ascii="Verdana" w:hAnsi="Verdana" w:cs="Arial"/>
          <w:sz w:val="18"/>
          <w:szCs w:val="20"/>
          <w:lang w:val="es-PE"/>
        </w:rPr>
      </w:pPr>
    </w:p>
    <w:p w14:paraId="22CDB192" w14:textId="2C22B2FA" w:rsidR="009D1A04" w:rsidRPr="00250CE8" w:rsidRDefault="00A8789F" w:rsidP="00D20072">
      <w:pPr>
        <w:pStyle w:val="Ttulo3"/>
        <w:numPr>
          <w:ilvl w:val="2"/>
          <w:numId w:val="24"/>
        </w:numPr>
        <w:ind w:left="851" w:hanging="851"/>
        <w:jc w:val="both"/>
        <w:rPr>
          <w:rFonts w:ascii="Verdana" w:hAnsi="Verdana"/>
        </w:rPr>
      </w:pPr>
      <w:r>
        <w:rPr>
          <w:rFonts w:ascii="Verdana" w:hAnsi="Verdana"/>
        </w:rPr>
        <w:t>Realizar prueba de concepto</w:t>
      </w:r>
    </w:p>
    <w:p w14:paraId="4821EDCE" w14:textId="77777777" w:rsidR="009D1A04" w:rsidRPr="007F4FB4" w:rsidRDefault="009D1A04" w:rsidP="009D1A04">
      <w:pPr>
        <w:ind w:left="426"/>
        <w:jc w:val="both"/>
        <w:rPr>
          <w:rFonts w:ascii="Verdana" w:hAnsi="Verdana" w:cs="Arial"/>
          <w:sz w:val="20"/>
          <w:szCs w:val="20"/>
          <w:lang w:val="es-PE"/>
        </w:rPr>
      </w:pPr>
    </w:p>
    <w:p w14:paraId="58ACC16A" w14:textId="305D34A9" w:rsidR="009D1A04" w:rsidRDefault="00A8789F" w:rsidP="009D1A04">
      <w:pPr>
        <w:ind w:left="426"/>
        <w:jc w:val="both"/>
        <w:rPr>
          <w:rFonts w:ascii="Verdana" w:hAnsi="Verdana" w:cs="Arial"/>
          <w:sz w:val="18"/>
          <w:szCs w:val="20"/>
          <w:lang w:val="es-PE"/>
        </w:rPr>
      </w:pPr>
      <w:r>
        <w:rPr>
          <w:rFonts w:ascii="Verdana" w:hAnsi="Verdana" w:cs="Arial"/>
          <w:sz w:val="18"/>
          <w:szCs w:val="20"/>
          <w:lang w:val="es-PE"/>
        </w:rPr>
        <w:t xml:space="preserve">De corresponder, el RAD gestiona la ejecución de la prueba de concepto con los IED y la elaboración del </w:t>
      </w:r>
      <w:r w:rsidR="002053C0">
        <w:rPr>
          <w:rFonts w:ascii="Verdana" w:hAnsi="Verdana" w:cs="Arial"/>
          <w:sz w:val="18"/>
          <w:szCs w:val="20"/>
          <w:lang w:val="es-PE"/>
        </w:rPr>
        <w:t>I</w:t>
      </w:r>
      <w:r>
        <w:rPr>
          <w:rFonts w:ascii="Verdana" w:hAnsi="Verdana" w:cs="Arial"/>
          <w:sz w:val="18"/>
          <w:szCs w:val="20"/>
          <w:lang w:val="es-PE"/>
        </w:rPr>
        <w:t xml:space="preserve">nforme </w:t>
      </w:r>
      <w:r w:rsidR="002053C0">
        <w:rPr>
          <w:rFonts w:ascii="Verdana" w:hAnsi="Verdana" w:cs="Arial"/>
          <w:sz w:val="18"/>
          <w:szCs w:val="20"/>
          <w:lang w:val="es-PE"/>
        </w:rPr>
        <w:t xml:space="preserve">de Resultados </w:t>
      </w:r>
      <w:r>
        <w:rPr>
          <w:rFonts w:ascii="Verdana" w:hAnsi="Verdana" w:cs="Arial"/>
          <w:sz w:val="18"/>
          <w:szCs w:val="20"/>
          <w:lang w:val="es-PE"/>
        </w:rPr>
        <w:t>correspondiente a cargo del integrante que ejecutó la prueba de concepto.</w:t>
      </w:r>
    </w:p>
    <w:p w14:paraId="57807C00" w14:textId="50C3DCE4" w:rsidR="00180B59" w:rsidRDefault="00180B59" w:rsidP="009D1A04">
      <w:pPr>
        <w:ind w:left="426"/>
        <w:jc w:val="both"/>
        <w:rPr>
          <w:rFonts w:ascii="Verdana" w:hAnsi="Verdana" w:cs="Arial"/>
          <w:sz w:val="18"/>
          <w:szCs w:val="20"/>
          <w:lang w:val="es-PE"/>
        </w:rPr>
      </w:pPr>
    </w:p>
    <w:p w14:paraId="69AEAB4D" w14:textId="77777777" w:rsidR="00257080" w:rsidRDefault="00257080" w:rsidP="009D1A04">
      <w:pPr>
        <w:ind w:left="426"/>
        <w:jc w:val="both"/>
        <w:rPr>
          <w:rFonts w:ascii="Verdana" w:hAnsi="Verdana" w:cs="Arial"/>
          <w:sz w:val="18"/>
          <w:szCs w:val="20"/>
          <w:lang w:val="es-PE"/>
        </w:rPr>
      </w:pPr>
      <w:r>
        <w:rPr>
          <w:rFonts w:ascii="Verdana" w:hAnsi="Verdana" w:cs="Arial"/>
          <w:sz w:val="18"/>
          <w:szCs w:val="20"/>
          <w:lang w:val="es-PE"/>
        </w:rPr>
        <w:t>De acuerdo a los resultados del Informe, se debe evaluar si se realizará la adquisición o no. En caso se decida no continuar con la adquisición, se da por terminado el procedimiento; caso contrario, se continúa con la actividad 7.1.8.</w:t>
      </w:r>
    </w:p>
    <w:p w14:paraId="4672FA2D" w14:textId="77777777" w:rsidR="00257080" w:rsidRDefault="00257080" w:rsidP="009D1A04">
      <w:pPr>
        <w:ind w:left="426"/>
        <w:jc w:val="both"/>
        <w:rPr>
          <w:rFonts w:ascii="Verdana" w:hAnsi="Verdana" w:cs="Arial"/>
          <w:sz w:val="18"/>
          <w:szCs w:val="20"/>
          <w:lang w:val="es-PE"/>
        </w:rPr>
      </w:pPr>
    </w:p>
    <w:p w14:paraId="35BE0F76" w14:textId="2383A4E7" w:rsidR="009D1A04" w:rsidRPr="00250CE8" w:rsidRDefault="00257080" w:rsidP="00D20072">
      <w:pPr>
        <w:pStyle w:val="Ttulo3"/>
        <w:numPr>
          <w:ilvl w:val="2"/>
          <w:numId w:val="24"/>
        </w:numPr>
        <w:ind w:left="851" w:hanging="851"/>
        <w:jc w:val="both"/>
        <w:rPr>
          <w:rFonts w:ascii="Verdana" w:hAnsi="Verdana"/>
        </w:rPr>
      </w:pPr>
      <w:r>
        <w:rPr>
          <w:rFonts w:ascii="Verdana" w:hAnsi="Verdana"/>
        </w:rPr>
        <w:t>Elaborar documentos de adquisición</w:t>
      </w:r>
    </w:p>
    <w:p w14:paraId="5763FA82" w14:textId="77777777" w:rsidR="009D1A04" w:rsidRPr="007F4FB4" w:rsidRDefault="009D1A04" w:rsidP="009D1A04">
      <w:pPr>
        <w:ind w:left="426"/>
        <w:jc w:val="both"/>
        <w:rPr>
          <w:rFonts w:ascii="Verdana" w:hAnsi="Verdana" w:cs="Arial"/>
          <w:sz w:val="20"/>
          <w:szCs w:val="20"/>
          <w:lang w:val="es-PE"/>
        </w:rPr>
      </w:pPr>
    </w:p>
    <w:p w14:paraId="6969ED33" w14:textId="0D44CE77" w:rsidR="00257080" w:rsidRDefault="00257080" w:rsidP="00257080">
      <w:pPr>
        <w:ind w:left="426"/>
        <w:jc w:val="both"/>
        <w:rPr>
          <w:rFonts w:ascii="Verdana" w:hAnsi="Verdana" w:cs="Arial"/>
          <w:sz w:val="18"/>
          <w:szCs w:val="20"/>
          <w:lang w:val="es-PE"/>
        </w:rPr>
      </w:pPr>
      <w:r>
        <w:rPr>
          <w:rFonts w:ascii="Verdana" w:hAnsi="Verdana" w:cs="Arial"/>
          <w:sz w:val="18"/>
          <w:szCs w:val="20"/>
          <w:lang w:val="es-PE"/>
        </w:rPr>
        <w:t>Durante esta actividad, se debe evaluar si el monto de la adquisición supera las 8 UIT. De ser el caso, el RAD gestiona la elaboración del Formato de Atención de Requerimiento, las Especificaciones Técnicas si se trata de una adquisición de bienes y los Términos de Referencia si se trata de una adquisición de servicios. Sin embargo, si el monto de la adquisición no supera el monto de las 8 UIT, sólo se deberán elaborar las Especificaciones Técnicas y los Términos de Referencia (ambos simplificados).</w:t>
      </w:r>
    </w:p>
    <w:p w14:paraId="0DBE8BF1" w14:textId="3CC8249F" w:rsidR="00E2782C" w:rsidRDefault="00E2782C" w:rsidP="00257080">
      <w:pPr>
        <w:ind w:left="426"/>
        <w:jc w:val="both"/>
        <w:rPr>
          <w:rFonts w:ascii="Verdana" w:hAnsi="Verdana" w:cs="Arial"/>
          <w:sz w:val="18"/>
          <w:szCs w:val="20"/>
          <w:lang w:val="es-PE"/>
        </w:rPr>
      </w:pPr>
    </w:p>
    <w:p w14:paraId="4892953E" w14:textId="52BD622B" w:rsidR="00257080" w:rsidRDefault="00E2782C" w:rsidP="00257080">
      <w:pPr>
        <w:ind w:left="426"/>
        <w:jc w:val="both"/>
        <w:rPr>
          <w:rFonts w:ascii="Verdana" w:hAnsi="Verdana" w:cs="Arial"/>
          <w:sz w:val="18"/>
          <w:szCs w:val="20"/>
          <w:lang w:val="es-PE"/>
        </w:rPr>
      </w:pPr>
      <w:r w:rsidRPr="0009674E">
        <w:rPr>
          <w:rFonts w:ascii="Verdana" w:hAnsi="Verdana" w:cs="Arial"/>
          <w:sz w:val="18"/>
          <w:szCs w:val="20"/>
          <w:lang w:val="es-PE"/>
        </w:rPr>
        <w:t xml:space="preserve">El </w:t>
      </w:r>
      <w:r>
        <w:rPr>
          <w:rFonts w:ascii="Verdana" w:hAnsi="Verdana" w:cs="Arial"/>
          <w:sz w:val="18"/>
          <w:szCs w:val="20"/>
          <w:lang w:val="es-PE"/>
        </w:rPr>
        <w:t>RAD</w:t>
      </w:r>
      <w:r w:rsidRPr="0009674E">
        <w:rPr>
          <w:rFonts w:ascii="Verdana" w:hAnsi="Verdana" w:cs="Arial"/>
          <w:sz w:val="18"/>
          <w:szCs w:val="20"/>
          <w:lang w:val="es-PE"/>
        </w:rPr>
        <w:t xml:space="preserve"> iden</w:t>
      </w:r>
      <w:r>
        <w:rPr>
          <w:rFonts w:ascii="Verdana" w:hAnsi="Verdana" w:cs="Arial"/>
          <w:sz w:val="18"/>
          <w:szCs w:val="20"/>
          <w:lang w:val="es-PE"/>
        </w:rPr>
        <w:t xml:space="preserve">tifica si existen </w:t>
      </w:r>
      <w:proofErr w:type="spellStart"/>
      <w:r>
        <w:rPr>
          <w:rFonts w:ascii="Verdana" w:hAnsi="Verdana" w:cs="Arial"/>
          <w:sz w:val="18"/>
          <w:szCs w:val="20"/>
          <w:lang w:val="es-PE"/>
        </w:rPr>
        <w:t>TDRs</w:t>
      </w:r>
      <w:proofErr w:type="spellEnd"/>
      <w:r>
        <w:rPr>
          <w:rFonts w:ascii="Verdana" w:hAnsi="Verdana" w:cs="Arial"/>
          <w:sz w:val="18"/>
          <w:szCs w:val="20"/>
          <w:lang w:val="es-PE"/>
        </w:rPr>
        <w:t xml:space="preserve">, </w:t>
      </w:r>
      <w:proofErr w:type="spellStart"/>
      <w:r>
        <w:rPr>
          <w:rFonts w:ascii="Verdana" w:hAnsi="Verdana" w:cs="Arial"/>
          <w:sz w:val="18"/>
          <w:szCs w:val="20"/>
          <w:lang w:val="es-PE"/>
        </w:rPr>
        <w:t>EETTs</w:t>
      </w:r>
      <w:proofErr w:type="spellEnd"/>
      <w:r>
        <w:rPr>
          <w:rFonts w:ascii="Verdana" w:hAnsi="Verdana" w:cs="Arial"/>
          <w:sz w:val="18"/>
          <w:szCs w:val="20"/>
          <w:lang w:val="es-PE"/>
        </w:rPr>
        <w:t xml:space="preserve"> o</w:t>
      </w:r>
      <w:r w:rsidRPr="0009674E">
        <w:rPr>
          <w:rFonts w:ascii="Verdana" w:hAnsi="Verdana" w:cs="Arial"/>
          <w:sz w:val="18"/>
          <w:szCs w:val="20"/>
          <w:lang w:val="es-PE"/>
        </w:rPr>
        <w:t xml:space="preserve"> lecciones aprendidas de procesos iguales o similares gestionados con anterioridad</w:t>
      </w:r>
      <w:r>
        <w:rPr>
          <w:rFonts w:ascii="Verdana" w:hAnsi="Verdana" w:cs="Arial"/>
          <w:sz w:val="18"/>
          <w:szCs w:val="20"/>
          <w:lang w:val="es-PE"/>
        </w:rPr>
        <w:t xml:space="preserve"> y los puede considerar como documentos fuente para la elaboración de los documentos de la adquisición. </w:t>
      </w:r>
      <w:r w:rsidR="00257080">
        <w:rPr>
          <w:rFonts w:ascii="Verdana" w:hAnsi="Verdana" w:cs="Arial"/>
          <w:sz w:val="18"/>
          <w:szCs w:val="20"/>
          <w:lang w:val="es-PE"/>
        </w:rPr>
        <w:t xml:space="preserve">Adicionalmente, si la adquisición es de licencias y servicios de software, el RAD debe gestionar </w:t>
      </w:r>
      <w:r w:rsidR="00257080" w:rsidRPr="001722AA">
        <w:rPr>
          <w:rFonts w:ascii="Verdana" w:hAnsi="Verdana" w:cs="Arial"/>
          <w:sz w:val="18"/>
          <w:szCs w:val="20"/>
          <w:lang w:val="es-PE"/>
        </w:rPr>
        <w:t>la elaboración del Informe Técnico Previo de Evaluación de Software</w:t>
      </w:r>
      <w:r w:rsidR="00257080">
        <w:rPr>
          <w:rFonts w:ascii="Verdana" w:hAnsi="Verdana" w:cs="Arial"/>
          <w:sz w:val="18"/>
          <w:szCs w:val="20"/>
          <w:lang w:val="es-PE"/>
        </w:rPr>
        <w:t>.</w:t>
      </w:r>
    </w:p>
    <w:p w14:paraId="3A743A33" w14:textId="77777777" w:rsidR="00257080" w:rsidRDefault="00257080" w:rsidP="00257080">
      <w:pPr>
        <w:ind w:left="426"/>
        <w:jc w:val="both"/>
        <w:rPr>
          <w:rFonts w:ascii="Verdana" w:hAnsi="Verdana" w:cs="Arial"/>
          <w:sz w:val="18"/>
          <w:szCs w:val="20"/>
          <w:lang w:val="es-PE"/>
        </w:rPr>
      </w:pPr>
    </w:p>
    <w:p w14:paraId="17E985BB" w14:textId="77777777" w:rsidR="00257080" w:rsidRDefault="00257080" w:rsidP="00257080">
      <w:pPr>
        <w:ind w:left="426"/>
        <w:jc w:val="both"/>
        <w:rPr>
          <w:rFonts w:ascii="Verdana" w:hAnsi="Verdana" w:cs="Arial"/>
          <w:sz w:val="18"/>
          <w:szCs w:val="20"/>
          <w:lang w:val="es-PE"/>
        </w:rPr>
      </w:pPr>
      <w:r>
        <w:rPr>
          <w:rFonts w:ascii="Verdana" w:hAnsi="Verdana" w:cs="Arial"/>
          <w:sz w:val="18"/>
          <w:szCs w:val="20"/>
          <w:lang w:val="es-PE"/>
        </w:rPr>
        <w:t>Durante esta actividad se puede definir cuáles son los documentos de gestión que se le podrían solicitar al proveedor durante el proyecto.</w:t>
      </w:r>
    </w:p>
    <w:p w14:paraId="74BC0A2F" w14:textId="77777777" w:rsidR="00257080" w:rsidRDefault="00257080" w:rsidP="00257080">
      <w:pPr>
        <w:ind w:left="426"/>
        <w:jc w:val="both"/>
        <w:rPr>
          <w:rFonts w:ascii="Verdana" w:hAnsi="Verdana" w:cs="Arial"/>
          <w:sz w:val="18"/>
          <w:szCs w:val="20"/>
          <w:lang w:val="es-PE"/>
        </w:rPr>
      </w:pPr>
    </w:p>
    <w:p w14:paraId="44183908" w14:textId="6CDF9034" w:rsidR="00257080" w:rsidRDefault="00257080" w:rsidP="00257080">
      <w:pPr>
        <w:ind w:left="426"/>
        <w:jc w:val="both"/>
        <w:rPr>
          <w:rFonts w:ascii="Verdana" w:hAnsi="Verdana" w:cs="Arial"/>
          <w:sz w:val="18"/>
          <w:szCs w:val="20"/>
          <w:lang w:val="es-PE"/>
        </w:rPr>
      </w:pPr>
      <w:r>
        <w:rPr>
          <w:rFonts w:ascii="Verdana" w:hAnsi="Verdana" w:cs="Arial"/>
          <w:sz w:val="18"/>
          <w:szCs w:val="20"/>
          <w:lang w:val="es-PE"/>
        </w:rPr>
        <w:t>La elaboración de los documentos de adquisición es responsabilidad de los IED y se determinan las actividades o entregables que representan para dar conformidad y los especifican en los documentos de la adquisición.</w:t>
      </w:r>
    </w:p>
    <w:p w14:paraId="5856AD83" w14:textId="77777777" w:rsidR="00257080" w:rsidRDefault="00257080" w:rsidP="009D1A04">
      <w:pPr>
        <w:ind w:left="426"/>
        <w:jc w:val="both"/>
        <w:rPr>
          <w:rFonts w:ascii="Verdana" w:hAnsi="Verdana" w:cs="Arial"/>
          <w:sz w:val="18"/>
          <w:szCs w:val="20"/>
          <w:lang w:val="es-PE"/>
        </w:rPr>
      </w:pPr>
    </w:p>
    <w:p w14:paraId="7FD4C6F9" w14:textId="19636A62" w:rsidR="009D1A04" w:rsidRPr="00250CE8" w:rsidRDefault="00E2782C" w:rsidP="00D20072">
      <w:pPr>
        <w:pStyle w:val="Ttulo3"/>
        <w:numPr>
          <w:ilvl w:val="2"/>
          <w:numId w:val="24"/>
        </w:numPr>
        <w:ind w:left="851" w:hanging="851"/>
        <w:jc w:val="both"/>
        <w:rPr>
          <w:rFonts w:ascii="Verdana" w:hAnsi="Verdana"/>
        </w:rPr>
      </w:pPr>
      <w:r>
        <w:rPr>
          <w:rFonts w:ascii="Verdana" w:hAnsi="Verdana"/>
        </w:rPr>
        <w:t>Coordinar la validación de los documentos de adquisición</w:t>
      </w:r>
    </w:p>
    <w:p w14:paraId="20E23E70" w14:textId="77777777" w:rsidR="009D1A04" w:rsidRPr="007F4FB4" w:rsidRDefault="009D1A04" w:rsidP="009D1A04">
      <w:pPr>
        <w:ind w:left="426"/>
        <w:jc w:val="both"/>
        <w:rPr>
          <w:rFonts w:ascii="Verdana" w:hAnsi="Verdana" w:cs="Arial"/>
          <w:sz w:val="20"/>
          <w:szCs w:val="20"/>
          <w:lang w:val="es-PE"/>
        </w:rPr>
      </w:pPr>
    </w:p>
    <w:p w14:paraId="74B0889E" w14:textId="60C1C3B1" w:rsidR="00CE4887" w:rsidRDefault="00CE4887" w:rsidP="00CE4887">
      <w:pPr>
        <w:ind w:left="426"/>
        <w:jc w:val="both"/>
        <w:rPr>
          <w:rFonts w:ascii="Verdana" w:hAnsi="Verdana" w:cs="Arial"/>
          <w:sz w:val="18"/>
          <w:szCs w:val="20"/>
          <w:lang w:val="es-PE"/>
        </w:rPr>
      </w:pPr>
      <w:r>
        <w:rPr>
          <w:rFonts w:ascii="Verdana" w:hAnsi="Verdana" w:cs="Arial"/>
          <w:sz w:val="18"/>
          <w:szCs w:val="20"/>
        </w:rPr>
        <w:t>El RAD se encarga de c</w:t>
      </w:r>
      <w:r w:rsidRPr="006E1212">
        <w:rPr>
          <w:rFonts w:ascii="Verdana" w:hAnsi="Verdana" w:cs="Arial"/>
          <w:sz w:val="18"/>
          <w:szCs w:val="20"/>
        </w:rPr>
        <w:t xml:space="preserve">oordinar la validación de </w:t>
      </w:r>
      <w:r w:rsidRPr="008E1552">
        <w:rPr>
          <w:rFonts w:ascii="Verdana" w:hAnsi="Verdana" w:cs="Arial"/>
          <w:sz w:val="18"/>
          <w:szCs w:val="20"/>
          <w:lang w:val="es-PE"/>
        </w:rPr>
        <w:t>los document</w:t>
      </w:r>
      <w:r>
        <w:rPr>
          <w:rFonts w:ascii="Verdana" w:hAnsi="Verdana" w:cs="Arial"/>
          <w:sz w:val="18"/>
          <w:szCs w:val="20"/>
          <w:lang w:val="es-PE"/>
        </w:rPr>
        <w:t>os de la adquisición elaborados por los IED con el fin de obtener la revisión y aprobación correspondiente por parte de la Unidad Solicitante.</w:t>
      </w:r>
    </w:p>
    <w:p w14:paraId="3376154D" w14:textId="77777777" w:rsidR="00CE4887" w:rsidRDefault="00CE4887" w:rsidP="00CE4887">
      <w:pPr>
        <w:ind w:left="426"/>
        <w:jc w:val="both"/>
        <w:rPr>
          <w:rFonts w:ascii="Verdana" w:hAnsi="Verdana" w:cs="Arial"/>
          <w:sz w:val="18"/>
          <w:szCs w:val="20"/>
          <w:lang w:val="es-PE"/>
        </w:rPr>
      </w:pPr>
    </w:p>
    <w:p w14:paraId="40027291" w14:textId="541C0735" w:rsidR="003A6C00" w:rsidRDefault="00CE4887" w:rsidP="00CE4887">
      <w:pPr>
        <w:ind w:left="426"/>
        <w:jc w:val="both"/>
        <w:rPr>
          <w:rFonts w:ascii="Verdana" w:hAnsi="Verdana" w:cs="Arial"/>
          <w:sz w:val="18"/>
          <w:szCs w:val="20"/>
          <w:lang w:val="es-PE"/>
        </w:rPr>
      </w:pPr>
      <w:r>
        <w:rPr>
          <w:rFonts w:ascii="Verdana" w:hAnsi="Verdana" w:cs="Arial"/>
          <w:sz w:val="18"/>
          <w:szCs w:val="20"/>
          <w:lang w:val="es-PE"/>
        </w:rPr>
        <w:t xml:space="preserve">Adicionalmente, si la adquisición no es de licencias o servicios, el RAD </w:t>
      </w:r>
      <w:r w:rsidRPr="00F03001">
        <w:rPr>
          <w:rFonts w:ascii="Verdana" w:hAnsi="Verdana" w:cs="Arial"/>
          <w:sz w:val="18"/>
          <w:szCs w:val="20"/>
          <w:lang w:val="es-PE"/>
        </w:rPr>
        <w:t xml:space="preserve">deberá confirmar si </w:t>
      </w:r>
      <w:r>
        <w:rPr>
          <w:rFonts w:ascii="Verdana" w:hAnsi="Verdana" w:cs="Arial"/>
          <w:sz w:val="18"/>
          <w:szCs w:val="20"/>
          <w:lang w:val="es-PE"/>
        </w:rPr>
        <w:t>la adquisición</w:t>
      </w:r>
      <w:r w:rsidRPr="00F03001">
        <w:rPr>
          <w:rFonts w:ascii="Verdana" w:hAnsi="Verdana" w:cs="Arial"/>
          <w:sz w:val="18"/>
          <w:szCs w:val="20"/>
          <w:lang w:val="es-PE"/>
        </w:rPr>
        <w:t xml:space="preserve"> se encuentra estandarizad</w:t>
      </w:r>
      <w:r>
        <w:rPr>
          <w:rFonts w:ascii="Verdana" w:hAnsi="Verdana" w:cs="Arial"/>
          <w:sz w:val="18"/>
          <w:szCs w:val="20"/>
          <w:lang w:val="es-PE"/>
        </w:rPr>
        <w:t>a</w:t>
      </w:r>
      <w:r w:rsidRPr="00F03001">
        <w:rPr>
          <w:rFonts w:ascii="Verdana" w:hAnsi="Verdana" w:cs="Arial"/>
          <w:sz w:val="18"/>
          <w:szCs w:val="20"/>
          <w:lang w:val="es-PE"/>
        </w:rPr>
        <w:t xml:space="preserve"> en la institución</w:t>
      </w:r>
      <w:r w:rsidRPr="00501AE7">
        <w:rPr>
          <w:rFonts w:ascii="Verdana" w:hAnsi="Verdana" w:cs="Arial"/>
          <w:sz w:val="18"/>
          <w:szCs w:val="20"/>
          <w:lang w:val="es-PE"/>
        </w:rPr>
        <w:t>, en cuyo caso se deberá considerar ello como parte de los req</w:t>
      </w:r>
      <w:r>
        <w:rPr>
          <w:rFonts w:ascii="Verdana" w:hAnsi="Verdana" w:cs="Arial"/>
          <w:sz w:val="18"/>
          <w:szCs w:val="20"/>
          <w:lang w:val="es-PE"/>
        </w:rPr>
        <w:t xml:space="preserve">uerimientos de la adquisición, además de </w:t>
      </w:r>
      <w:r w:rsidRPr="00501AE7">
        <w:rPr>
          <w:rFonts w:ascii="Verdana" w:hAnsi="Verdana" w:cs="Arial"/>
          <w:sz w:val="18"/>
          <w:szCs w:val="20"/>
          <w:lang w:val="es-PE"/>
        </w:rPr>
        <w:t>verificar la existencia del informe de estandarización correspondiente</w:t>
      </w:r>
      <w:r>
        <w:rPr>
          <w:rFonts w:ascii="Verdana" w:hAnsi="Verdana" w:cs="Arial"/>
          <w:sz w:val="18"/>
          <w:szCs w:val="20"/>
          <w:lang w:val="es-PE"/>
        </w:rPr>
        <w:t>.</w:t>
      </w:r>
    </w:p>
    <w:p w14:paraId="04B0193B" w14:textId="1898742A" w:rsidR="005B7854" w:rsidRDefault="005B7854" w:rsidP="001B227A">
      <w:pPr>
        <w:ind w:left="426"/>
        <w:jc w:val="both"/>
        <w:rPr>
          <w:rFonts w:ascii="Verdana" w:hAnsi="Verdana" w:cs="Arial"/>
          <w:sz w:val="18"/>
          <w:szCs w:val="20"/>
          <w:lang w:val="es-PE"/>
        </w:rPr>
      </w:pPr>
    </w:p>
    <w:p w14:paraId="6572C1B3" w14:textId="5857A50D" w:rsidR="009D1A04" w:rsidRPr="00250CE8" w:rsidRDefault="006E1212" w:rsidP="006E1212">
      <w:pPr>
        <w:pStyle w:val="Ttulo3"/>
        <w:numPr>
          <w:ilvl w:val="2"/>
          <w:numId w:val="24"/>
        </w:numPr>
        <w:jc w:val="both"/>
        <w:rPr>
          <w:rFonts w:ascii="Verdana" w:hAnsi="Verdana"/>
        </w:rPr>
      </w:pPr>
      <w:r>
        <w:rPr>
          <w:rFonts w:ascii="Verdana" w:hAnsi="Verdana"/>
        </w:rPr>
        <w:t xml:space="preserve"> </w:t>
      </w:r>
      <w:r w:rsidR="00CE4887">
        <w:rPr>
          <w:rFonts w:ascii="Verdana" w:hAnsi="Verdana"/>
        </w:rPr>
        <w:t xml:space="preserve">Aprobar los </w:t>
      </w:r>
      <w:r w:rsidR="009D1A04" w:rsidRPr="00250CE8">
        <w:rPr>
          <w:rFonts w:ascii="Verdana" w:hAnsi="Verdana"/>
        </w:rPr>
        <w:t>documentos de adquisición</w:t>
      </w:r>
    </w:p>
    <w:p w14:paraId="7E7DEAD5" w14:textId="77777777" w:rsidR="009D1A04" w:rsidRPr="005B7854" w:rsidRDefault="009D1A04" w:rsidP="009D1A04">
      <w:pPr>
        <w:ind w:left="426"/>
        <w:jc w:val="both"/>
        <w:rPr>
          <w:rFonts w:ascii="Verdana" w:hAnsi="Verdana" w:cs="Arial"/>
          <w:sz w:val="20"/>
          <w:szCs w:val="20"/>
        </w:rPr>
      </w:pPr>
    </w:p>
    <w:p w14:paraId="3FA6E26B" w14:textId="76FF894A" w:rsidR="009D1A04" w:rsidRDefault="00CE4887" w:rsidP="009D1A04">
      <w:pPr>
        <w:ind w:left="426"/>
        <w:jc w:val="both"/>
        <w:rPr>
          <w:rFonts w:ascii="Verdana" w:hAnsi="Verdana" w:cs="Arial"/>
          <w:sz w:val="18"/>
          <w:szCs w:val="20"/>
          <w:lang w:val="es-PE"/>
        </w:rPr>
      </w:pPr>
      <w:r>
        <w:rPr>
          <w:rFonts w:ascii="Verdana" w:hAnsi="Verdana" w:cs="Arial"/>
          <w:sz w:val="18"/>
          <w:szCs w:val="20"/>
          <w:lang w:val="es-PE"/>
        </w:rPr>
        <w:t xml:space="preserve">La Unidad Solicitante debe revisar los documentos de adquisición y aprobarlos. Se deben firmar los documentos y realizar el visado de los mismos para que el RAD proceda a enviarlos </w:t>
      </w:r>
      <w:r w:rsidR="00534F1A">
        <w:rPr>
          <w:rFonts w:ascii="Verdana" w:hAnsi="Verdana" w:cs="Arial"/>
          <w:sz w:val="18"/>
          <w:szCs w:val="20"/>
          <w:lang w:val="es-PE"/>
        </w:rPr>
        <w:t>a las áreas correspondientes.</w:t>
      </w:r>
    </w:p>
    <w:p w14:paraId="46711ADB" w14:textId="0A7A9FCF" w:rsidR="00F2266B" w:rsidRDefault="00F2266B" w:rsidP="009D1A04">
      <w:pPr>
        <w:ind w:left="426"/>
        <w:jc w:val="both"/>
        <w:rPr>
          <w:rFonts w:ascii="Verdana" w:hAnsi="Verdana" w:cs="Arial"/>
          <w:sz w:val="18"/>
          <w:szCs w:val="20"/>
          <w:lang w:val="es-PE"/>
        </w:rPr>
      </w:pPr>
    </w:p>
    <w:p w14:paraId="6057FD51" w14:textId="32B4083B" w:rsidR="009D1A04" w:rsidRPr="00250CE8" w:rsidRDefault="006658F1" w:rsidP="00D20072">
      <w:pPr>
        <w:pStyle w:val="Ttulo3"/>
        <w:numPr>
          <w:ilvl w:val="2"/>
          <w:numId w:val="24"/>
        </w:numPr>
        <w:ind w:left="851" w:hanging="851"/>
        <w:jc w:val="both"/>
        <w:rPr>
          <w:rFonts w:ascii="Verdana" w:hAnsi="Verdana"/>
        </w:rPr>
      </w:pPr>
      <w:r w:rsidRPr="00250CE8">
        <w:rPr>
          <w:rFonts w:ascii="Verdana" w:hAnsi="Verdana"/>
        </w:rPr>
        <w:t xml:space="preserve">Enviar </w:t>
      </w:r>
      <w:r w:rsidR="009951D8" w:rsidRPr="00250CE8">
        <w:rPr>
          <w:rFonts w:ascii="Verdana" w:hAnsi="Verdana"/>
        </w:rPr>
        <w:t>los documentos de a</w:t>
      </w:r>
      <w:r w:rsidR="00917111" w:rsidRPr="00250CE8">
        <w:rPr>
          <w:rFonts w:ascii="Verdana" w:hAnsi="Verdana"/>
        </w:rPr>
        <w:t>dquisición</w:t>
      </w:r>
    </w:p>
    <w:p w14:paraId="2A9DFF71" w14:textId="77777777" w:rsidR="009D1A04" w:rsidRDefault="009D1A04" w:rsidP="009D1A04">
      <w:pPr>
        <w:jc w:val="both"/>
        <w:rPr>
          <w:rFonts w:ascii="Verdana" w:hAnsi="Verdana" w:cs="Arial"/>
          <w:sz w:val="18"/>
          <w:szCs w:val="20"/>
          <w:lang w:val="es-PE"/>
        </w:rPr>
      </w:pPr>
    </w:p>
    <w:p w14:paraId="7607B099" w14:textId="0CBBD86E" w:rsidR="007B7B61" w:rsidRDefault="00534F1A" w:rsidP="009D1A04">
      <w:pPr>
        <w:ind w:left="426"/>
        <w:jc w:val="both"/>
        <w:rPr>
          <w:rFonts w:ascii="Verdana" w:hAnsi="Verdana" w:cs="Arial"/>
          <w:sz w:val="18"/>
          <w:szCs w:val="20"/>
          <w:lang w:val="es-PE"/>
        </w:rPr>
      </w:pPr>
      <w:r>
        <w:rPr>
          <w:rFonts w:ascii="Verdana" w:hAnsi="Verdana" w:cs="Arial"/>
          <w:sz w:val="18"/>
          <w:szCs w:val="20"/>
          <w:lang w:val="es-PE"/>
        </w:rPr>
        <w:t>E</w:t>
      </w:r>
      <w:r w:rsidR="009D1A04">
        <w:rPr>
          <w:rFonts w:ascii="Verdana" w:hAnsi="Verdana" w:cs="Arial"/>
          <w:sz w:val="18"/>
          <w:szCs w:val="20"/>
          <w:lang w:val="es-PE"/>
        </w:rPr>
        <w:t xml:space="preserve">l RAD </w:t>
      </w:r>
      <w:r>
        <w:rPr>
          <w:rFonts w:ascii="Verdana" w:hAnsi="Verdana" w:cs="Arial"/>
          <w:sz w:val="18"/>
          <w:szCs w:val="20"/>
          <w:lang w:val="es-PE"/>
        </w:rPr>
        <w:t xml:space="preserve">envía </w:t>
      </w:r>
      <w:r w:rsidR="009D1A04" w:rsidRPr="00AB690B">
        <w:rPr>
          <w:rFonts w:ascii="Verdana" w:hAnsi="Verdana" w:cs="Arial"/>
          <w:sz w:val="18"/>
          <w:szCs w:val="20"/>
          <w:lang w:val="es-PE"/>
        </w:rPr>
        <w:t>l</w:t>
      </w:r>
      <w:r w:rsidR="009D1A04">
        <w:rPr>
          <w:rFonts w:ascii="Verdana" w:hAnsi="Verdana" w:cs="Arial"/>
          <w:sz w:val="18"/>
          <w:szCs w:val="20"/>
          <w:lang w:val="es-PE"/>
        </w:rPr>
        <w:t>os documentos de adquisición</w:t>
      </w:r>
      <w:r w:rsidR="009951D8">
        <w:rPr>
          <w:rFonts w:ascii="Verdana" w:hAnsi="Verdana" w:cs="Arial"/>
          <w:sz w:val="18"/>
          <w:szCs w:val="20"/>
          <w:lang w:val="es-PE"/>
        </w:rPr>
        <w:t xml:space="preserve"> </w:t>
      </w:r>
      <w:r w:rsidR="009D1A04">
        <w:rPr>
          <w:rFonts w:ascii="Verdana" w:hAnsi="Verdana" w:cs="Arial"/>
          <w:sz w:val="18"/>
          <w:szCs w:val="20"/>
          <w:lang w:val="es-PE"/>
        </w:rPr>
        <w:t>hacia las áreas que correspond</w:t>
      </w:r>
      <w:r w:rsidR="009951D8">
        <w:rPr>
          <w:rFonts w:ascii="Verdana" w:hAnsi="Verdana" w:cs="Arial"/>
          <w:sz w:val="18"/>
          <w:szCs w:val="20"/>
          <w:lang w:val="es-PE"/>
        </w:rPr>
        <w:t>a</w:t>
      </w:r>
      <w:r w:rsidR="009D1A04">
        <w:rPr>
          <w:rFonts w:ascii="Verdana" w:hAnsi="Verdana" w:cs="Arial"/>
          <w:sz w:val="18"/>
          <w:szCs w:val="20"/>
          <w:lang w:val="es-PE"/>
        </w:rPr>
        <w:t>n</w:t>
      </w:r>
      <w:r w:rsidR="009951D8">
        <w:rPr>
          <w:rFonts w:ascii="Verdana" w:hAnsi="Verdana" w:cs="Arial"/>
          <w:sz w:val="18"/>
          <w:szCs w:val="20"/>
          <w:lang w:val="es-PE"/>
        </w:rPr>
        <w:t xml:space="preserve">. En caso el monto de la adquisición supere las 8 UIT, </w:t>
      </w:r>
      <w:r w:rsidR="007B7B61">
        <w:rPr>
          <w:rFonts w:ascii="Verdana" w:hAnsi="Verdana" w:cs="Arial"/>
          <w:sz w:val="18"/>
          <w:szCs w:val="20"/>
          <w:lang w:val="es-PE"/>
        </w:rPr>
        <w:t xml:space="preserve">los documentos de adquisición se envían al área administrativa de contratos en INSI para su revisión, registro y gestión ante INA </w:t>
      </w:r>
      <w:r w:rsidR="007B7B61" w:rsidRPr="00DA5156">
        <w:rPr>
          <w:rFonts w:ascii="Verdana" w:hAnsi="Verdana" w:cs="Arial"/>
          <w:sz w:val="18"/>
          <w:szCs w:val="20"/>
          <w:lang w:val="es-PE"/>
        </w:rPr>
        <w:t>procurando una anticipación de (90) días calendarios, contados a partir del mes previsto para su convocatoria, considerando para esto los plazos del cronograma del proyecto en el cual se enmarca la adquisición.</w:t>
      </w:r>
      <w:r w:rsidR="007B7B61">
        <w:rPr>
          <w:rFonts w:ascii="Verdana" w:hAnsi="Verdana" w:cs="Arial"/>
          <w:sz w:val="18"/>
          <w:szCs w:val="20"/>
          <w:lang w:val="es-PE"/>
        </w:rPr>
        <w:t xml:space="preserve"> </w:t>
      </w:r>
    </w:p>
    <w:p w14:paraId="2A281D36" w14:textId="282F272E" w:rsidR="007B7B61" w:rsidRDefault="007B7B61" w:rsidP="009D1A04">
      <w:pPr>
        <w:ind w:left="426"/>
        <w:jc w:val="both"/>
        <w:rPr>
          <w:rFonts w:ascii="Verdana" w:hAnsi="Verdana" w:cs="Arial"/>
          <w:sz w:val="18"/>
          <w:szCs w:val="20"/>
          <w:lang w:val="es-PE"/>
        </w:rPr>
      </w:pPr>
    </w:p>
    <w:p w14:paraId="2F7BC800" w14:textId="459E806C" w:rsidR="009D1A04" w:rsidRPr="00B271D7" w:rsidRDefault="007B7B61" w:rsidP="009D1A04">
      <w:pPr>
        <w:ind w:left="426"/>
        <w:jc w:val="both"/>
        <w:rPr>
          <w:rFonts w:ascii="Verdana" w:hAnsi="Verdana" w:cs="Arial"/>
          <w:sz w:val="18"/>
          <w:szCs w:val="20"/>
          <w:lang w:val="es-PE"/>
        </w:rPr>
      </w:pPr>
      <w:r>
        <w:rPr>
          <w:rFonts w:ascii="Verdana" w:hAnsi="Verdana" w:cs="Arial"/>
          <w:sz w:val="18"/>
          <w:szCs w:val="20"/>
          <w:lang w:val="es-PE"/>
        </w:rPr>
        <w:t xml:space="preserve">En caso el monto de la </w:t>
      </w:r>
      <w:r w:rsidR="009D1A04" w:rsidRPr="009D640B">
        <w:rPr>
          <w:rFonts w:ascii="Verdana" w:hAnsi="Verdana" w:cs="Arial"/>
          <w:sz w:val="18"/>
          <w:szCs w:val="20"/>
          <w:lang w:val="es-PE"/>
        </w:rPr>
        <w:t xml:space="preserve">adquisición </w:t>
      </w:r>
      <w:r w:rsidR="009D1A04">
        <w:rPr>
          <w:rFonts w:ascii="Verdana" w:hAnsi="Verdana" w:cs="Arial"/>
          <w:sz w:val="18"/>
          <w:szCs w:val="20"/>
          <w:lang w:val="es-PE"/>
        </w:rPr>
        <w:t>no super</w:t>
      </w:r>
      <w:r>
        <w:rPr>
          <w:rFonts w:ascii="Verdana" w:hAnsi="Verdana" w:cs="Arial"/>
          <w:sz w:val="18"/>
          <w:szCs w:val="20"/>
          <w:lang w:val="es-PE"/>
        </w:rPr>
        <w:t>e la</w:t>
      </w:r>
      <w:r w:rsidR="009D1A04">
        <w:rPr>
          <w:rFonts w:ascii="Verdana" w:hAnsi="Verdana" w:cs="Arial"/>
          <w:sz w:val="18"/>
          <w:szCs w:val="20"/>
          <w:lang w:val="es-PE"/>
        </w:rPr>
        <w:t>s</w:t>
      </w:r>
      <w:r w:rsidR="009D1A04" w:rsidRPr="009D640B">
        <w:rPr>
          <w:rFonts w:ascii="Verdana" w:hAnsi="Verdana" w:cs="Arial"/>
          <w:sz w:val="18"/>
          <w:szCs w:val="20"/>
          <w:lang w:val="es-PE"/>
        </w:rPr>
        <w:t xml:space="preserve"> </w:t>
      </w:r>
      <w:r>
        <w:rPr>
          <w:rFonts w:ascii="Verdana" w:hAnsi="Verdana" w:cs="Arial"/>
          <w:sz w:val="18"/>
          <w:szCs w:val="20"/>
          <w:lang w:val="es-PE"/>
        </w:rPr>
        <w:t xml:space="preserve">8 </w:t>
      </w:r>
      <w:r w:rsidR="00BA5599">
        <w:rPr>
          <w:rFonts w:ascii="Verdana" w:hAnsi="Verdana" w:cs="Arial"/>
          <w:sz w:val="18"/>
          <w:szCs w:val="20"/>
          <w:lang w:val="es-PE"/>
        </w:rPr>
        <w:t>UIT</w:t>
      </w:r>
      <w:r w:rsidR="009D1A04" w:rsidRPr="009D640B">
        <w:rPr>
          <w:rFonts w:ascii="Verdana" w:hAnsi="Verdana" w:cs="Arial"/>
          <w:sz w:val="18"/>
          <w:szCs w:val="20"/>
          <w:lang w:val="es-PE"/>
        </w:rPr>
        <w:t xml:space="preserve">, el RAD </w:t>
      </w:r>
      <w:r w:rsidR="009D1A04" w:rsidRPr="00B271D7">
        <w:rPr>
          <w:rFonts w:ascii="Verdana" w:hAnsi="Verdana" w:cs="Arial"/>
          <w:sz w:val="18"/>
          <w:szCs w:val="20"/>
          <w:lang w:val="es-PE"/>
        </w:rPr>
        <w:t>enví</w:t>
      </w:r>
      <w:r w:rsidR="009D1A04">
        <w:rPr>
          <w:rFonts w:ascii="Verdana" w:hAnsi="Verdana" w:cs="Arial"/>
          <w:sz w:val="18"/>
          <w:szCs w:val="20"/>
          <w:lang w:val="es-PE"/>
        </w:rPr>
        <w:t>a</w:t>
      </w:r>
      <w:r w:rsidR="009D1A04" w:rsidRPr="00B271D7">
        <w:rPr>
          <w:rFonts w:ascii="Verdana" w:hAnsi="Verdana" w:cs="Arial"/>
          <w:sz w:val="18"/>
          <w:szCs w:val="20"/>
          <w:lang w:val="es-PE"/>
        </w:rPr>
        <w:t xml:space="preserve"> </w:t>
      </w:r>
      <w:r w:rsidR="009D1A04">
        <w:rPr>
          <w:rFonts w:ascii="Verdana" w:hAnsi="Verdana" w:cs="Arial"/>
          <w:sz w:val="18"/>
          <w:szCs w:val="20"/>
          <w:lang w:val="es-PE"/>
        </w:rPr>
        <w:t>los documentos al</w:t>
      </w:r>
      <w:r w:rsidR="00B76BBE">
        <w:rPr>
          <w:rFonts w:ascii="Verdana" w:hAnsi="Verdana" w:cs="Arial"/>
          <w:sz w:val="18"/>
          <w:szCs w:val="20"/>
          <w:lang w:val="es-PE"/>
        </w:rPr>
        <w:t xml:space="preserve"> Sistema Integrado de Gestión Administrativa (</w:t>
      </w:r>
      <w:r w:rsidR="009D1A04" w:rsidRPr="00B76BBE">
        <w:rPr>
          <w:rFonts w:ascii="Verdana" w:hAnsi="Verdana" w:cs="Arial"/>
          <w:sz w:val="18"/>
          <w:szCs w:val="20"/>
          <w:lang w:val="es-PE"/>
        </w:rPr>
        <w:t>SIGA</w:t>
      </w:r>
      <w:r w:rsidR="00B76BBE">
        <w:rPr>
          <w:rFonts w:ascii="Verdana" w:hAnsi="Verdana" w:cs="Arial"/>
          <w:sz w:val="18"/>
          <w:szCs w:val="20"/>
          <w:lang w:val="es-PE"/>
        </w:rPr>
        <w:t>)</w:t>
      </w:r>
      <w:r w:rsidR="009D1A04">
        <w:rPr>
          <w:rFonts w:ascii="Verdana" w:hAnsi="Verdana" w:cs="Arial"/>
          <w:sz w:val="18"/>
          <w:szCs w:val="20"/>
          <w:lang w:val="es-PE"/>
        </w:rPr>
        <w:t>.</w:t>
      </w:r>
    </w:p>
    <w:p w14:paraId="3AB47BD8" w14:textId="77777777" w:rsidR="009D1A04" w:rsidRPr="00D878CC" w:rsidRDefault="009D1A04" w:rsidP="00D878CC">
      <w:pPr>
        <w:rPr>
          <w:rFonts w:ascii="Verdana" w:hAnsi="Verdana" w:cs="Arial"/>
          <w:sz w:val="20"/>
          <w:szCs w:val="20"/>
          <w:lang w:val="es-PE"/>
        </w:rPr>
      </w:pPr>
    </w:p>
    <w:p w14:paraId="6A007B54" w14:textId="77777777" w:rsidR="009D1A04" w:rsidRPr="007F4FB4" w:rsidRDefault="009D1A04" w:rsidP="009D1A04">
      <w:pPr>
        <w:jc w:val="both"/>
        <w:rPr>
          <w:rFonts w:ascii="Verdana" w:hAnsi="Verdana" w:cs="Arial"/>
          <w:sz w:val="20"/>
          <w:szCs w:val="20"/>
          <w:lang w:val="es-PE"/>
        </w:rPr>
      </w:pPr>
    </w:p>
    <w:p w14:paraId="12EA0386" w14:textId="2B14582C" w:rsidR="00E366AC" w:rsidRDefault="00370D39" w:rsidP="00E366AC">
      <w:pPr>
        <w:pStyle w:val="Ttulo2"/>
        <w:numPr>
          <w:ilvl w:val="1"/>
          <w:numId w:val="23"/>
        </w:numPr>
        <w:ind w:left="426" w:hanging="436"/>
        <w:rPr>
          <w:rFonts w:ascii="Verdana" w:hAnsi="Verdana"/>
          <w:sz w:val="20"/>
          <w:szCs w:val="20"/>
        </w:rPr>
      </w:pPr>
      <w:r>
        <w:rPr>
          <w:rFonts w:ascii="Verdana" w:hAnsi="Verdana"/>
          <w:sz w:val="20"/>
          <w:szCs w:val="20"/>
        </w:rPr>
        <w:t>EFECTUAR LA ADQUISICIÓN</w:t>
      </w:r>
    </w:p>
    <w:p w14:paraId="46876A6C" w14:textId="4572141C" w:rsidR="00E366AC" w:rsidRPr="00624760" w:rsidRDefault="00E366AC" w:rsidP="00E366AC">
      <w:pPr>
        <w:rPr>
          <w:rFonts w:ascii="Verdana" w:hAnsi="Verdana"/>
          <w:sz w:val="20"/>
          <w:lang w:val="es-PE"/>
        </w:rPr>
      </w:pPr>
    </w:p>
    <w:p w14:paraId="38D3EADE" w14:textId="6563ED0C" w:rsidR="00370D39" w:rsidRPr="00E366AC" w:rsidRDefault="00370D39" w:rsidP="00D20072">
      <w:pPr>
        <w:pStyle w:val="Prrafodelista"/>
        <w:numPr>
          <w:ilvl w:val="2"/>
          <w:numId w:val="23"/>
        </w:numPr>
        <w:ind w:left="851" w:hanging="862"/>
        <w:jc w:val="both"/>
        <w:outlineLvl w:val="2"/>
        <w:rPr>
          <w:rFonts w:ascii="Verdana" w:hAnsi="Verdana"/>
          <w:b/>
          <w:sz w:val="20"/>
          <w:szCs w:val="20"/>
        </w:rPr>
      </w:pPr>
      <w:r w:rsidRPr="00E366AC">
        <w:rPr>
          <w:rFonts w:ascii="Verdana" w:hAnsi="Verdana"/>
          <w:b/>
          <w:sz w:val="20"/>
          <w:szCs w:val="20"/>
        </w:rPr>
        <w:t>Realizar estudio de mercado</w:t>
      </w:r>
    </w:p>
    <w:p w14:paraId="34E62AAE" w14:textId="77777777" w:rsidR="00370D39" w:rsidRDefault="00370D39" w:rsidP="00370D39">
      <w:pPr>
        <w:jc w:val="both"/>
        <w:rPr>
          <w:rFonts w:ascii="Verdana" w:hAnsi="Verdana" w:cs="Arial"/>
          <w:sz w:val="18"/>
          <w:szCs w:val="20"/>
          <w:lang w:val="es-PE"/>
        </w:rPr>
      </w:pPr>
    </w:p>
    <w:p w14:paraId="20BC92E0" w14:textId="77777777" w:rsidR="00C66C5B" w:rsidRDefault="000D62CD" w:rsidP="00C66C5B">
      <w:pPr>
        <w:ind w:left="426"/>
        <w:jc w:val="both"/>
        <w:rPr>
          <w:rFonts w:ascii="Verdana" w:hAnsi="Verdana" w:cs="Arial"/>
          <w:sz w:val="18"/>
          <w:szCs w:val="20"/>
          <w:lang w:val="es-PE"/>
        </w:rPr>
      </w:pPr>
      <w:r>
        <w:rPr>
          <w:rFonts w:ascii="Verdana" w:hAnsi="Verdana" w:cs="Arial"/>
          <w:sz w:val="18"/>
          <w:szCs w:val="20"/>
          <w:lang w:val="es-PE"/>
        </w:rPr>
        <w:t>La INA realiza el estudio de posibilidades que ofrece el mercado</w:t>
      </w:r>
      <w:r w:rsidR="005D6E82">
        <w:rPr>
          <w:rFonts w:ascii="Verdana" w:hAnsi="Verdana" w:cs="Arial"/>
          <w:sz w:val="18"/>
          <w:szCs w:val="20"/>
          <w:lang w:val="es-PE"/>
        </w:rPr>
        <w:t xml:space="preserve">. </w:t>
      </w:r>
      <w:r w:rsidR="00C66C5B">
        <w:rPr>
          <w:rFonts w:ascii="Verdana" w:hAnsi="Verdana" w:cs="Arial"/>
          <w:sz w:val="18"/>
          <w:szCs w:val="20"/>
          <w:lang w:val="es-PE"/>
        </w:rPr>
        <w:t>Durante esta actividad, es probable que surjan consultas u observaciones por parte de la INA o por parte de los proveedores. En caso existan estas consultas, se debe seguir con la actividad 7.2.2; caso contrario se debe continuar con la actividad 7.2.3.</w:t>
      </w:r>
    </w:p>
    <w:p w14:paraId="2C48D6EF" w14:textId="1C42156E" w:rsidR="00C66C5B" w:rsidRDefault="00C66C5B" w:rsidP="00C66C5B">
      <w:pPr>
        <w:ind w:left="426"/>
        <w:jc w:val="both"/>
        <w:rPr>
          <w:rFonts w:ascii="Verdana" w:hAnsi="Verdana" w:cs="Arial"/>
          <w:sz w:val="18"/>
          <w:szCs w:val="20"/>
          <w:lang w:val="es-PE"/>
        </w:rPr>
      </w:pPr>
    </w:p>
    <w:p w14:paraId="04DDF312" w14:textId="27508C97" w:rsidR="00C66C5B" w:rsidRPr="00E366AC" w:rsidRDefault="00C66C5B" w:rsidP="00C66C5B">
      <w:pPr>
        <w:pStyle w:val="Prrafodelista"/>
        <w:numPr>
          <w:ilvl w:val="2"/>
          <w:numId w:val="23"/>
        </w:numPr>
        <w:ind w:left="851" w:hanging="862"/>
        <w:jc w:val="both"/>
        <w:outlineLvl w:val="2"/>
        <w:rPr>
          <w:rFonts w:ascii="Verdana" w:hAnsi="Verdana"/>
          <w:b/>
          <w:sz w:val="20"/>
          <w:szCs w:val="20"/>
        </w:rPr>
      </w:pPr>
      <w:r w:rsidRPr="00E366AC">
        <w:rPr>
          <w:rFonts w:ascii="Verdana" w:hAnsi="Verdana"/>
          <w:b/>
          <w:sz w:val="20"/>
          <w:szCs w:val="20"/>
        </w:rPr>
        <w:t>Re</w:t>
      </w:r>
      <w:r>
        <w:rPr>
          <w:rFonts w:ascii="Verdana" w:hAnsi="Verdana"/>
          <w:b/>
          <w:sz w:val="20"/>
          <w:szCs w:val="20"/>
        </w:rPr>
        <w:t>solver consultas y actualiz</w:t>
      </w:r>
      <w:r w:rsidRPr="00E366AC">
        <w:rPr>
          <w:rFonts w:ascii="Verdana" w:hAnsi="Verdana"/>
          <w:b/>
          <w:sz w:val="20"/>
          <w:szCs w:val="20"/>
        </w:rPr>
        <w:t xml:space="preserve">ar </w:t>
      </w:r>
      <w:r>
        <w:rPr>
          <w:rFonts w:ascii="Verdana" w:hAnsi="Verdana"/>
          <w:b/>
          <w:sz w:val="20"/>
          <w:szCs w:val="20"/>
        </w:rPr>
        <w:t>el requerimiento</w:t>
      </w:r>
    </w:p>
    <w:p w14:paraId="51C2A4C6" w14:textId="77777777" w:rsidR="00C66C5B" w:rsidRDefault="00C66C5B" w:rsidP="00C66C5B">
      <w:pPr>
        <w:jc w:val="both"/>
        <w:rPr>
          <w:rFonts w:ascii="Verdana" w:hAnsi="Verdana" w:cs="Arial"/>
          <w:sz w:val="18"/>
          <w:szCs w:val="20"/>
          <w:lang w:val="es-PE"/>
        </w:rPr>
      </w:pPr>
    </w:p>
    <w:p w14:paraId="3A321787" w14:textId="7A88AEDF" w:rsidR="00997442" w:rsidRDefault="00BC0C35" w:rsidP="00370D39">
      <w:pPr>
        <w:ind w:left="426"/>
        <w:jc w:val="both"/>
        <w:rPr>
          <w:rFonts w:ascii="Verdana" w:hAnsi="Verdana" w:cs="Arial"/>
          <w:sz w:val="18"/>
          <w:szCs w:val="20"/>
          <w:lang w:val="es-PE"/>
        </w:rPr>
      </w:pPr>
      <w:r>
        <w:rPr>
          <w:rFonts w:ascii="Verdana" w:hAnsi="Verdana" w:cs="Arial"/>
          <w:sz w:val="18"/>
          <w:szCs w:val="20"/>
          <w:lang w:val="es-PE"/>
        </w:rPr>
        <w:t xml:space="preserve">De existir consultas u observaciones </w:t>
      </w:r>
      <w:r w:rsidR="00C66C5B">
        <w:rPr>
          <w:rFonts w:ascii="Verdana" w:hAnsi="Verdana" w:cs="Arial"/>
          <w:sz w:val="18"/>
          <w:szCs w:val="20"/>
          <w:lang w:val="es-PE"/>
        </w:rPr>
        <w:t>por parte de la INA o por parte de los proveedores</w:t>
      </w:r>
      <w:r>
        <w:rPr>
          <w:rFonts w:ascii="Verdana" w:hAnsi="Verdana" w:cs="Arial"/>
          <w:sz w:val="18"/>
          <w:szCs w:val="20"/>
          <w:lang w:val="es-PE"/>
        </w:rPr>
        <w:t>, el RAD debe resolver estas consultas y en caso sea necesario actualizar los documentos elaborados</w:t>
      </w:r>
      <w:r w:rsidR="00C66C5B">
        <w:rPr>
          <w:rFonts w:ascii="Verdana" w:hAnsi="Verdana" w:cs="Arial"/>
          <w:sz w:val="18"/>
          <w:szCs w:val="20"/>
          <w:lang w:val="es-PE"/>
        </w:rPr>
        <w:t>.</w:t>
      </w:r>
      <w:r w:rsidR="00F712AA">
        <w:rPr>
          <w:rFonts w:ascii="Verdana" w:hAnsi="Verdana" w:cs="Arial"/>
          <w:sz w:val="18"/>
          <w:szCs w:val="20"/>
          <w:lang w:val="es-PE"/>
        </w:rPr>
        <w:t xml:space="preserve"> Al finalizar la actividad, se debe realizar nuevamente el estudio de mercado. </w:t>
      </w:r>
      <w:r w:rsidR="00A81133">
        <w:rPr>
          <w:rFonts w:ascii="Verdana" w:hAnsi="Verdana" w:cs="Arial"/>
          <w:sz w:val="18"/>
          <w:szCs w:val="20"/>
          <w:lang w:val="es-PE"/>
        </w:rPr>
        <w:t>C</w:t>
      </w:r>
      <w:r w:rsidR="00F712AA">
        <w:rPr>
          <w:rFonts w:ascii="Verdana" w:hAnsi="Verdana" w:cs="Arial"/>
          <w:sz w:val="18"/>
          <w:szCs w:val="20"/>
          <w:lang w:val="es-PE"/>
        </w:rPr>
        <w:t>abe indicar que según los resultados obtenidos del estudio de mercado o las observaciones presentadas, los documentos de la adquisición como los TDR o EETT pueden verse impactados parcial o totalmente.</w:t>
      </w:r>
    </w:p>
    <w:p w14:paraId="3B108951" w14:textId="77777777" w:rsidR="00E2763D" w:rsidRDefault="00E2763D" w:rsidP="00D878CC">
      <w:pPr>
        <w:jc w:val="both"/>
        <w:rPr>
          <w:rFonts w:ascii="Verdana" w:hAnsi="Verdana" w:cs="Arial"/>
          <w:sz w:val="18"/>
          <w:szCs w:val="20"/>
          <w:lang w:val="es-PE"/>
        </w:rPr>
      </w:pPr>
    </w:p>
    <w:p w14:paraId="20CFA4E6" w14:textId="2C97F861" w:rsidR="00370D39" w:rsidRPr="00E366AC" w:rsidRDefault="00370D39" w:rsidP="00D20072">
      <w:pPr>
        <w:pStyle w:val="Prrafodelista"/>
        <w:numPr>
          <w:ilvl w:val="2"/>
          <w:numId w:val="23"/>
        </w:numPr>
        <w:ind w:left="851" w:hanging="862"/>
        <w:jc w:val="both"/>
        <w:outlineLvl w:val="2"/>
        <w:rPr>
          <w:rFonts w:ascii="Verdana" w:hAnsi="Verdana"/>
          <w:b/>
          <w:sz w:val="20"/>
          <w:szCs w:val="20"/>
        </w:rPr>
      </w:pPr>
      <w:r w:rsidRPr="00E366AC">
        <w:rPr>
          <w:rFonts w:ascii="Verdana" w:hAnsi="Verdana"/>
          <w:b/>
          <w:sz w:val="20"/>
          <w:szCs w:val="20"/>
        </w:rPr>
        <w:t xml:space="preserve">Desarrollar el </w:t>
      </w:r>
      <w:r w:rsidR="00D152D8" w:rsidRPr="00E366AC">
        <w:rPr>
          <w:rFonts w:ascii="Verdana" w:hAnsi="Verdana"/>
          <w:b/>
          <w:sz w:val="20"/>
          <w:szCs w:val="20"/>
        </w:rPr>
        <w:t>P</w:t>
      </w:r>
      <w:r w:rsidRPr="00E366AC">
        <w:rPr>
          <w:rFonts w:ascii="Verdana" w:hAnsi="Verdana"/>
          <w:b/>
          <w:sz w:val="20"/>
          <w:szCs w:val="20"/>
        </w:rPr>
        <w:t xml:space="preserve">roceso de </w:t>
      </w:r>
      <w:r w:rsidR="00D152D8" w:rsidRPr="00E366AC">
        <w:rPr>
          <w:rFonts w:ascii="Verdana" w:hAnsi="Verdana"/>
          <w:b/>
          <w:sz w:val="20"/>
          <w:szCs w:val="20"/>
        </w:rPr>
        <w:t>S</w:t>
      </w:r>
      <w:r w:rsidRPr="00E366AC">
        <w:rPr>
          <w:rFonts w:ascii="Verdana" w:hAnsi="Verdana"/>
          <w:b/>
          <w:sz w:val="20"/>
          <w:szCs w:val="20"/>
        </w:rPr>
        <w:t>elección</w:t>
      </w:r>
    </w:p>
    <w:p w14:paraId="58F5C8EB" w14:textId="77777777" w:rsidR="00370D39" w:rsidRDefault="00370D39" w:rsidP="00370D39">
      <w:pPr>
        <w:jc w:val="both"/>
        <w:rPr>
          <w:rFonts w:ascii="Verdana" w:hAnsi="Verdana" w:cs="Arial"/>
          <w:sz w:val="18"/>
          <w:szCs w:val="20"/>
          <w:lang w:val="es-PE"/>
        </w:rPr>
      </w:pPr>
    </w:p>
    <w:p w14:paraId="351655FA" w14:textId="1FF8AD0C" w:rsidR="007E19DF" w:rsidRPr="007E19DF" w:rsidRDefault="006F1C9B" w:rsidP="007E19DF">
      <w:pPr>
        <w:ind w:left="426"/>
        <w:jc w:val="both"/>
        <w:rPr>
          <w:rFonts w:ascii="Verdana" w:hAnsi="Verdana" w:cs="Arial"/>
          <w:sz w:val="18"/>
          <w:szCs w:val="20"/>
          <w:lang w:val="es-PE"/>
        </w:rPr>
      </w:pPr>
      <w:r w:rsidRPr="00355BD4">
        <w:rPr>
          <w:rFonts w:ascii="Verdana" w:hAnsi="Verdana" w:cs="Arial"/>
          <w:sz w:val="18"/>
          <w:szCs w:val="20"/>
          <w:lang w:val="es-PE"/>
        </w:rPr>
        <w:t xml:space="preserve">Este </w:t>
      </w:r>
      <w:r w:rsidR="00A20903" w:rsidRPr="00355BD4">
        <w:rPr>
          <w:rFonts w:ascii="Verdana" w:hAnsi="Verdana" w:cs="Arial"/>
          <w:sz w:val="18"/>
          <w:szCs w:val="20"/>
          <w:lang w:val="es-PE"/>
        </w:rPr>
        <w:t xml:space="preserve">proceso de selección es realizado por la INA, en el caso que </w:t>
      </w:r>
      <w:r w:rsidR="00355BD4" w:rsidRPr="00355BD4">
        <w:rPr>
          <w:rFonts w:ascii="Verdana" w:hAnsi="Verdana" w:cs="Arial"/>
          <w:sz w:val="18"/>
          <w:szCs w:val="20"/>
          <w:lang w:val="es-PE"/>
        </w:rPr>
        <w:t>este</w:t>
      </w:r>
      <w:r w:rsidR="00A20903" w:rsidRPr="00355BD4">
        <w:rPr>
          <w:rFonts w:ascii="Verdana" w:hAnsi="Verdana" w:cs="Arial"/>
          <w:sz w:val="18"/>
          <w:szCs w:val="20"/>
          <w:lang w:val="es-PE"/>
        </w:rPr>
        <w:t xml:space="preserve"> no sea exitoso, comunicará este suceso al RAD para coordinar la actualización de los documentos</w:t>
      </w:r>
      <w:r w:rsidR="00DE11C9">
        <w:rPr>
          <w:rFonts w:ascii="Verdana" w:hAnsi="Verdana" w:cs="Arial"/>
          <w:sz w:val="18"/>
          <w:szCs w:val="20"/>
          <w:lang w:val="es-PE"/>
        </w:rPr>
        <w:t xml:space="preserve"> y posteriormente volver a realizar </w:t>
      </w:r>
      <w:r w:rsidR="002608FF">
        <w:rPr>
          <w:rFonts w:ascii="Verdana" w:hAnsi="Verdana" w:cs="Arial"/>
          <w:sz w:val="18"/>
          <w:szCs w:val="20"/>
          <w:lang w:val="es-PE"/>
        </w:rPr>
        <w:t>su proceso. Cuando INA culmine el proceso de selección se debe seguir con la actividad 7.2.4</w:t>
      </w:r>
    </w:p>
    <w:p w14:paraId="4A4977F2" w14:textId="5EAAC333" w:rsidR="00370D39" w:rsidRDefault="00370D39" w:rsidP="00F62DF5">
      <w:pPr>
        <w:jc w:val="both"/>
        <w:rPr>
          <w:rFonts w:ascii="Verdana" w:hAnsi="Verdana" w:cs="Arial"/>
          <w:sz w:val="18"/>
          <w:szCs w:val="20"/>
          <w:lang w:val="es-PE"/>
        </w:rPr>
      </w:pPr>
    </w:p>
    <w:p w14:paraId="21449F97" w14:textId="0359E6AA" w:rsidR="00370D39" w:rsidRPr="00E366AC" w:rsidRDefault="00370D39" w:rsidP="00D20072">
      <w:pPr>
        <w:pStyle w:val="Prrafodelista"/>
        <w:numPr>
          <w:ilvl w:val="2"/>
          <w:numId w:val="23"/>
        </w:numPr>
        <w:ind w:left="851" w:hanging="862"/>
        <w:jc w:val="both"/>
        <w:outlineLvl w:val="2"/>
        <w:rPr>
          <w:rFonts w:ascii="Verdana" w:hAnsi="Verdana"/>
          <w:b/>
          <w:sz w:val="20"/>
          <w:szCs w:val="20"/>
        </w:rPr>
      </w:pPr>
      <w:r w:rsidRPr="00E366AC">
        <w:rPr>
          <w:rFonts w:ascii="Verdana" w:hAnsi="Verdana"/>
          <w:b/>
          <w:sz w:val="20"/>
          <w:szCs w:val="20"/>
        </w:rPr>
        <w:t>Registrar los resultados del proceso de selección</w:t>
      </w:r>
    </w:p>
    <w:p w14:paraId="60AB2305" w14:textId="77777777" w:rsidR="00370D39" w:rsidRDefault="00370D39" w:rsidP="00370D39">
      <w:pPr>
        <w:jc w:val="both"/>
        <w:rPr>
          <w:rFonts w:ascii="Verdana" w:hAnsi="Verdana" w:cs="Arial"/>
          <w:sz w:val="18"/>
          <w:szCs w:val="20"/>
          <w:lang w:val="es-PE"/>
        </w:rPr>
      </w:pPr>
    </w:p>
    <w:p w14:paraId="6CC1D992" w14:textId="19AB3C7F" w:rsidR="00F62DF5" w:rsidRDefault="00F62DF5" w:rsidP="00F62DF5">
      <w:pPr>
        <w:ind w:left="426"/>
        <w:jc w:val="both"/>
        <w:rPr>
          <w:rFonts w:ascii="Verdana" w:hAnsi="Verdana" w:cs="Arial"/>
          <w:sz w:val="18"/>
          <w:szCs w:val="20"/>
          <w:lang w:val="es-PE"/>
        </w:rPr>
      </w:pPr>
      <w:r w:rsidRPr="00F62DF5">
        <w:rPr>
          <w:rFonts w:ascii="Verdana" w:hAnsi="Verdana" w:cs="Arial"/>
          <w:sz w:val="18"/>
          <w:szCs w:val="20"/>
          <w:lang w:val="es-PE"/>
        </w:rPr>
        <w:t>Finalizado el proceso de selección, el RAD registra los resultados del proceso de selección en el repositorio del proyecto o mantenimiento publicados por INA.</w:t>
      </w:r>
    </w:p>
    <w:p w14:paraId="593C9027" w14:textId="323F2703" w:rsidR="00F62DF5" w:rsidRDefault="00F62DF5" w:rsidP="00F62DF5">
      <w:pPr>
        <w:ind w:left="426"/>
        <w:jc w:val="both"/>
        <w:rPr>
          <w:rFonts w:ascii="Verdana" w:hAnsi="Verdana" w:cs="Arial"/>
          <w:sz w:val="18"/>
          <w:szCs w:val="20"/>
          <w:lang w:val="es-PE"/>
        </w:rPr>
      </w:pPr>
    </w:p>
    <w:p w14:paraId="206B5561" w14:textId="65B62D64" w:rsidR="00370D39" w:rsidRPr="00B271D7" w:rsidRDefault="00F62DF5" w:rsidP="00F62DF5">
      <w:pPr>
        <w:ind w:left="426"/>
        <w:jc w:val="both"/>
        <w:rPr>
          <w:rFonts w:ascii="Verdana" w:hAnsi="Verdana" w:cs="Arial"/>
          <w:sz w:val="18"/>
          <w:szCs w:val="20"/>
          <w:lang w:val="es-PE"/>
        </w:rPr>
      </w:pPr>
      <w:r w:rsidRPr="00F62DF5">
        <w:rPr>
          <w:rFonts w:ascii="Verdana" w:hAnsi="Verdana" w:cs="Arial"/>
          <w:sz w:val="18"/>
          <w:szCs w:val="20"/>
          <w:lang w:val="es-PE"/>
        </w:rPr>
        <w:t>Si el monto no superó l</w:t>
      </w:r>
      <w:r>
        <w:rPr>
          <w:rFonts w:ascii="Verdana" w:hAnsi="Verdana" w:cs="Arial"/>
          <w:sz w:val="18"/>
          <w:szCs w:val="20"/>
          <w:lang w:val="es-PE"/>
        </w:rPr>
        <w:t>a</w:t>
      </w:r>
      <w:r w:rsidRPr="00F62DF5">
        <w:rPr>
          <w:rFonts w:ascii="Verdana" w:hAnsi="Verdana" w:cs="Arial"/>
          <w:sz w:val="18"/>
          <w:szCs w:val="20"/>
          <w:lang w:val="es-PE"/>
        </w:rPr>
        <w:t xml:space="preserve">s </w:t>
      </w:r>
      <w:r>
        <w:rPr>
          <w:rFonts w:ascii="Verdana" w:hAnsi="Verdana" w:cs="Arial"/>
          <w:sz w:val="18"/>
          <w:szCs w:val="20"/>
          <w:lang w:val="es-PE"/>
        </w:rPr>
        <w:t>8</w:t>
      </w:r>
      <w:r w:rsidR="00781C74">
        <w:rPr>
          <w:rFonts w:ascii="Verdana" w:hAnsi="Verdana" w:cs="Arial"/>
          <w:sz w:val="18"/>
          <w:szCs w:val="20"/>
          <w:lang w:val="es-PE"/>
        </w:rPr>
        <w:t xml:space="preserve"> UIT</w:t>
      </w:r>
      <w:r w:rsidRPr="00F62DF5">
        <w:rPr>
          <w:rFonts w:ascii="Verdana" w:hAnsi="Verdana" w:cs="Arial"/>
          <w:sz w:val="18"/>
          <w:szCs w:val="20"/>
          <w:lang w:val="es-PE"/>
        </w:rPr>
        <w:t>, el RAD registra los documentos generados durante el proceso de selección considerando la Orden de Servicio u Orden de Compra.</w:t>
      </w:r>
      <w:r>
        <w:rPr>
          <w:rFonts w:ascii="Verdana" w:hAnsi="Verdana" w:cs="Arial"/>
          <w:sz w:val="18"/>
          <w:szCs w:val="20"/>
          <w:lang w:val="es-PE"/>
        </w:rPr>
        <w:t xml:space="preserve"> Caso contrario, </w:t>
      </w:r>
      <w:r w:rsidRPr="00F62DF5">
        <w:rPr>
          <w:rFonts w:ascii="Verdana" w:hAnsi="Verdana" w:cs="Arial"/>
          <w:sz w:val="18"/>
          <w:szCs w:val="20"/>
          <w:lang w:val="es-PE"/>
        </w:rPr>
        <w:t>el RAD registra los documentos generados durante el proceso de selección considerando las bases integradas definitivas del proceso de selección.</w:t>
      </w:r>
    </w:p>
    <w:p w14:paraId="0592D8AA" w14:textId="0C65ADB2" w:rsidR="00370D39" w:rsidRDefault="00370D39" w:rsidP="00FE3ABC">
      <w:pPr>
        <w:ind w:left="426"/>
        <w:jc w:val="both"/>
        <w:rPr>
          <w:rFonts w:ascii="Verdana" w:hAnsi="Verdana" w:cs="Arial"/>
          <w:sz w:val="18"/>
          <w:szCs w:val="20"/>
          <w:lang w:val="es-PE"/>
        </w:rPr>
      </w:pPr>
    </w:p>
    <w:p w14:paraId="2C6F7CE9" w14:textId="6C16CBDD" w:rsidR="00370D39" w:rsidRPr="00E366AC" w:rsidRDefault="00370D39" w:rsidP="00D20072">
      <w:pPr>
        <w:pStyle w:val="Prrafodelista"/>
        <w:numPr>
          <w:ilvl w:val="2"/>
          <w:numId w:val="23"/>
        </w:numPr>
        <w:ind w:left="851" w:hanging="862"/>
        <w:jc w:val="both"/>
        <w:outlineLvl w:val="2"/>
        <w:rPr>
          <w:rFonts w:ascii="Verdana" w:hAnsi="Verdana"/>
          <w:b/>
          <w:sz w:val="20"/>
          <w:szCs w:val="20"/>
        </w:rPr>
      </w:pPr>
      <w:r w:rsidRPr="00E366AC">
        <w:rPr>
          <w:rFonts w:ascii="Verdana" w:hAnsi="Verdana"/>
          <w:b/>
          <w:sz w:val="20"/>
          <w:szCs w:val="20"/>
        </w:rPr>
        <w:t>Solicitar la designación de nuevos roles.</w:t>
      </w:r>
    </w:p>
    <w:p w14:paraId="4C17CC10" w14:textId="77777777" w:rsidR="00370D39" w:rsidRDefault="00370D39" w:rsidP="00370D39">
      <w:pPr>
        <w:jc w:val="both"/>
        <w:rPr>
          <w:rFonts w:ascii="Verdana" w:hAnsi="Verdana" w:cs="Arial"/>
          <w:sz w:val="18"/>
          <w:szCs w:val="20"/>
          <w:lang w:val="es-PE"/>
        </w:rPr>
      </w:pPr>
    </w:p>
    <w:p w14:paraId="33C53518" w14:textId="0F2EE919" w:rsidR="00370D39" w:rsidRDefault="00410F84" w:rsidP="00C057C1">
      <w:pPr>
        <w:ind w:left="426"/>
        <w:jc w:val="both"/>
        <w:rPr>
          <w:rFonts w:ascii="Verdana" w:hAnsi="Verdana" w:cs="Arial"/>
          <w:sz w:val="18"/>
          <w:szCs w:val="20"/>
          <w:lang w:val="es-PE"/>
        </w:rPr>
      </w:pPr>
      <w:r w:rsidRPr="00410F84">
        <w:rPr>
          <w:rFonts w:ascii="Verdana" w:hAnsi="Verdana" w:cs="Arial"/>
          <w:sz w:val="18"/>
          <w:szCs w:val="20"/>
          <w:lang w:val="es-PE"/>
        </w:rPr>
        <w:t xml:space="preserve">El RAD solicita a las Gerencias y Oficinas INSI competentes la designación definitiva de profesionales que desempeñen el rol de </w:t>
      </w:r>
      <w:r>
        <w:rPr>
          <w:rFonts w:ascii="Verdana" w:hAnsi="Verdana" w:cs="Arial"/>
          <w:sz w:val="18"/>
          <w:szCs w:val="20"/>
          <w:lang w:val="es-PE"/>
        </w:rPr>
        <w:t>R</w:t>
      </w:r>
      <w:r w:rsidRPr="00410F84">
        <w:rPr>
          <w:rFonts w:ascii="Verdana" w:hAnsi="Verdana" w:cs="Arial"/>
          <w:sz w:val="18"/>
          <w:szCs w:val="20"/>
          <w:lang w:val="es-PE"/>
        </w:rPr>
        <w:t>e</w:t>
      </w:r>
      <w:r>
        <w:rPr>
          <w:rFonts w:ascii="Verdana" w:hAnsi="Verdana" w:cs="Arial"/>
          <w:sz w:val="18"/>
          <w:szCs w:val="20"/>
          <w:lang w:val="es-PE"/>
        </w:rPr>
        <w:t xml:space="preserve">sponsable de Revisar el Entregable </w:t>
      </w:r>
      <w:r w:rsidR="00A80F1F">
        <w:rPr>
          <w:rFonts w:ascii="Verdana" w:hAnsi="Verdana" w:cs="Arial"/>
          <w:sz w:val="18"/>
          <w:szCs w:val="20"/>
          <w:lang w:val="es-PE"/>
        </w:rPr>
        <w:t>(RRE</w:t>
      </w:r>
      <w:r w:rsidRPr="00410F84">
        <w:rPr>
          <w:rFonts w:ascii="Verdana" w:hAnsi="Verdana" w:cs="Arial"/>
          <w:sz w:val="18"/>
          <w:szCs w:val="20"/>
          <w:lang w:val="es-PE"/>
        </w:rPr>
        <w:t>).</w:t>
      </w:r>
      <w:r w:rsidR="002F1C72">
        <w:rPr>
          <w:rFonts w:ascii="Verdana" w:hAnsi="Verdana" w:cs="Arial"/>
          <w:sz w:val="18"/>
          <w:szCs w:val="20"/>
          <w:lang w:val="es-PE"/>
        </w:rPr>
        <w:t xml:space="preserve"> Se sugiere que e</w:t>
      </w:r>
      <w:r w:rsidR="00C057C1">
        <w:rPr>
          <w:rFonts w:ascii="Verdana" w:hAnsi="Verdana" w:cs="Arial"/>
          <w:sz w:val="18"/>
          <w:szCs w:val="20"/>
          <w:lang w:val="es-PE"/>
        </w:rPr>
        <w:t>l</w:t>
      </w:r>
      <w:r w:rsidR="002F1C72">
        <w:rPr>
          <w:rFonts w:ascii="Verdana" w:hAnsi="Verdana" w:cs="Arial"/>
          <w:sz w:val="18"/>
          <w:szCs w:val="20"/>
          <w:lang w:val="es-PE"/>
        </w:rPr>
        <w:t xml:space="preserve"> RRE </w:t>
      </w:r>
      <w:r w:rsidR="00C057C1">
        <w:rPr>
          <w:rFonts w:ascii="Verdana" w:hAnsi="Verdana" w:cs="Arial"/>
          <w:sz w:val="18"/>
          <w:szCs w:val="20"/>
          <w:lang w:val="es-PE"/>
        </w:rPr>
        <w:t xml:space="preserve">cuente con experiencia en adquisiciones similares </w:t>
      </w:r>
      <w:r w:rsidR="006300EE">
        <w:rPr>
          <w:rFonts w:ascii="Verdana" w:hAnsi="Verdana" w:cs="Arial"/>
          <w:sz w:val="18"/>
          <w:szCs w:val="20"/>
          <w:lang w:val="es-PE"/>
        </w:rPr>
        <w:t>realizadas anteriormente, y cuente con los conocimientos necesarios para realizar correctamente s</w:t>
      </w:r>
      <w:r w:rsidR="0037789E">
        <w:rPr>
          <w:rFonts w:ascii="Verdana" w:hAnsi="Verdana" w:cs="Arial"/>
          <w:sz w:val="18"/>
          <w:szCs w:val="20"/>
          <w:lang w:val="es-PE"/>
        </w:rPr>
        <w:t>u</w:t>
      </w:r>
      <w:r w:rsidR="006300EE">
        <w:rPr>
          <w:rFonts w:ascii="Verdana" w:hAnsi="Verdana" w:cs="Arial"/>
          <w:sz w:val="18"/>
          <w:szCs w:val="20"/>
          <w:lang w:val="es-PE"/>
        </w:rPr>
        <w:t xml:space="preserve"> responsabilidad asignada.</w:t>
      </w:r>
    </w:p>
    <w:p w14:paraId="24DA2FA5" w14:textId="77777777" w:rsidR="00D878CC" w:rsidRPr="00D878CC" w:rsidRDefault="00D878CC" w:rsidP="00D878CC">
      <w:pPr>
        <w:jc w:val="both"/>
        <w:rPr>
          <w:rFonts w:ascii="Verdana" w:hAnsi="Verdana" w:cs="Arial"/>
          <w:sz w:val="20"/>
          <w:szCs w:val="20"/>
          <w:lang w:val="es-PE"/>
        </w:rPr>
      </w:pPr>
    </w:p>
    <w:p w14:paraId="0AA951DD" w14:textId="09FB4151" w:rsidR="005E218E" w:rsidRPr="007F4FB4" w:rsidRDefault="000D62CD" w:rsidP="00E366AC">
      <w:pPr>
        <w:pStyle w:val="Ttulo2"/>
        <w:numPr>
          <w:ilvl w:val="1"/>
          <w:numId w:val="23"/>
        </w:numPr>
        <w:ind w:left="426" w:hanging="436"/>
        <w:rPr>
          <w:rFonts w:ascii="Verdana" w:hAnsi="Verdana"/>
          <w:sz w:val="20"/>
          <w:szCs w:val="20"/>
        </w:rPr>
      </w:pPr>
      <w:r>
        <w:rPr>
          <w:rFonts w:ascii="Verdana" w:hAnsi="Verdana"/>
          <w:sz w:val="20"/>
          <w:szCs w:val="20"/>
        </w:rPr>
        <w:t>CONTROLAR LA ADQUISICIÓN</w:t>
      </w:r>
    </w:p>
    <w:p w14:paraId="1CB64B0D" w14:textId="77777777" w:rsidR="005E218E" w:rsidRPr="007F4FB4" w:rsidRDefault="005E218E" w:rsidP="005E218E">
      <w:pPr>
        <w:ind w:left="426"/>
        <w:rPr>
          <w:rFonts w:ascii="Verdana" w:hAnsi="Verdana" w:cs="Arial"/>
          <w:sz w:val="20"/>
          <w:szCs w:val="20"/>
          <w:lang w:val="es-PE"/>
        </w:rPr>
      </w:pPr>
    </w:p>
    <w:p w14:paraId="1869FB4E" w14:textId="0D23B04C" w:rsidR="005E218E" w:rsidRPr="005D6480" w:rsidRDefault="00A80F1F" w:rsidP="007F4FB4">
      <w:pPr>
        <w:ind w:left="426"/>
        <w:jc w:val="both"/>
        <w:rPr>
          <w:rFonts w:ascii="Verdana" w:hAnsi="Verdana" w:cs="Arial"/>
          <w:sz w:val="18"/>
          <w:szCs w:val="20"/>
        </w:rPr>
      </w:pPr>
      <w:r>
        <w:rPr>
          <w:rFonts w:ascii="Verdana" w:hAnsi="Verdana" w:cs="Arial"/>
          <w:sz w:val="18"/>
          <w:szCs w:val="20"/>
          <w:lang w:val="es-PE"/>
        </w:rPr>
        <w:lastRenderedPageBreak/>
        <w:t xml:space="preserve">En esta etapa, el área INSI responsable de otorgar la conformidad del requerimiento </w:t>
      </w:r>
      <w:r w:rsidR="007849DB">
        <w:rPr>
          <w:rFonts w:ascii="Verdana" w:hAnsi="Verdana" w:cs="Arial"/>
          <w:sz w:val="18"/>
          <w:szCs w:val="20"/>
          <w:lang w:val="es-PE"/>
        </w:rPr>
        <w:t xml:space="preserve">puede </w:t>
      </w:r>
      <w:r>
        <w:rPr>
          <w:rFonts w:ascii="Verdana" w:hAnsi="Verdana" w:cs="Arial"/>
          <w:sz w:val="18"/>
          <w:szCs w:val="20"/>
          <w:lang w:val="es-PE"/>
        </w:rPr>
        <w:t>design</w:t>
      </w:r>
      <w:r w:rsidR="007849DB">
        <w:rPr>
          <w:rFonts w:ascii="Verdana" w:hAnsi="Verdana" w:cs="Arial"/>
          <w:sz w:val="18"/>
          <w:szCs w:val="20"/>
          <w:lang w:val="es-PE"/>
        </w:rPr>
        <w:t>ar</w:t>
      </w:r>
      <w:r>
        <w:rPr>
          <w:rFonts w:ascii="Verdana" w:hAnsi="Verdana" w:cs="Arial"/>
          <w:sz w:val="18"/>
          <w:szCs w:val="20"/>
          <w:lang w:val="es-PE"/>
        </w:rPr>
        <w:t xml:space="preserve"> a un nuevo profesional para desempeñar el rol de </w:t>
      </w:r>
      <w:proofErr w:type="gramStart"/>
      <w:r>
        <w:rPr>
          <w:rFonts w:ascii="Verdana" w:hAnsi="Verdana" w:cs="Arial"/>
          <w:sz w:val="18"/>
          <w:szCs w:val="20"/>
          <w:lang w:val="es-PE"/>
        </w:rPr>
        <w:t>Responsable</w:t>
      </w:r>
      <w:proofErr w:type="gramEnd"/>
      <w:r>
        <w:rPr>
          <w:rFonts w:ascii="Verdana" w:hAnsi="Verdana" w:cs="Arial"/>
          <w:sz w:val="18"/>
          <w:szCs w:val="20"/>
          <w:lang w:val="es-PE"/>
        </w:rPr>
        <w:t xml:space="preserve"> de la Adquisición (RAD).</w:t>
      </w:r>
    </w:p>
    <w:p w14:paraId="2B7CBD19" w14:textId="75BEF5DB" w:rsidR="00CB1412" w:rsidRDefault="00CB1412" w:rsidP="002254E7">
      <w:pPr>
        <w:rPr>
          <w:rFonts w:ascii="Verdana" w:hAnsi="Verdana"/>
          <w:sz w:val="18"/>
          <w:szCs w:val="18"/>
        </w:rPr>
      </w:pPr>
    </w:p>
    <w:p w14:paraId="29D008F6" w14:textId="77777777" w:rsidR="004D490C" w:rsidRPr="00E366AC" w:rsidRDefault="004D490C" w:rsidP="004D490C">
      <w:pPr>
        <w:pStyle w:val="Ttulo3"/>
        <w:numPr>
          <w:ilvl w:val="2"/>
          <w:numId w:val="23"/>
        </w:numPr>
        <w:ind w:left="851" w:hanging="862"/>
        <w:jc w:val="both"/>
        <w:rPr>
          <w:rFonts w:ascii="Verdana" w:hAnsi="Verdana"/>
        </w:rPr>
      </w:pPr>
      <w:r w:rsidRPr="00E366AC">
        <w:rPr>
          <w:rFonts w:ascii="Verdana" w:hAnsi="Verdana"/>
        </w:rPr>
        <w:t>Convocar reunión de presentación</w:t>
      </w:r>
    </w:p>
    <w:p w14:paraId="2CF492D8" w14:textId="77777777" w:rsidR="004D490C" w:rsidRPr="00624760" w:rsidRDefault="004D490C" w:rsidP="004D490C">
      <w:pPr>
        <w:jc w:val="both"/>
        <w:rPr>
          <w:rFonts w:ascii="Verdana" w:hAnsi="Verdana" w:cs="Arial"/>
          <w:sz w:val="18"/>
          <w:szCs w:val="20"/>
          <w:lang w:val="es-PE"/>
        </w:rPr>
      </w:pPr>
    </w:p>
    <w:p w14:paraId="3DB23B44" w14:textId="7C516FF4" w:rsidR="004D490C" w:rsidRPr="007F4FB4" w:rsidRDefault="004D490C" w:rsidP="004D490C">
      <w:pPr>
        <w:ind w:left="426"/>
        <w:jc w:val="both"/>
        <w:rPr>
          <w:rFonts w:ascii="Verdana" w:hAnsi="Verdana" w:cs="Arial"/>
          <w:sz w:val="18"/>
          <w:szCs w:val="20"/>
          <w:lang w:val="es-PE"/>
        </w:rPr>
      </w:pPr>
      <w:r>
        <w:rPr>
          <w:rFonts w:ascii="Verdana" w:hAnsi="Verdana" w:cs="Arial"/>
          <w:sz w:val="18"/>
          <w:szCs w:val="20"/>
          <w:lang w:val="es-PE"/>
        </w:rPr>
        <w:t>El RAD convoca a una reunión de presentación del plan de gestión del proyecto del proveedor</w:t>
      </w:r>
      <w:bookmarkStart w:id="12" w:name="_GoBack"/>
      <w:bookmarkEnd w:id="12"/>
      <w:r>
        <w:rPr>
          <w:rFonts w:ascii="Verdana" w:hAnsi="Verdana" w:cs="Arial"/>
          <w:sz w:val="18"/>
          <w:szCs w:val="20"/>
          <w:lang w:val="es-PE"/>
        </w:rPr>
        <w:t>. El RAD puede convocar a la reunión a las personas que estime conveniente.</w:t>
      </w:r>
    </w:p>
    <w:p w14:paraId="0470B2D5" w14:textId="77777777" w:rsidR="00E2763D" w:rsidRPr="00624760" w:rsidRDefault="00E2763D" w:rsidP="00624760">
      <w:pPr>
        <w:jc w:val="both"/>
        <w:rPr>
          <w:rFonts w:ascii="Verdana" w:hAnsi="Verdana" w:cs="Arial"/>
          <w:sz w:val="20"/>
          <w:szCs w:val="20"/>
          <w:lang w:val="es-PE"/>
        </w:rPr>
      </w:pPr>
    </w:p>
    <w:p w14:paraId="17E21EFA" w14:textId="722BCAEC" w:rsidR="00593516" w:rsidRPr="00E366AC" w:rsidRDefault="00FB2C48" w:rsidP="00D20072">
      <w:pPr>
        <w:pStyle w:val="Ttulo3"/>
        <w:numPr>
          <w:ilvl w:val="2"/>
          <w:numId w:val="23"/>
        </w:numPr>
        <w:ind w:left="851" w:hanging="862"/>
        <w:jc w:val="both"/>
        <w:rPr>
          <w:rFonts w:ascii="Verdana" w:hAnsi="Verdana"/>
        </w:rPr>
      </w:pPr>
      <w:r w:rsidRPr="00E366AC">
        <w:rPr>
          <w:rFonts w:ascii="Verdana" w:hAnsi="Verdana"/>
        </w:rPr>
        <w:t>Gestionar reuniones de Estado</w:t>
      </w:r>
    </w:p>
    <w:p w14:paraId="58CB2DF7" w14:textId="77777777" w:rsidR="00593516" w:rsidRPr="00624760" w:rsidRDefault="00593516" w:rsidP="00624760">
      <w:pPr>
        <w:jc w:val="both"/>
        <w:rPr>
          <w:rFonts w:ascii="Verdana" w:hAnsi="Verdana" w:cs="Arial"/>
          <w:sz w:val="20"/>
          <w:szCs w:val="20"/>
          <w:lang w:val="es-PE"/>
        </w:rPr>
      </w:pPr>
    </w:p>
    <w:p w14:paraId="05AF5212" w14:textId="5A511993" w:rsidR="00593516" w:rsidRDefault="00593516" w:rsidP="00593516">
      <w:pPr>
        <w:ind w:left="426"/>
        <w:jc w:val="both"/>
        <w:rPr>
          <w:rFonts w:ascii="Verdana" w:hAnsi="Verdana" w:cs="Arial"/>
          <w:sz w:val="18"/>
          <w:szCs w:val="20"/>
          <w:lang w:val="es-PE"/>
        </w:rPr>
      </w:pPr>
      <w:r>
        <w:rPr>
          <w:rFonts w:ascii="Verdana" w:hAnsi="Verdana" w:cs="Arial"/>
          <w:sz w:val="18"/>
          <w:szCs w:val="20"/>
          <w:lang w:val="es-PE"/>
        </w:rPr>
        <w:t xml:space="preserve">El RAD </w:t>
      </w:r>
      <w:r w:rsidR="00CB1976">
        <w:rPr>
          <w:rFonts w:ascii="Verdana" w:hAnsi="Verdana" w:cs="Arial"/>
          <w:sz w:val="18"/>
          <w:szCs w:val="20"/>
          <w:lang w:val="es-PE"/>
        </w:rPr>
        <w:t xml:space="preserve">gestiona las reuniones de Estado </w:t>
      </w:r>
      <w:r>
        <w:rPr>
          <w:rFonts w:ascii="Verdana" w:hAnsi="Verdana" w:cs="Arial"/>
          <w:sz w:val="18"/>
          <w:szCs w:val="20"/>
          <w:lang w:val="es-PE"/>
        </w:rPr>
        <w:t>teniendo en cuenta la plantilla enviada por la SUNAT al proveedor. Esta plantilla debe contener por lo menos, el progreso del proyecto en relación a la línea base inicial, riesgos y problemas analizados con sus respectivas acciones preventivas o correctivas.</w:t>
      </w:r>
      <w:r w:rsidR="00FB2C48">
        <w:rPr>
          <w:rFonts w:ascii="Verdana" w:hAnsi="Verdana" w:cs="Arial"/>
          <w:sz w:val="18"/>
          <w:szCs w:val="20"/>
          <w:lang w:val="es-PE"/>
        </w:rPr>
        <w:t xml:space="preserve"> Además, el RAD debe convocar las reuniones de estado según la frecuencia establecida en el plan de comunicaciones, y liderar las reuniones de estado de acuerdo a los lineamientos indicados.</w:t>
      </w:r>
    </w:p>
    <w:p w14:paraId="31EC4140" w14:textId="77777777" w:rsidR="00593516" w:rsidRPr="00624760" w:rsidRDefault="00593516" w:rsidP="00624760">
      <w:pPr>
        <w:jc w:val="both"/>
        <w:rPr>
          <w:rFonts w:ascii="Verdana" w:hAnsi="Verdana" w:cs="Arial"/>
          <w:sz w:val="18"/>
          <w:szCs w:val="20"/>
          <w:lang w:val="es-PE"/>
        </w:rPr>
      </w:pPr>
    </w:p>
    <w:p w14:paraId="4F8FFD61" w14:textId="24956549" w:rsidR="00593516" w:rsidRPr="00E366AC" w:rsidRDefault="003A5D48" w:rsidP="00D20072">
      <w:pPr>
        <w:pStyle w:val="Ttulo3"/>
        <w:numPr>
          <w:ilvl w:val="2"/>
          <w:numId w:val="23"/>
        </w:numPr>
        <w:ind w:left="851" w:hanging="862"/>
        <w:jc w:val="both"/>
        <w:rPr>
          <w:rFonts w:ascii="Verdana" w:hAnsi="Verdana"/>
        </w:rPr>
      </w:pPr>
      <w:r w:rsidRPr="00E366AC">
        <w:rPr>
          <w:rFonts w:ascii="Verdana" w:hAnsi="Verdana"/>
        </w:rPr>
        <w:t>Confirmar recepción del Entregable</w:t>
      </w:r>
    </w:p>
    <w:p w14:paraId="61F856DD" w14:textId="77777777" w:rsidR="00593516" w:rsidRPr="00624760" w:rsidRDefault="00593516" w:rsidP="00624760">
      <w:pPr>
        <w:jc w:val="both"/>
        <w:rPr>
          <w:rFonts w:ascii="Verdana" w:hAnsi="Verdana" w:cs="Arial"/>
          <w:sz w:val="18"/>
          <w:szCs w:val="20"/>
          <w:lang w:val="es-PE"/>
        </w:rPr>
      </w:pPr>
    </w:p>
    <w:p w14:paraId="43BFDC20" w14:textId="471E6C6C" w:rsidR="00593516" w:rsidRDefault="00593516" w:rsidP="00593516">
      <w:pPr>
        <w:ind w:left="426"/>
        <w:jc w:val="both"/>
        <w:rPr>
          <w:rFonts w:ascii="Verdana" w:hAnsi="Verdana" w:cs="Arial"/>
          <w:sz w:val="18"/>
          <w:szCs w:val="20"/>
          <w:lang w:val="es-PE"/>
        </w:rPr>
      </w:pPr>
      <w:r w:rsidRPr="00946044">
        <w:rPr>
          <w:rFonts w:ascii="Verdana" w:hAnsi="Verdana" w:cs="Arial"/>
          <w:sz w:val="18"/>
          <w:szCs w:val="20"/>
          <w:lang w:val="es-PE"/>
        </w:rPr>
        <w:t xml:space="preserve">Cada vez que se cumpla la fecha de vencimiento según el cronograma para recibir el entregable, el proveedor coordina con el </w:t>
      </w:r>
      <w:r w:rsidR="00263517">
        <w:rPr>
          <w:rFonts w:ascii="Verdana" w:hAnsi="Verdana" w:cs="Arial"/>
          <w:sz w:val="18"/>
          <w:szCs w:val="20"/>
          <w:lang w:val="es-PE"/>
        </w:rPr>
        <w:t>RAD</w:t>
      </w:r>
      <w:r w:rsidR="003A5D48" w:rsidRPr="00946044">
        <w:rPr>
          <w:rFonts w:ascii="Verdana" w:hAnsi="Verdana" w:cs="Arial"/>
          <w:sz w:val="18"/>
          <w:szCs w:val="20"/>
          <w:lang w:val="es-PE"/>
        </w:rPr>
        <w:t xml:space="preserve"> </w:t>
      </w:r>
      <w:r w:rsidR="00CB1976">
        <w:rPr>
          <w:rFonts w:ascii="Verdana" w:hAnsi="Verdana" w:cs="Arial"/>
          <w:sz w:val="18"/>
          <w:szCs w:val="20"/>
          <w:lang w:val="es-PE"/>
        </w:rPr>
        <w:t xml:space="preserve">el envío </w:t>
      </w:r>
      <w:r w:rsidR="003A5D48" w:rsidRPr="00946044">
        <w:rPr>
          <w:rFonts w:ascii="Verdana" w:hAnsi="Verdana" w:cs="Arial"/>
          <w:sz w:val="18"/>
          <w:szCs w:val="20"/>
          <w:lang w:val="es-PE"/>
        </w:rPr>
        <w:t xml:space="preserve">del entregable y este a su vez, confirma la recepción del mismo y lo deriva </w:t>
      </w:r>
      <w:r w:rsidRPr="00946044">
        <w:rPr>
          <w:rFonts w:ascii="Verdana" w:hAnsi="Verdana" w:cs="Arial"/>
          <w:sz w:val="18"/>
          <w:szCs w:val="20"/>
          <w:lang w:val="es-PE"/>
        </w:rPr>
        <w:t>al RRE.</w:t>
      </w:r>
      <w:r w:rsidR="001E4B2C">
        <w:rPr>
          <w:rFonts w:ascii="Verdana" w:hAnsi="Verdana" w:cs="Arial"/>
          <w:sz w:val="18"/>
          <w:szCs w:val="20"/>
          <w:lang w:val="es-PE"/>
        </w:rPr>
        <w:t xml:space="preserve"> En caso se haya cumplido con el plazo de entrega, se continúa con la actividad 7.3.5; caso contrario, con la actividad 7.3.</w:t>
      </w:r>
      <w:r w:rsidR="00781C74">
        <w:rPr>
          <w:rFonts w:ascii="Verdana" w:hAnsi="Verdana" w:cs="Arial"/>
          <w:sz w:val="18"/>
          <w:szCs w:val="20"/>
          <w:lang w:val="es-PE"/>
        </w:rPr>
        <w:t>4</w:t>
      </w:r>
      <w:r w:rsidR="001E4B2C">
        <w:rPr>
          <w:rFonts w:ascii="Verdana" w:hAnsi="Verdana" w:cs="Arial"/>
          <w:sz w:val="18"/>
          <w:szCs w:val="20"/>
          <w:lang w:val="es-PE"/>
        </w:rPr>
        <w:t>.</w:t>
      </w:r>
    </w:p>
    <w:p w14:paraId="3798D475" w14:textId="01E98E9A" w:rsidR="004C6449" w:rsidRPr="00624760" w:rsidRDefault="004C6449" w:rsidP="00624760">
      <w:pPr>
        <w:jc w:val="both"/>
        <w:rPr>
          <w:rFonts w:ascii="Verdana" w:hAnsi="Verdana" w:cs="Arial"/>
          <w:sz w:val="18"/>
          <w:szCs w:val="20"/>
          <w:lang w:val="es-PE"/>
        </w:rPr>
      </w:pPr>
    </w:p>
    <w:p w14:paraId="781050D4" w14:textId="01DE785B" w:rsidR="004C6449" w:rsidRDefault="004C6449" w:rsidP="00624760">
      <w:pPr>
        <w:ind w:left="425"/>
        <w:jc w:val="both"/>
        <w:rPr>
          <w:rFonts w:ascii="Verdana" w:hAnsi="Verdana" w:cs="Arial"/>
          <w:sz w:val="18"/>
          <w:szCs w:val="20"/>
          <w:lang w:val="es-PE"/>
        </w:rPr>
      </w:pPr>
      <w:r>
        <w:rPr>
          <w:rFonts w:ascii="Verdana" w:hAnsi="Verdana" w:cs="Arial"/>
          <w:sz w:val="18"/>
          <w:szCs w:val="20"/>
          <w:lang w:val="es-PE"/>
        </w:rPr>
        <w:t xml:space="preserve">En la recepción de cada entregable, el </w:t>
      </w:r>
      <w:r w:rsidR="00263517">
        <w:rPr>
          <w:rFonts w:ascii="Verdana" w:hAnsi="Verdana" w:cs="Arial"/>
          <w:sz w:val="18"/>
          <w:szCs w:val="20"/>
          <w:lang w:val="es-PE"/>
        </w:rPr>
        <w:t xml:space="preserve">RAD </w:t>
      </w:r>
      <w:r>
        <w:rPr>
          <w:rFonts w:ascii="Verdana" w:hAnsi="Verdana" w:cs="Arial"/>
          <w:sz w:val="18"/>
          <w:szCs w:val="20"/>
          <w:lang w:val="es-PE"/>
        </w:rPr>
        <w:t>debe almacenar el entregable en el repositorio del proyecto de adquisición</w:t>
      </w:r>
      <w:r w:rsidR="00EE5F7D">
        <w:rPr>
          <w:rFonts w:ascii="Verdana" w:hAnsi="Verdana" w:cs="Arial"/>
          <w:sz w:val="18"/>
          <w:szCs w:val="20"/>
          <w:lang w:val="es-PE"/>
        </w:rPr>
        <w:t xml:space="preserve">, </w:t>
      </w:r>
      <w:r>
        <w:rPr>
          <w:rFonts w:ascii="Verdana" w:hAnsi="Verdana" w:cs="Arial"/>
          <w:sz w:val="18"/>
          <w:szCs w:val="20"/>
          <w:lang w:val="es-PE"/>
        </w:rPr>
        <w:t xml:space="preserve">verificar </w:t>
      </w:r>
      <w:r w:rsidR="00EE5F7D">
        <w:rPr>
          <w:rFonts w:ascii="Verdana" w:hAnsi="Verdana" w:cs="Arial"/>
          <w:sz w:val="18"/>
          <w:szCs w:val="20"/>
          <w:lang w:val="es-PE"/>
        </w:rPr>
        <w:t xml:space="preserve">que el entregable cuente con las aprobaciones técnicas internas, registrar el Acta de Conformidad en el directorio o repositorio de la adquisición y lo comunica a los interesados que corresponda. Adicionalmente, revisa las condiciones de pago al proveedor, y verifica la recepción de la factura, así </w:t>
      </w:r>
      <w:r w:rsidR="004E4406">
        <w:rPr>
          <w:rFonts w:ascii="Verdana" w:hAnsi="Verdana" w:cs="Arial"/>
          <w:sz w:val="18"/>
          <w:szCs w:val="20"/>
          <w:lang w:val="es-PE"/>
        </w:rPr>
        <w:t>como el importe y el detalle de las penalidades, en caso corresponda.</w:t>
      </w:r>
    </w:p>
    <w:p w14:paraId="005B6EED" w14:textId="134E92AD" w:rsidR="00946044" w:rsidRPr="00624760" w:rsidRDefault="00946044" w:rsidP="00624760">
      <w:pPr>
        <w:jc w:val="both"/>
        <w:rPr>
          <w:rFonts w:ascii="Verdana" w:hAnsi="Verdana" w:cs="Arial"/>
          <w:sz w:val="18"/>
          <w:szCs w:val="20"/>
          <w:lang w:val="es-PE"/>
        </w:rPr>
      </w:pPr>
    </w:p>
    <w:p w14:paraId="485DC0BA" w14:textId="515D0D60" w:rsidR="00946044" w:rsidRPr="00946044" w:rsidRDefault="00056EF3" w:rsidP="00593516">
      <w:pPr>
        <w:ind w:left="426"/>
        <w:jc w:val="both"/>
        <w:rPr>
          <w:rFonts w:ascii="Verdana" w:hAnsi="Verdana" w:cs="Arial"/>
          <w:sz w:val="18"/>
          <w:szCs w:val="20"/>
          <w:lang w:val="es-PE"/>
        </w:rPr>
      </w:pPr>
      <w:r>
        <w:rPr>
          <w:rFonts w:ascii="Verdana" w:hAnsi="Verdana" w:cs="Arial"/>
          <w:sz w:val="18"/>
          <w:szCs w:val="20"/>
          <w:lang w:val="es-PE"/>
        </w:rPr>
        <w:t>Esta actividad se realiza al entregable original y al entregable con las observaciones subsanadas, en caso se hubieran detectado algunas.</w:t>
      </w:r>
    </w:p>
    <w:p w14:paraId="1C7E6411" w14:textId="1AFEDE83" w:rsidR="007E3EA4" w:rsidRPr="00624760" w:rsidRDefault="007E3EA4" w:rsidP="00624760">
      <w:pPr>
        <w:jc w:val="both"/>
        <w:rPr>
          <w:rFonts w:ascii="Verdana" w:hAnsi="Verdana" w:cs="Arial"/>
          <w:sz w:val="18"/>
          <w:szCs w:val="20"/>
          <w:lang w:val="es-PE"/>
        </w:rPr>
      </w:pPr>
    </w:p>
    <w:p w14:paraId="0CC17520" w14:textId="6F53AB36" w:rsidR="00593516" w:rsidRPr="00E366AC" w:rsidRDefault="007E3EA4" w:rsidP="00D20072">
      <w:pPr>
        <w:pStyle w:val="Ttulo3"/>
        <w:numPr>
          <w:ilvl w:val="2"/>
          <w:numId w:val="23"/>
        </w:numPr>
        <w:ind w:left="851" w:hanging="862"/>
        <w:jc w:val="both"/>
        <w:rPr>
          <w:rFonts w:ascii="Verdana" w:hAnsi="Verdana"/>
        </w:rPr>
      </w:pPr>
      <w:r w:rsidRPr="00E366AC">
        <w:rPr>
          <w:rFonts w:ascii="Verdana" w:hAnsi="Verdana"/>
        </w:rPr>
        <w:t>Informar incumplimiento</w:t>
      </w:r>
    </w:p>
    <w:p w14:paraId="74B71048" w14:textId="77777777" w:rsidR="00593516" w:rsidRPr="00624760" w:rsidRDefault="00593516" w:rsidP="00624760">
      <w:pPr>
        <w:jc w:val="both"/>
        <w:rPr>
          <w:rFonts w:ascii="Verdana" w:hAnsi="Verdana" w:cs="Arial"/>
          <w:sz w:val="18"/>
          <w:szCs w:val="20"/>
          <w:lang w:val="es-PE"/>
        </w:rPr>
      </w:pPr>
    </w:p>
    <w:p w14:paraId="2DF89B2F" w14:textId="37065592" w:rsidR="00593516" w:rsidRDefault="007E3EA4" w:rsidP="00593516">
      <w:pPr>
        <w:ind w:left="426"/>
        <w:jc w:val="both"/>
        <w:rPr>
          <w:rFonts w:ascii="Verdana" w:hAnsi="Verdana" w:cs="Arial"/>
          <w:sz w:val="18"/>
          <w:szCs w:val="20"/>
          <w:lang w:val="es-PE"/>
        </w:rPr>
      </w:pPr>
      <w:r>
        <w:rPr>
          <w:rFonts w:ascii="Verdana" w:hAnsi="Verdana" w:cs="Arial"/>
          <w:sz w:val="18"/>
          <w:szCs w:val="20"/>
          <w:lang w:val="es-PE"/>
        </w:rPr>
        <w:t xml:space="preserve">En caso no se cumplió con el plazo de entrega, el </w:t>
      </w:r>
      <w:r w:rsidR="00593516">
        <w:rPr>
          <w:rFonts w:ascii="Verdana" w:hAnsi="Verdana" w:cs="Arial"/>
          <w:sz w:val="18"/>
          <w:szCs w:val="20"/>
          <w:lang w:val="es-PE"/>
        </w:rPr>
        <w:t xml:space="preserve">RRE </w:t>
      </w:r>
      <w:r>
        <w:rPr>
          <w:rFonts w:ascii="Verdana" w:hAnsi="Verdana" w:cs="Arial"/>
          <w:sz w:val="18"/>
          <w:szCs w:val="20"/>
          <w:lang w:val="es-PE"/>
        </w:rPr>
        <w:t xml:space="preserve">informa el incumplimiento </w:t>
      </w:r>
      <w:r w:rsidR="00285EE7">
        <w:rPr>
          <w:rFonts w:ascii="Verdana" w:hAnsi="Verdana" w:cs="Arial"/>
          <w:sz w:val="18"/>
          <w:szCs w:val="20"/>
          <w:lang w:val="es-PE"/>
        </w:rPr>
        <w:t>para la gesti</w:t>
      </w:r>
      <w:r w:rsidR="000244C0">
        <w:rPr>
          <w:rFonts w:ascii="Verdana" w:hAnsi="Verdana" w:cs="Arial"/>
          <w:sz w:val="18"/>
          <w:szCs w:val="20"/>
          <w:lang w:val="es-PE"/>
        </w:rPr>
        <w:t>ón correspondiente.</w:t>
      </w:r>
    </w:p>
    <w:p w14:paraId="090DA612" w14:textId="23766C55" w:rsidR="000244C0" w:rsidRPr="00624760" w:rsidRDefault="000244C0" w:rsidP="00624760">
      <w:pPr>
        <w:jc w:val="both"/>
        <w:rPr>
          <w:rFonts w:ascii="Verdana" w:hAnsi="Verdana" w:cs="Arial"/>
          <w:sz w:val="18"/>
          <w:szCs w:val="20"/>
          <w:lang w:val="es-PE"/>
        </w:rPr>
      </w:pPr>
    </w:p>
    <w:p w14:paraId="1126B726" w14:textId="645E3865" w:rsidR="000244C0" w:rsidRDefault="00056EF3" w:rsidP="00593516">
      <w:pPr>
        <w:ind w:left="426"/>
        <w:jc w:val="both"/>
        <w:rPr>
          <w:rFonts w:ascii="Verdana" w:hAnsi="Verdana" w:cs="Arial"/>
          <w:sz w:val="18"/>
          <w:szCs w:val="20"/>
          <w:lang w:val="es-PE"/>
        </w:rPr>
      </w:pPr>
      <w:r>
        <w:rPr>
          <w:rFonts w:ascii="Verdana" w:hAnsi="Verdana" w:cs="Arial"/>
          <w:sz w:val="18"/>
          <w:szCs w:val="20"/>
          <w:lang w:val="es-PE"/>
        </w:rPr>
        <w:t>Esta actividad se realiza al entregable original y al entregable con las observaciones subsanadas, en caso se hubieran detectado algunas.</w:t>
      </w:r>
    </w:p>
    <w:p w14:paraId="35662BD2" w14:textId="6FF53B3E" w:rsidR="00593516" w:rsidRDefault="00593516" w:rsidP="00624760">
      <w:pPr>
        <w:jc w:val="both"/>
        <w:rPr>
          <w:rFonts w:ascii="Verdana" w:hAnsi="Verdana" w:cs="Arial"/>
          <w:sz w:val="18"/>
          <w:szCs w:val="20"/>
          <w:lang w:val="es-PE"/>
        </w:rPr>
      </w:pPr>
    </w:p>
    <w:p w14:paraId="2BABF7A6" w14:textId="3251520A" w:rsidR="00593516" w:rsidRPr="00E366AC" w:rsidRDefault="00285EE7" w:rsidP="00D20072">
      <w:pPr>
        <w:pStyle w:val="Ttulo3"/>
        <w:numPr>
          <w:ilvl w:val="2"/>
          <w:numId w:val="23"/>
        </w:numPr>
        <w:ind w:left="851" w:hanging="862"/>
        <w:jc w:val="both"/>
        <w:rPr>
          <w:rFonts w:ascii="Verdana" w:hAnsi="Verdana"/>
        </w:rPr>
      </w:pPr>
      <w:r w:rsidRPr="00E366AC">
        <w:rPr>
          <w:rFonts w:ascii="Verdana" w:hAnsi="Verdana"/>
        </w:rPr>
        <w:t>Revisar el entregable</w:t>
      </w:r>
    </w:p>
    <w:p w14:paraId="7F486568" w14:textId="77777777" w:rsidR="00593516" w:rsidRPr="00624760" w:rsidRDefault="00593516" w:rsidP="00624760">
      <w:pPr>
        <w:jc w:val="both"/>
        <w:rPr>
          <w:rFonts w:ascii="Verdana" w:hAnsi="Verdana" w:cs="Arial"/>
          <w:sz w:val="18"/>
          <w:szCs w:val="20"/>
          <w:lang w:val="es-PE"/>
        </w:rPr>
      </w:pPr>
    </w:p>
    <w:p w14:paraId="289FE8C1" w14:textId="7E127441" w:rsidR="002A60C4" w:rsidRDefault="00593516" w:rsidP="00593516">
      <w:pPr>
        <w:ind w:left="426"/>
        <w:jc w:val="both"/>
        <w:rPr>
          <w:rFonts w:ascii="Verdana" w:hAnsi="Verdana" w:cs="Arial"/>
          <w:sz w:val="18"/>
          <w:szCs w:val="20"/>
          <w:lang w:val="es-PE"/>
        </w:rPr>
      </w:pPr>
      <w:r>
        <w:rPr>
          <w:rFonts w:ascii="Verdana" w:hAnsi="Verdana" w:cs="Arial"/>
          <w:sz w:val="18"/>
          <w:szCs w:val="20"/>
          <w:lang w:val="es-PE"/>
        </w:rPr>
        <w:t xml:space="preserve">El RRE </w:t>
      </w:r>
      <w:r w:rsidR="001E4B2C">
        <w:rPr>
          <w:rFonts w:ascii="Verdana" w:hAnsi="Verdana" w:cs="Arial"/>
          <w:sz w:val="18"/>
          <w:szCs w:val="20"/>
          <w:lang w:val="es-PE"/>
        </w:rPr>
        <w:t xml:space="preserve">se asegura que el entregable </w:t>
      </w:r>
      <w:r w:rsidR="002A60C4">
        <w:rPr>
          <w:rFonts w:ascii="Verdana" w:hAnsi="Verdana" w:cs="Arial"/>
          <w:sz w:val="18"/>
          <w:szCs w:val="20"/>
          <w:lang w:val="es-PE"/>
        </w:rPr>
        <w:t>cumpla con los estándares organizacionales acordados al inicio del proyecto, revisa los criterios establecidos para su aceptación, revisa la calidad del entregable y registra las observaciones identificadas.</w:t>
      </w:r>
    </w:p>
    <w:p w14:paraId="6DCE8024" w14:textId="0BACDDF3" w:rsidR="002A60C4" w:rsidRDefault="002A60C4" w:rsidP="00593516">
      <w:pPr>
        <w:ind w:left="426"/>
        <w:jc w:val="both"/>
        <w:rPr>
          <w:rFonts w:ascii="Verdana" w:hAnsi="Verdana" w:cs="Arial"/>
          <w:sz w:val="18"/>
          <w:szCs w:val="20"/>
          <w:lang w:val="es-PE"/>
        </w:rPr>
      </w:pPr>
    </w:p>
    <w:p w14:paraId="01CB6376" w14:textId="6C1CD512" w:rsidR="002A60C4" w:rsidRDefault="00F25B33" w:rsidP="00593516">
      <w:pPr>
        <w:ind w:left="426"/>
        <w:jc w:val="both"/>
        <w:rPr>
          <w:rFonts w:ascii="Verdana" w:hAnsi="Verdana" w:cs="Arial"/>
          <w:sz w:val="18"/>
          <w:szCs w:val="20"/>
          <w:lang w:val="es-PE"/>
        </w:rPr>
      </w:pPr>
      <w:r>
        <w:rPr>
          <w:rFonts w:ascii="Verdana" w:hAnsi="Verdana" w:cs="Arial"/>
          <w:sz w:val="18"/>
          <w:szCs w:val="20"/>
          <w:lang w:val="es-PE"/>
        </w:rPr>
        <w:t xml:space="preserve">Durante esta actividad se puede emplear una lista de verificación. </w:t>
      </w:r>
      <w:r w:rsidR="002A60C4">
        <w:rPr>
          <w:rFonts w:ascii="Verdana" w:hAnsi="Verdana" w:cs="Arial"/>
          <w:sz w:val="18"/>
          <w:szCs w:val="20"/>
          <w:lang w:val="es-PE"/>
        </w:rPr>
        <w:t xml:space="preserve">En caso el entregable no cuente con una lista de verificación, el RRE </w:t>
      </w:r>
      <w:r w:rsidR="00F9414D">
        <w:rPr>
          <w:rFonts w:ascii="Verdana" w:hAnsi="Verdana" w:cs="Arial"/>
          <w:sz w:val="18"/>
          <w:szCs w:val="20"/>
          <w:lang w:val="es-PE"/>
        </w:rPr>
        <w:t xml:space="preserve">la </w:t>
      </w:r>
      <w:r w:rsidR="002A60C4">
        <w:rPr>
          <w:rFonts w:ascii="Verdana" w:hAnsi="Verdana" w:cs="Arial"/>
          <w:sz w:val="18"/>
          <w:szCs w:val="20"/>
          <w:lang w:val="es-PE"/>
        </w:rPr>
        <w:t xml:space="preserve">puede </w:t>
      </w:r>
      <w:r>
        <w:rPr>
          <w:rFonts w:ascii="Verdana" w:hAnsi="Verdana" w:cs="Arial"/>
          <w:sz w:val="18"/>
          <w:szCs w:val="20"/>
          <w:lang w:val="es-PE"/>
        </w:rPr>
        <w:t xml:space="preserve">elaborar </w:t>
      </w:r>
      <w:r w:rsidR="00F9414D">
        <w:rPr>
          <w:rFonts w:ascii="Verdana" w:hAnsi="Verdana" w:cs="Arial"/>
          <w:sz w:val="18"/>
          <w:szCs w:val="20"/>
          <w:lang w:val="es-PE"/>
        </w:rPr>
        <w:t xml:space="preserve">y debe </w:t>
      </w:r>
      <w:r>
        <w:rPr>
          <w:rFonts w:ascii="Verdana" w:hAnsi="Verdana" w:cs="Arial"/>
          <w:sz w:val="18"/>
          <w:szCs w:val="20"/>
          <w:lang w:val="es-PE"/>
        </w:rPr>
        <w:t>ingresar los criterios que toma en cuenta durante la revisión.</w:t>
      </w:r>
    </w:p>
    <w:p w14:paraId="6E0CFAE2" w14:textId="45C32252" w:rsidR="00593516" w:rsidRPr="00F25B33" w:rsidRDefault="00593516" w:rsidP="00593516">
      <w:pPr>
        <w:ind w:left="426"/>
        <w:jc w:val="both"/>
        <w:rPr>
          <w:rFonts w:ascii="Verdana" w:hAnsi="Verdana" w:cs="Arial"/>
          <w:sz w:val="18"/>
          <w:szCs w:val="18"/>
          <w:lang w:val="es-PE"/>
        </w:rPr>
      </w:pPr>
    </w:p>
    <w:p w14:paraId="63528EBE" w14:textId="77777777" w:rsidR="009E6A8A" w:rsidRDefault="009E6A8A" w:rsidP="00593516">
      <w:pPr>
        <w:ind w:left="426"/>
        <w:jc w:val="both"/>
        <w:rPr>
          <w:rFonts w:ascii="Verdana" w:hAnsi="Verdana" w:cs="Arial"/>
          <w:sz w:val="18"/>
          <w:szCs w:val="18"/>
          <w:lang w:val="es-PE"/>
        </w:rPr>
      </w:pPr>
      <w:r>
        <w:rPr>
          <w:rFonts w:ascii="Verdana" w:hAnsi="Verdana" w:cs="Arial"/>
          <w:sz w:val="18"/>
          <w:szCs w:val="18"/>
          <w:lang w:val="es-PE"/>
        </w:rPr>
        <w:t>Al término de esta actividad se debe evaluar si existen observaciones, en cuyo caso si la respuesta es:</w:t>
      </w:r>
    </w:p>
    <w:p w14:paraId="6B6FA267" w14:textId="77777777" w:rsidR="009E6A8A" w:rsidRDefault="009E6A8A" w:rsidP="00593516">
      <w:pPr>
        <w:ind w:left="426"/>
        <w:jc w:val="both"/>
        <w:rPr>
          <w:rFonts w:ascii="Verdana" w:hAnsi="Verdana" w:cs="Arial"/>
          <w:sz w:val="18"/>
          <w:szCs w:val="18"/>
          <w:lang w:val="es-PE"/>
        </w:rPr>
      </w:pPr>
    </w:p>
    <w:p w14:paraId="7CF1E132" w14:textId="2653EA36" w:rsidR="009E6A8A" w:rsidRDefault="009E6A8A" w:rsidP="009E6A8A">
      <w:pPr>
        <w:ind w:left="426" w:firstLine="1"/>
        <w:jc w:val="both"/>
        <w:rPr>
          <w:rFonts w:ascii="Verdana" w:hAnsi="Verdana" w:cs="Arial"/>
          <w:sz w:val="18"/>
          <w:szCs w:val="20"/>
          <w:lang w:val="es-PE"/>
        </w:rPr>
      </w:pPr>
      <w:proofErr w:type="gramStart"/>
      <w:r>
        <w:rPr>
          <w:rFonts w:ascii="Verdana" w:hAnsi="Verdana" w:cs="Arial"/>
          <w:sz w:val="18"/>
          <w:szCs w:val="20"/>
          <w:lang w:val="es-PE"/>
        </w:rPr>
        <w:t>Sí :</w:t>
      </w:r>
      <w:proofErr w:type="gramEnd"/>
      <w:r>
        <w:rPr>
          <w:rFonts w:ascii="Verdana" w:hAnsi="Verdana" w:cs="Arial"/>
          <w:sz w:val="18"/>
          <w:szCs w:val="20"/>
          <w:lang w:val="es-PE"/>
        </w:rPr>
        <w:t xml:space="preserve"> Se debe </w:t>
      </w:r>
      <w:r w:rsidR="002E4821">
        <w:rPr>
          <w:rFonts w:ascii="Verdana" w:hAnsi="Verdana" w:cs="Arial"/>
          <w:sz w:val="18"/>
          <w:szCs w:val="20"/>
          <w:lang w:val="es-PE"/>
        </w:rPr>
        <w:t>evaluar si existe un Acta de Observaciones previa, en cuyo caso si la respuesta es:</w:t>
      </w:r>
    </w:p>
    <w:p w14:paraId="103B4D89" w14:textId="06AD2F4D" w:rsidR="002E4821" w:rsidRDefault="002E4821" w:rsidP="002E4821">
      <w:pPr>
        <w:ind w:left="851" w:firstLine="1"/>
        <w:jc w:val="both"/>
        <w:rPr>
          <w:rFonts w:ascii="Verdana" w:hAnsi="Verdana" w:cs="Arial"/>
          <w:sz w:val="18"/>
          <w:szCs w:val="20"/>
          <w:lang w:val="es-PE"/>
        </w:rPr>
      </w:pPr>
      <w:r>
        <w:rPr>
          <w:rFonts w:ascii="Verdana" w:hAnsi="Verdana" w:cs="Arial"/>
          <w:sz w:val="18"/>
          <w:szCs w:val="20"/>
          <w:lang w:val="es-PE"/>
        </w:rPr>
        <w:t>No: Se debe seguir con la actividad 7.3.6.</w:t>
      </w:r>
    </w:p>
    <w:p w14:paraId="4E1A3EA9" w14:textId="01B55901" w:rsidR="002E4821" w:rsidRDefault="002E4821" w:rsidP="002E4821">
      <w:pPr>
        <w:ind w:left="851"/>
        <w:jc w:val="both"/>
        <w:rPr>
          <w:rFonts w:ascii="Verdana" w:hAnsi="Verdana" w:cs="Arial"/>
          <w:sz w:val="18"/>
          <w:szCs w:val="20"/>
          <w:lang w:val="es-PE"/>
        </w:rPr>
      </w:pPr>
      <w:proofErr w:type="gramStart"/>
      <w:r>
        <w:rPr>
          <w:rFonts w:ascii="Verdana" w:hAnsi="Verdana" w:cs="Arial"/>
          <w:sz w:val="18"/>
          <w:szCs w:val="20"/>
          <w:lang w:val="es-PE"/>
        </w:rPr>
        <w:t>Sí :</w:t>
      </w:r>
      <w:proofErr w:type="gramEnd"/>
      <w:r>
        <w:rPr>
          <w:rFonts w:ascii="Verdana" w:hAnsi="Verdana" w:cs="Arial"/>
          <w:sz w:val="18"/>
          <w:szCs w:val="20"/>
          <w:lang w:val="es-PE"/>
        </w:rPr>
        <w:t xml:space="preserve"> Se debe seguir con la actividad 7.3.7.</w:t>
      </w:r>
    </w:p>
    <w:p w14:paraId="3DDC584C" w14:textId="7878B10C" w:rsidR="009E6A8A" w:rsidRDefault="009E6A8A" w:rsidP="002E4821">
      <w:pPr>
        <w:ind w:left="426" w:firstLine="1"/>
        <w:jc w:val="both"/>
        <w:rPr>
          <w:rFonts w:ascii="Verdana" w:hAnsi="Verdana" w:cs="Arial"/>
          <w:sz w:val="18"/>
          <w:szCs w:val="20"/>
          <w:lang w:val="es-PE"/>
        </w:rPr>
      </w:pPr>
      <w:r>
        <w:rPr>
          <w:rFonts w:ascii="Verdana" w:hAnsi="Verdana" w:cs="Arial"/>
          <w:sz w:val="18"/>
          <w:szCs w:val="20"/>
          <w:lang w:val="es-PE"/>
        </w:rPr>
        <w:t xml:space="preserve">No: Se debe </w:t>
      </w:r>
      <w:r w:rsidR="002E4821">
        <w:rPr>
          <w:rFonts w:ascii="Verdana" w:hAnsi="Verdana" w:cs="Arial"/>
          <w:sz w:val="18"/>
          <w:szCs w:val="20"/>
          <w:lang w:val="es-PE"/>
        </w:rPr>
        <w:t>seguir con la actividad 7.3.8</w:t>
      </w:r>
      <w:r>
        <w:rPr>
          <w:rFonts w:ascii="Verdana" w:hAnsi="Verdana" w:cs="Arial"/>
          <w:sz w:val="18"/>
          <w:szCs w:val="20"/>
          <w:lang w:val="es-PE"/>
        </w:rPr>
        <w:t>.</w:t>
      </w:r>
    </w:p>
    <w:p w14:paraId="1B3AEF63" w14:textId="77777777" w:rsidR="009E6A8A" w:rsidRDefault="009E6A8A" w:rsidP="00593516">
      <w:pPr>
        <w:ind w:left="426"/>
        <w:jc w:val="both"/>
        <w:rPr>
          <w:rFonts w:ascii="Verdana" w:hAnsi="Verdana" w:cs="Arial"/>
          <w:sz w:val="18"/>
          <w:szCs w:val="18"/>
          <w:lang w:val="es-PE"/>
        </w:rPr>
      </w:pPr>
    </w:p>
    <w:p w14:paraId="10F658A8" w14:textId="7E29A555" w:rsidR="00593516" w:rsidRPr="00E366AC" w:rsidRDefault="00B6001E" w:rsidP="00D20072">
      <w:pPr>
        <w:pStyle w:val="Ttulo3"/>
        <w:numPr>
          <w:ilvl w:val="2"/>
          <w:numId w:val="23"/>
        </w:numPr>
        <w:ind w:left="851" w:hanging="862"/>
        <w:jc w:val="both"/>
        <w:rPr>
          <w:rFonts w:ascii="Verdana" w:hAnsi="Verdana"/>
        </w:rPr>
      </w:pPr>
      <w:r w:rsidRPr="00E366AC">
        <w:rPr>
          <w:rFonts w:ascii="Verdana" w:hAnsi="Verdana"/>
        </w:rPr>
        <w:t>Elaborar Acta de Entrega de Observaciones</w:t>
      </w:r>
    </w:p>
    <w:p w14:paraId="55B3D236" w14:textId="77777777" w:rsidR="00593516" w:rsidRPr="00624760" w:rsidRDefault="00593516" w:rsidP="00593516">
      <w:pPr>
        <w:ind w:left="426"/>
        <w:jc w:val="both"/>
        <w:rPr>
          <w:rFonts w:ascii="Verdana" w:hAnsi="Verdana" w:cs="Arial"/>
          <w:sz w:val="18"/>
          <w:szCs w:val="20"/>
          <w:lang w:val="es-PE"/>
        </w:rPr>
      </w:pPr>
    </w:p>
    <w:p w14:paraId="2C7B5574" w14:textId="47B76B81" w:rsidR="00A30EB6" w:rsidRDefault="00B6001E" w:rsidP="00593516">
      <w:pPr>
        <w:ind w:left="426"/>
        <w:jc w:val="both"/>
        <w:rPr>
          <w:rFonts w:ascii="Verdana" w:hAnsi="Verdana" w:cs="Arial"/>
          <w:sz w:val="18"/>
          <w:szCs w:val="20"/>
          <w:lang w:val="es-PE"/>
        </w:rPr>
      </w:pPr>
      <w:r>
        <w:rPr>
          <w:rFonts w:ascii="Verdana" w:hAnsi="Verdana" w:cs="Arial"/>
          <w:sz w:val="18"/>
          <w:szCs w:val="20"/>
          <w:lang w:val="es-PE"/>
        </w:rPr>
        <w:t xml:space="preserve">El RRE comunica las observaciones al proveedor a través del RAD </w:t>
      </w:r>
      <w:r w:rsidR="00A30EB6">
        <w:rPr>
          <w:rFonts w:ascii="Verdana" w:hAnsi="Verdana" w:cs="Arial"/>
          <w:sz w:val="18"/>
          <w:szCs w:val="20"/>
          <w:lang w:val="es-PE"/>
        </w:rPr>
        <w:t>y coordinan la elaboración del Acta de Entrega de Observaciones al entregable verificado. Se le otorga un plazo determinado al proveedor para la subsanación de las observaciones de acuerdo a lo definido en el contrato.</w:t>
      </w:r>
    </w:p>
    <w:p w14:paraId="62A41A5D" w14:textId="3754DDAF" w:rsidR="00946044" w:rsidRDefault="00946044" w:rsidP="00593516">
      <w:pPr>
        <w:ind w:left="426"/>
        <w:jc w:val="both"/>
        <w:rPr>
          <w:rFonts w:ascii="Verdana" w:hAnsi="Verdana" w:cs="Arial"/>
          <w:sz w:val="18"/>
          <w:szCs w:val="20"/>
          <w:lang w:val="es-PE"/>
        </w:rPr>
      </w:pPr>
    </w:p>
    <w:p w14:paraId="4DC9427D" w14:textId="324CD892" w:rsidR="00946044" w:rsidRDefault="00946044" w:rsidP="00593516">
      <w:pPr>
        <w:ind w:left="426"/>
        <w:jc w:val="both"/>
        <w:rPr>
          <w:rFonts w:ascii="Verdana" w:hAnsi="Verdana" w:cs="Arial"/>
          <w:sz w:val="18"/>
          <w:szCs w:val="20"/>
          <w:lang w:val="es-PE"/>
        </w:rPr>
      </w:pPr>
      <w:r>
        <w:rPr>
          <w:rFonts w:ascii="Verdana" w:hAnsi="Verdana" w:cs="Arial"/>
          <w:sz w:val="18"/>
          <w:szCs w:val="20"/>
          <w:lang w:val="es-PE"/>
        </w:rPr>
        <w:t>Una vez el proveedor realice la subsanación de las observaciones</w:t>
      </w:r>
      <w:r w:rsidR="00687E2A">
        <w:rPr>
          <w:rFonts w:ascii="Verdana" w:hAnsi="Verdana" w:cs="Arial"/>
          <w:sz w:val="18"/>
          <w:szCs w:val="20"/>
          <w:lang w:val="es-PE"/>
        </w:rPr>
        <w:t xml:space="preserve"> y envíe nuevamente el entregable con las observaciones subsanadas, </w:t>
      </w:r>
      <w:r>
        <w:rPr>
          <w:rFonts w:ascii="Verdana" w:hAnsi="Verdana" w:cs="Arial"/>
          <w:sz w:val="18"/>
          <w:szCs w:val="20"/>
          <w:lang w:val="es-PE"/>
        </w:rPr>
        <w:t>se debe seguir con la actividad 7.3.</w:t>
      </w:r>
      <w:r w:rsidR="00103099">
        <w:rPr>
          <w:rFonts w:ascii="Verdana" w:hAnsi="Verdana" w:cs="Arial"/>
          <w:sz w:val="18"/>
          <w:szCs w:val="20"/>
          <w:lang w:val="es-PE"/>
        </w:rPr>
        <w:t>3</w:t>
      </w:r>
      <w:r w:rsidR="00687E2A">
        <w:rPr>
          <w:rFonts w:ascii="Verdana" w:hAnsi="Verdana" w:cs="Arial"/>
          <w:sz w:val="18"/>
          <w:szCs w:val="20"/>
          <w:lang w:val="es-PE"/>
        </w:rPr>
        <w:t>.</w:t>
      </w:r>
    </w:p>
    <w:p w14:paraId="79F9A6A4" w14:textId="77777777" w:rsidR="00A30EB6" w:rsidRDefault="00A30EB6" w:rsidP="00593516">
      <w:pPr>
        <w:ind w:left="426"/>
        <w:jc w:val="both"/>
        <w:rPr>
          <w:rFonts w:ascii="Verdana" w:hAnsi="Verdana" w:cs="Arial"/>
          <w:sz w:val="18"/>
          <w:szCs w:val="20"/>
          <w:lang w:val="es-PE"/>
        </w:rPr>
      </w:pPr>
    </w:p>
    <w:p w14:paraId="79F1B52E" w14:textId="7278547B" w:rsidR="00593516" w:rsidRPr="00E366AC" w:rsidRDefault="00946044" w:rsidP="00D20072">
      <w:pPr>
        <w:pStyle w:val="Ttulo3"/>
        <w:numPr>
          <w:ilvl w:val="2"/>
          <w:numId w:val="23"/>
        </w:numPr>
        <w:ind w:left="851" w:hanging="862"/>
        <w:jc w:val="both"/>
        <w:rPr>
          <w:rFonts w:ascii="Verdana" w:hAnsi="Verdana"/>
        </w:rPr>
      </w:pPr>
      <w:r w:rsidRPr="00E366AC">
        <w:rPr>
          <w:rFonts w:ascii="Verdana" w:hAnsi="Verdana"/>
        </w:rPr>
        <w:t>C</w:t>
      </w:r>
      <w:r w:rsidR="00206749">
        <w:rPr>
          <w:rFonts w:ascii="Verdana" w:hAnsi="Verdana"/>
        </w:rPr>
        <w:t>oordinar acciones correspondientes</w:t>
      </w:r>
    </w:p>
    <w:p w14:paraId="48C093B5" w14:textId="77777777" w:rsidR="00593516" w:rsidRPr="00624760" w:rsidRDefault="00593516" w:rsidP="00593516">
      <w:pPr>
        <w:ind w:left="426"/>
        <w:jc w:val="both"/>
        <w:rPr>
          <w:rFonts w:ascii="Verdana" w:hAnsi="Verdana" w:cs="Arial"/>
          <w:sz w:val="18"/>
          <w:szCs w:val="20"/>
          <w:lang w:val="es-PE"/>
        </w:rPr>
      </w:pPr>
    </w:p>
    <w:p w14:paraId="4F6E4AC3" w14:textId="052732AA" w:rsidR="00206749" w:rsidRDefault="00206749" w:rsidP="00593516">
      <w:pPr>
        <w:ind w:left="426"/>
        <w:jc w:val="both"/>
        <w:rPr>
          <w:rFonts w:ascii="Verdana" w:hAnsi="Verdana" w:cs="Arial"/>
          <w:sz w:val="18"/>
          <w:szCs w:val="20"/>
          <w:lang w:val="es-PE"/>
        </w:rPr>
      </w:pPr>
      <w:r>
        <w:rPr>
          <w:rFonts w:ascii="Verdana" w:hAnsi="Verdana" w:cs="Arial"/>
          <w:sz w:val="18"/>
          <w:szCs w:val="20"/>
          <w:lang w:val="es-PE"/>
        </w:rPr>
        <w:t>En el caso que el entregable presente observaciones y ya se haya realizado un Acta de Entrega de Observaciones</w:t>
      </w:r>
      <w:r w:rsidR="00EC6D4B">
        <w:rPr>
          <w:rFonts w:ascii="Verdana" w:hAnsi="Verdana" w:cs="Arial"/>
          <w:sz w:val="18"/>
          <w:szCs w:val="20"/>
          <w:lang w:val="es-PE"/>
        </w:rPr>
        <w:t xml:space="preserve"> anteriormente</w:t>
      </w:r>
      <w:r>
        <w:rPr>
          <w:rFonts w:ascii="Verdana" w:hAnsi="Verdana" w:cs="Arial"/>
          <w:sz w:val="18"/>
          <w:szCs w:val="20"/>
          <w:lang w:val="es-PE"/>
        </w:rPr>
        <w:t xml:space="preserve">, </w:t>
      </w:r>
      <w:r w:rsidR="00EC6D4B">
        <w:rPr>
          <w:rFonts w:ascii="Verdana" w:hAnsi="Verdana" w:cs="Arial"/>
          <w:sz w:val="18"/>
          <w:szCs w:val="20"/>
          <w:lang w:val="es-PE"/>
        </w:rPr>
        <w:t>e</w:t>
      </w:r>
      <w:r>
        <w:rPr>
          <w:rFonts w:ascii="Verdana" w:hAnsi="Verdana" w:cs="Arial"/>
          <w:sz w:val="18"/>
          <w:szCs w:val="20"/>
          <w:lang w:val="es-PE"/>
        </w:rPr>
        <w:t xml:space="preserve">l RAD debe coordinar la ejecución de las acciones correspondientes. En este caso, puede coordinar la aplicación de las penalidades, de corresponder, </w:t>
      </w:r>
      <w:r w:rsidR="00EC6D4B">
        <w:rPr>
          <w:rFonts w:ascii="Verdana" w:hAnsi="Verdana" w:cs="Arial"/>
          <w:sz w:val="18"/>
          <w:szCs w:val="20"/>
          <w:lang w:val="es-PE"/>
        </w:rPr>
        <w:t>y coordinar con el proveedor la solución de las nuevas observaciones</w:t>
      </w:r>
      <w:r w:rsidR="002A4365">
        <w:rPr>
          <w:rFonts w:ascii="Verdana" w:hAnsi="Verdana" w:cs="Arial"/>
          <w:sz w:val="18"/>
          <w:szCs w:val="20"/>
          <w:lang w:val="es-PE"/>
        </w:rPr>
        <w:t>.</w:t>
      </w:r>
      <w:r w:rsidR="007774F1">
        <w:rPr>
          <w:rFonts w:ascii="Verdana" w:hAnsi="Verdana" w:cs="Arial"/>
          <w:sz w:val="18"/>
          <w:szCs w:val="20"/>
          <w:lang w:val="es-PE"/>
        </w:rPr>
        <w:t xml:space="preserve"> Una vez que el proveedor solucione las nuevas observaciones procede a enviar nuevamente el entregable y se continúa con la actividad 7.3.3.</w:t>
      </w:r>
    </w:p>
    <w:p w14:paraId="56B00836" w14:textId="77777777" w:rsidR="00206749" w:rsidRDefault="00206749" w:rsidP="00593516">
      <w:pPr>
        <w:ind w:left="426"/>
        <w:jc w:val="both"/>
        <w:rPr>
          <w:rFonts w:ascii="Verdana" w:hAnsi="Verdana" w:cs="Arial"/>
          <w:sz w:val="18"/>
          <w:szCs w:val="20"/>
          <w:lang w:val="es-PE"/>
        </w:rPr>
      </w:pPr>
    </w:p>
    <w:p w14:paraId="7B243141" w14:textId="016DF2FE" w:rsidR="00206749" w:rsidRPr="00E366AC" w:rsidRDefault="00206749" w:rsidP="00206749">
      <w:pPr>
        <w:pStyle w:val="Ttulo3"/>
        <w:numPr>
          <w:ilvl w:val="2"/>
          <w:numId w:val="23"/>
        </w:numPr>
        <w:ind w:left="851" w:hanging="862"/>
        <w:jc w:val="both"/>
        <w:rPr>
          <w:rFonts w:ascii="Verdana" w:hAnsi="Verdana"/>
        </w:rPr>
      </w:pPr>
      <w:r w:rsidRPr="00E366AC">
        <w:rPr>
          <w:rFonts w:ascii="Verdana" w:hAnsi="Verdana"/>
        </w:rPr>
        <w:t>C</w:t>
      </w:r>
      <w:r>
        <w:rPr>
          <w:rFonts w:ascii="Verdana" w:hAnsi="Verdana"/>
        </w:rPr>
        <w:t>omunicar Conformidad Técnica</w:t>
      </w:r>
    </w:p>
    <w:p w14:paraId="36827DEE" w14:textId="77777777" w:rsidR="00206749" w:rsidRPr="00624760" w:rsidRDefault="00206749" w:rsidP="00206749">
      <w:pPr>
        <w:ind w:left="426"/>
        <w:jc w:val="both"/>
        <w:rPr>
          <w:rFonts w:ascii="Verdana" w:hAnsi="Verdana" w:cs="Arial"/>
          <w:sz w:val="18"/>
          <w:szCs w:val="20"/>
          <w:lang w:val="es-PE"/>
        </w:rPr>
      </w:pPr>
    </w:p>
    <w:p w14:paraId="3406E287" w14:textId="7378FFA0" w:rsidR="00594551" w:rsidRDefault="00594551" w:rsidP="00206749">
      <w:pPr>
        <w:ind w:left="426"/>
        <w:jc w:val="both"/>
        <w:rPr>
          <w:rFonts w:ascii="Verdana" w:hAnsi="Verdana" w:cs="Arial"/>
          <w:sz w:val="18"/>
          <w:szCs w:val="20"/>
          <w:lang w:val="es-PE"/>
        </w:rPr>
      </w:pPr>
      <w:r>
        <w:rPr>
          <w:rFonts w:ascii="Verdana" w:hAnsi="Verdana" w:cs="Arial"/>
          <w:sz w:val="18"/>
          <w:szCs w:val="20"/>
          <w:lang w:val="es-PE"/>
        </w:rPr>
        <w:t>El RRE co</w:t>
      </w:r>
      <w:r w:rsidR="00640DD8">
        <w:rPr>
          <w:rFonts w:ascii="Verdana" w:hAnsi="Verdana" w:cs="Arial"/>
          <w:sz w:val="18"/>
          <w:szCs w:val="20"/>
          <w:lang w:val="es-PE"/>
        </w:rPr>
        <w:t xml:space="preserve">munica al RAD que el entregable, ya sea el que se entregó por primera vez o el que se presentó con las observaciones solucionadas, </w:t>
      </w:r>
      <w:r>
        <w:rPr>
          <w:rFonts w:ascii="Verdana" w:hAnsi="Verdana" w:cs="Arial"/>
          <w:sz w:val="18"/>
          <w:szCs w:val="20"/>
          <w:lang w:val="es-PE"/>
        </w:rPr>
        <w:t>no presenta observaciones y procede a dar la Conformidad Técnica del Entregable.</w:t>
      </w:r>
    </w:p>
    <w:p w14:paraId="127292A7" w14:textId="77777777" w:rsidR="00206749" w:rsidRDefault="00206749" w:rsidP="00206749">
      <w:pPr>
        <w:ind w:left="426"/>
        <w:jc w:val="both"/>
        <w:rPr>
          <w:rFonts w:ascii="Verdana" w:hAnsi="Verdana" w:cs="Arial"/>
          <w:sz w:val="18"/>
          <w:szCs w:val="20"/>
          <w:lang w:val="es-PE"/>
        </w:rPr>
      </w:pPr>
    </w:p>
    <w:p w14:paraId="5070C0B2" w14:textId="7B4BA896" w:rsidR="00206749" w:rsidRDefault="00206749" w:rsidP="00206749">
      <w:pPr>
        <w:ind w:left="426"/>
        <w:jc w:val="both"/>
        <w:rPr>
          <w:rFonts w:ascii="Verdana" w:hAnsi="Verdana" w:cs="Arial"/>
          <w:sz w:val="18"/>
          <w:szCs w:val="20"/>
          <w:lang w:val="es-PE"/>
        </w:rPr>
      </w:pPr>
      <w:r>
        <w:rPr>
          <w:rFonts w:ascii="Verdana" w:hAnsi="Verdana" w:cs="Arial"/>
          <w:sz w:val="18"/>
          <w:szCs w:val="20"/>
          <w:lang w:val="es-PE"/>
        </w:rPr>
        <w:t>En caso existan más entregables por presentar, se debe regresar a la actividad 7.3.</w:t>
      </w:r>
      <w:r w:rsidR="00EC6D4B">
        <w:rPr>
          <w:rFonts w:ascii="Verdana" w:hAnsi="Verdana" w:cs="Arial"/>
          <w:sz w:val="18"/>
          <w:szCs w:val="20"/>
          <w:lang w:val="es-PE"/>
        </w:rPr>
        <w:t>3</w:t>
      </w:r>
      <w:r>
        <w:rPr>
          <w:rFonts w:ascii="Verdana" w:hAnsi="Verdana" w:cs="Arial"/>
          <w:sz w:val="18"/>
          <w:szCs w:val="20"/>
          <w:lang w:val="es-PE"/>
        </w:rPr>
        <w:t>, caso contrario, se realiza la actividad 7.3.</w:t>
      </w:r>
      <w:r w:rsidR="00EC6D4B">
        <w:rPr>
          <w:rFonts w:ascii="Verdana" w:hAnsi="Verdana" w:cs="Arial"/>
          <w:sz w:val="18"/>
          <w:szCs w:val="20"/>
          <w:lang w:val="es-PE"/>
        </w:rPr>
        <w:t>9</w:t>
      </w:r>
      <w:r>
        <w:rPr>
          <w:rFonts w:ascii="Verdana" w:hAnsi="Verdana" w:cs="Arial"/>
          <w:sz w:val="18"/>
          <w:szCs w:val="20"/>
          <w:lang w:val="es-PE"/>
        </w:rPr>
        <w:t>.</w:t>
      </w:r>
    </w:p>
    <w:p w14:paraId="6C7F06AB" w14:textId="76DEFC26" w:rsidR="00206749" w:rsidRDefault="00206749" w:rsidP="00593516">
      <w:pPr>
        <w:ind w:left="426"/>
        <w:jc w:val="both"/>
        <w:rPr>
          <w:rFonts w:ascii="Verdana" w:hAnsi="Verdana" w:cs="Arial"/>
          <w:sz w:val="18"/>
          <w:szCs w:val="20"/>
          <w:lang w:val="es-PE"/>
        </w:rPr>
      </w:pPr>
    </w:p>
    <w:p w14:paraId="59FD27E6" w14:textId="483F3EE0" w:rsidR="00593516" w:rsidRPr="00E366AC" w:rsidRDefault="00CB742B" w:rsidP="00D20072">
      <w:pPr>
        <w:pStyle w:val="Ttulo3"/>
        <w:numPr>
          <w:ilvl w:val="2"/>
          <w:numId w:val="23"/>
        </w:numPr>
        <w:ind w:left="851" w:hanging="862"/>
        <w:jc w:val="both"/>
        <w:rPr>
          <w:rFonts w:ascii="Verdana" w:hAnsi="Verdana"/>
        </w:rPr>
      </w:pPr>
      <w:r w:rsidRPr="00E366AC">
        <w:rPr>
          <w:rFonts w:ascii="Verdana" w:hAnsi="Verdana"/>
        </w:rPr>
        <w:t>Gestionar la firma del formato de conformidad</w:t>
      </w:r>
    </w:p>
    <w:p w14:paraId="5FF07A12" w14:textId="77777777" w:rsidR="00593516" w:rsidRPr="00624760" w:rsidRDefault="00593516" w:rsidP="00593516">
      <w:pPr>
        <w:ind w:left="426"/>
        <w:jc w:val="both"/>
        <w:rPr>
          <w:rFonts w:ascii="Verdana" w:hAnsi="Verdana" w:cs="Arial"/>
          <w:sz w:val="18"/>
          <w:szCs w:val="20"/>
        </w:rPr>
      </w:pPr>
    </w:p>
    <w:p w14:paraId="7083DE6E" w14:textId="647F1AD8" w:rsidR="005C4ADA" w:rsidRDefault="00A110D8" w:rsidP="00593516">
      <w:pPr>
        <w:ind w:left="426"/>
        <w:jc w:val="both"/>
        <w:rPr>
          <w:rFonts w:ascii="Verdana" w:hAnsi="Verdana" w:cs="Arial"/>
          <w:sz w:val="18"/>
          <w:szCs w:val="20"/>
        </w:rPr>
      </w:pPr>
      <w:r>
        <w:rPr>
          <w:rFonts w:ascii="Verdana" w:hAnsi="Verdana" w:cs="Arial"/>
          <w:sz w:val="18"/>
          <w:szCs w:val="20"/>
        </w:rPr>
        <w:t xml:space="preserve">Cuando se ha aprobado el entregable final, el RAD </w:t>
      </w:r>
      <w:r w:rsidR="00594551">
        <w:rPr>
          <w:rFonts w:ascii="Verdana" w:hAnsi="Verdana" w:cs="Arial"/>
          <w:sz w:val="18"/>
          <w:szCs w:val="20"/>
        </w:rPr>
        <w:t xml:space="preserve">coordina </w:t>
      </w:r>
      <w:r>
        <w:rPr>
          <w:rFonts w:ascii="Verdana" w:hAnsi="Verdana" w:cs="Arial"/>
          <w:sz w:val="18"/>
          <w:szCs w:val="20"/>
        </w:rPr>
        <w:t>la gestión de la firma del formato de conformidad por parte de la Gerencia o Jefatur</w:t>
      </w:r>
      <w:r w:rsidR="005C4ADA">
        <w:rPr>
          <w:rFonts w:ascii="Verdana" w:hAnsi="Verdana" w:cs="Arial"/>
          <w:sz w:val="18"/>
          <w:szCs w:val="20"/>
        </w:rPr>
        <w:t>a responsable de la conformidad.</w:t>
      </w:r>
    </w:p>
    <w:p w14:paraId="7C0FB847" w14:textId="5EC225CF" w:rsidR="005C4ADA" w:rsidRPr="00624760" w:rsidRDefault="005C4ADA" w:rsidP="00624760">
      <w:pPr>
        <w:jc w:val="both"/>
        <w:rPr>
          <w:rFonts w:ascii="Verdana" w:hAnsi="Verdana" w:cs="Arial"/>
          <w:sz w:val="20"/>
          <w:szCs w:val="20"/>
        </w:rPr>
      </w:pPr>
    </w:p>
    <w:p w14:paraId="593157E8" w14:textId="77777777" w:rsidR="005C4ADA" w:rsidRPr="00624760" w:rsidRDefault="005C4ADA" w:rsidP="00624760">
      <w:pPr>
        <w:jc w:val="both"/>
        <w:rPr>
          <w:rFonts w:ascii="Verdana" w:hAnsi="Verdana" w:cs="Arial"/>
          <w:sz w:val="20"/>
          <w:szCs w:val="20"/>
        </w:rPr>
      </w:pPr>
    </w:p>
    <w:p w14:paraId="061081F6" w14:textId="5A86891A" w:rsidR="00CB1412" w:rsidRPr="007F4FB4" w:rsidRDefault="000D62CD" w:rsidP="00E366AC">
      <w:pPr>
        <w:pStyle w:val="Ttulo2"/>
        <w:numPr>
          <w:ilvl w:val="1"/>
          <w:numId w:val="23"/>
        </w:numPr>
        <w:ind w:left="426" w:hanging="436"/>
        <w:rPr>
          <w:rFonts w:ascii="Verdana" w:hAnsi="Verdana"/>
          <w:sz w:val="20"/>
          <w:szCs w:val="20"/>
        </w:rPr>
      </w:pPr>
      <w:r>
        <w:rPr>
          <w:rFonts w:ascii="Verdana" w:hAnsi="Verdana"/>
          <w:sz w:val="20"/>
          <w:szCs w:val="20"/>
        </w:rPr>
        <w:t>CERRAR LA ADQUISICIÓN</w:t>
      </w:r>
    </w:p>
    <w:p w14:paraId="42567A6E" w14:textId="77777777" w:rsidR="00CB1412" w:rsidRPr="00624760" w:rsidRDefault="00CB1412" w:rsidP="00CB1412">
      <w:pPr>
        <w:ind w:left="426"/>
        <w:rPr>
          <w:rFonts w:ascii="Verdana" w:hAnsi="Verdana" w:cs="Arial"/>
          <w:sz w:val="18"/>
          <w:szCs w:val="20"/>
          <w:lang w:val="es-PE"/>
        </w:rPr>
      </w:pPr>
    </w:p>
    <w:p w14:paraId="71DA40ED" w14:textId="46349EB1" w:rsidR="00DC2EB5" w:rsidRPr="00DC2EB5" w:rsidRDefault="00DC2EB5" w:rsidP="00D20072">
      <w:pPr>
        <w:pStyle w:val="Ttulo3"/>
        <w:numPr>
          <w:ilvl w:val="2"/>
          <w:numId w:val="23"/>
        </w:numPr>
        <w:ind w:left="851" w:hanging="862"/>
        <w:jc w:val="both"/>
        <w:rPr>
          <w:rFonts w:ascii="Verdana" w:hAnsi="Verdana"/>
        </w:rPr>
      </w:pPr>
      <w:r w:rsidRPr="00E366AC">
        <w:rPr>
          <w:rFonts w:ascii="Verdana" w:hAnsi="Verdana"/>
        </w:rPr>
        <w:t>Valida</w:t>
      </w:r>
      <w:r w:rsidR="00026CE4" w:rsidRPr="00E366AC">
        <w:rPr>
          <w:rFonts w:ascii="Verdana" w:hAnsi="Verdana"/>
        </w:rPr>
        <w:t>r</w:t>
      </w:r>
      <w:r w:rsidRPr="00DC2EB5">
        <w:rPr>
          <w:rFonts w:ascii="Verdana" w:hAnsi="Verdana"/>
        </w:rPr>
        <w:t xml:space="preserve"> el cumplimiento del contrato</w:t>
      </w:r>
    </w:p>
    <w:p w14:paraId="5CF9AEDE" w14:textId="77777777" w:rsidR="00DC2EB5" w:rsidRPr="00ED4D36" w:rsidRDefault="00DC2EB5" w:rsidP="00DC2EB5">
      <w:pPr>
        <w:jc w:val="both"/>
        <w:rPr>
          <w:rFonts w:ascii="Verdana" w:hAnsi="Verdana" w:cs="Arial"/>
          <w:sz w:val="18"/>
          <w:szCs w:val="20"/>
          <w:lang w:val="es-PE"/>
        </w:rPr>
      </w:pPr>
    </w:p>
    <w:p w14:paraId="0F1FAF61" w14:textId="56069B72" w:rsidR="00DC2EB5" w:rsidRPr="007F4FB4" w:rsidRDefault="00DC2EB5" w:rsidP="00DC2EB5">
      <w:pPr>
        <w:ind w:left="426"/>
        <w:jc w:val="both"/>
        <w:rPr>
          <w:rFonts w:ascii="Verdana" w:hAnsi="Verdana" w:cs="Arial"/>
          <w:sz w:val="18"/>
          <w:szCs w:val="20"/>
          <w:lang w:val="es-PE"/>
        </w:rPr>
      </w:pPr>
      <w:r>
        <w:rPr>
          <w:rFonts w:ascii="Verdana" w:hAnsi="Verdana" w:cs="Arial"/>
          <w:sz w:val="18"/>
          <w:szCs w:val="20"/>
          <w:lang w:val="es-PE"/>
        </w:rPr>
        <w:t xml:space="preserve">El </w:t>
      </w:r>
      <w:r w:rsidR="00594551">
        <w:rPr>
          <w:rFonts w:ascii="Verdana" w:hAnsi="Verdana" w:cs="Arial"/>
          <w:sz w:val="18"/>
          <w:szCs w:val="20"/>
          <w:lang w:val="es-PE"/>
        </w:rPr>
        <w:t>RAD</w:t>
      </w:r>
      <w:r>
        <w:rPr>
          <w:rFonts w:ascii="Verdana" w:hAnsi="Verdana" w:cs="Arial"/>
          <w:sz w:val="18"/>
          <w:szCs w:val="20"/>
          <w:lang w:val="es-PE"/>
        </w:rPr>
        <w:t xml:space="preserve"> valida el cumplimiento de todas las cláusulas del contrato junto con las Unidades </w:t>
      </w:r>
      <w:r w:rsidR="00026CE4">
        <w:rPr>
          <w:rFonts w:ascii="Verdana" w:hAnsi="Verdana" w:cs="Arial"/>
          <w:sz w:val="18"/>
          <w:szCs w:val="20"/>
          <w:lang w:val="es-PE"/>
        </w:rPr>
        <w:t xml:space="preserve">involucradas </w:t>
      </w:r>
      <w:r>
        <w:rPr>
          <w:rFonts w:ascii="Verdana" w:hAnsi="Verdana" w:cs="Arial"/>
          <w:sz w:val="18"/>
          <w:szCs w:val="20"/>
          <w:lang w:val="es-PE"/>
        </w:rPr>
        <w:t xml:space="preserve">en el requerimiento. </w:t>
      </w:r>
      <w:r w:rsidR="00026CE4">
        <w:rPr>
          <w:rFonts w:ascii="Verdana" w:hAnsi="Verdana" w:cs="Arial"/>
          <w:sz w:val="18"/>
          <w:szCs w:val="20"/>
          <w:lang w:val="es-PE"/>
        </w:rPr>
        <w:t>Además, c</w:t>
      </w:r>
      <w:r>
        <w:rPr>
          <w:rFonts w:ascii="Verdana" w:hAnsi="Verdana" w:cs="Arial"/>
          <w:sz w:val="18"/>
          <w:szCs w:val="20"/>
          <w:lang w:val="es-PE"/>
        </w:rPr>
        <w:t>onfirma que todos los entregables han sido entregados y aceptados</w:t>
      </w:r>
      <w:r w:rsidR="00026CE4">
        <w:rPr>
          <w:rFonts w:ascii="Verdana" w:hAnsi="Verdana" w:cs="Arial"/>
          <w:sz w:val="18"/>
          <w:szCs w:val="20"/>
          <w:lang w:val="es-PE"/>
        </w:rPr>
        <w:t xml:space="preserve"> y que </w:t>
      </w:r>
      <w:r>
        <w:rPr>
          <w:rFonts w:ascii="Verdana" w:hAnsi="Verdana" w:cs="Arial"/>
          <w:sz w:val="18"/>
          <w:szCs w:val="20"/>
          <w:lang w:val="es-PE"/>
        </w:rPr>
        <w:t>todos los términos del contrato se han resuelto para el cierre del proyecto de adquisición.</w:t>
      </w:r>
      <w:r w:rsidR="00783B75">
        <w:rPr>
          <w:rFonts w:ascii="Verdana" w:hAnsi="Verdana" w:cs="Arial"/>
          <w:sz w:val="18"/>
          <w:szCs w:val="20"/>
          <w:lang w:val="es-PE"/>
        </w:rPr>
        <w:t xml:space="preserve"> Adicionalmente, da por concluidas las actividades del proveedor.</w:t>
      </w:r>
    </w:p>
    <w:p w14:paraId="4D97DC74" w14:textId="77777777" w:rsidR="00DC2EB5" w:rsidRPr="00ED4D36" w:rsidRDefault="00DC2EB5" w:rsidP="00DC2EB5">
      <w:pPr>
        <w:ind w:left="426"/>
        <w:jc w:val="both"/>
        <w:rPr>
          <w:rFonts w:ascii="Verdana" w:hAnsi="Verdana" w:cs="Arial"/>
          <w:sz w:val="18"/>
          <w:szCs w:val="20"/>
          <w:lang w:val="es-PE"/>
        </w:rPr>
      </w:pPr>
    </w:p>
    <w:p w14:paraId="55F11B2A" w14:textId="0021CCCA" w:rsidR="00DC2EB5" w:rsidRPr="00E366AC" w:rsidRDefault="00DC2EB5" w:rsidP="00D20072">
      <w:pPr>
        <w:pStyle w:val="Ttulo3"/>
        <w:numPr>
          <w:ilvl w:val="2"/>
          <w:numId w:val="23"/>
        </w:numPr>
        <w:ind w:left="851" w:hanging="862"/>
        <w:jc w:val="both"/>
        <w:rPr>
          <w:rFonts w:ascii="Verdana" w:hAnsi="Verdana"/>
        </w:rPr>
      </w:pPr>
      <w:r w:rsidRPr="00E366AC">
        <w:rPr>
          <w:rFonts w:ascii="Verdana" w:hAnsi="Verdana"/>
        </w:rPr>
        <w:t>Gestiona</w:t>
      </w:r>
      <w:r w:rsidR="00783B75" w:rsidRPr="00E366AC">
        <w:rPr>
          <w:rFonts w:ascii="Verdana" w:hAnsi="Verdana"/>
        </w:rPr>
        <w:t>r</w:t>
      </w:r>
      <w:r w:rsidRPr="00E366AC">
        <w:rPr>
          <w:rFonts w:ascii="Verdana" w:hAnsi="Verdana"/>
        </w:rPr>
        <w:t xml:space="preserve"> la transferencia de la adquisición</w:t>
      </w:r>
    </w:p>
    <w:p w14:paraId="1DAC0FF9" w14:textId="77777777" w:rsidR="00DC2EB5" w:rsidRPr="00783B75" w:rsidRDefault="00DC2EB5" w:rsidP="00DC2EB5">
      <w:pPr>
        <w:ind w:left="426"/>
        <w:jc w:val="both"/>
        <w:rPr>
          <w:rFonts w:ascii="Verdana" w:hAnsi="Verdana" w:cs="Arial"/>
          <w:sz w:val="20"/>
          <w:szCs w:val="20"/>
        </w:rPr>
      </w:pPr>
    </w:p>
    <w:p w14:paraId="6CED84A4" w14:textId="278F33C0" w:rsidR="00DC2EB5" w:rsidRPr="007F4FB4" w:rsidRDefault="00DC2EB5" w:rsidP="00DC2EB5">
      <w:pPr>
        <w:ind w:left="426"/>
        <w:jc w:val="both"/>
        <w:rPr>
          <w:rFonts w:ascii="Verdana" w:hAnsi="Verdana" w:cs="Arial"/>
          <w:sz w:val="18"/>
          <w:szCs w:val="20"/>
          <w:lang w:val="es-PE"/>
        </w:rPr>
      </w:pPr>
      <w:r>
        <w:rPr>
          <w:rFonts w:ascii="Verdana" w:hAnsi="Verdana" w:cs="Arial"/>
          <w:sz w:val="18"/>
          <w:szCs w:val="20"/>
          <w:lang w:val="es-PE"/>
        </w:rPr>
        <w:t xml:space="preserve">El </w:t>
      </w:r>
      <w:r w:rsidR="00594551">
        <w:rPr>
          <w:rFonts w:ascii="Verdana" w:hAnsi="Verdana" w:cs="Arial"/>
          <w:sz w:val="18"/>
          <w:szCs w:val="20"/>
          <w:lang w:val="es-PE"/>
        </w:rPr>
        <w:t>RAD</w:t>
      </w:r>
      <w:r>
        <w:rPr>
          <w:rFonts w:ascii="Verdana" w:hAnsi="Verdana" w:cs="Arial"/>
          <w:sz w:val="18"/>
          <w:szCs w:val="20"/>
          <w:lang w:val="es-PE"/>
        </w:rPr>
        <w:t xml:space="preserve"> gestiona la transferencia del producto de la adquisición </w:t>
      </w:r>
      <w:r w:rsidR="00B074A7">
        <w:rPr>
          <w:rFonts w:ascii="Verdana" w:hAnsi="Verdana" w:cs="Arial"/>
          <w:sz w:val="18"/>
          <w:szCs w:val="20"/>
          <w:lang w:val="es-PE"/>
        </w:rPr>
        <w:t>a</w:t>
      </w:r>
      <w:r>
        <w:rPr>
          <w:rFonts w:ascii="Verdana" w:hAnsi="Verdana" w:cs="Arial"/>
          <w:sz w:val="18"/>
          <w:szCs w:val="20"/>
          <w:lang w:val="es-PE"/>
        </w:rPr>
        <w:t>l área encargada de realizar el seguimiento del bien o servicio adquirido durante el periodo de garantía, considerando los plazos establecidos en el contrato y comunicando a los interesados que corresponda</w:t>
      </w:r>
      <w:r w:rsidRPr="007F4FB4">
        <w:rPr>
          <w:rFonts w:ascii="Verdana" w:hAnsi="Verdana" w:cs="Arial"/>
          <w:sz w:val="18"/>
          <w:szCs w:val="20"/>
          <w:lang w:val="es-PE"/>
        </w:rPr>
        <w:t>.</w:t>
      </w:r>
    </w:p>
    <w:p w14:paraId="6F0688D4" w14:textId="77777777" w:rsidR="00DC2EB5" w:rsidRPr="007F4FB4" w:rsidRDefault="00DC2EB5" w:rsidP="00DC2EB5">
      <w:pPr>
        <w:ind w:left="426"/>
        <w:jc w:val="both"/>
        <w:rPr>
          <w:rFonts w:ascii="Verdana" w:hAnsi="Verdana" w:cs="Arial"/>
          <w:sz w:val="20"/>
          <w:szCs w:val="20"/>
          <w:lang w:val="es-PE"/>
        </w:rPr>
      </w:pPr>
    </w:p>
    <w:p w14:paraId="68BC1397" w14:textId="77777777" w:rsidR="00DC2EB5" w:rsidRPr="00E366AC" w:rsidRDefault="00DC2EB5" w:rsidP="00D20072">
      <w:pPr>
        <w:pStyle w:val="Ttulo3"/>
        <w:numPr>
          <w:ilvl w:val="2"/>
          <w:numId w:val="23"/>
        </w:numPr>
        <w:ind w:left="851" w:hanging="862"/>
        <w:jc w:val="both"/>
        <w:rPr>
          <w:rFonts w:ascii="Verdana" w:hAnsi="Verdana"/>
        </w:rPr>
      </w:pPr>
      <w:r w:rsidRPr="00E366AC">
        <w:rPr>
          <w:rFonts w:ascii="Verdana" w:hAnsi="Verdana"/>
        </w:rPr>
        <w:t>Elabora las lecciones aprendidas</w:t>
      </w:r>
    </w:p>
    <w:p w14:paraId="12487B53" w14:textId="77777777" w:rsidR="00DC2EB5" w:rsidRPr="007F4FB4" w:rsidRDefault="00DC2EB5" w:rsidP="00DC2EB5">
      <w:pPr>
        <w:ind w:left="426"/>
        <w:jc w:val="both"/>
        <w:rPr>
          <w:rFonts w:ascii="Verdana" w:hAnsi="Verdana" w:cs="Arial"/>
          <w:sz w:val="20"/>
          <w:szCs w:val="20"/>
          <w:lang w:val="es-PE"/>
        </w:rPr>
      </w:pPr>
    </w:p>
    <w:p w14:paraId="1BF861D6" w14:textId="54D0F73F" w:rsidR="00B074A7" w:rsidRDefault="00DC2EB5" w:rsidP="00DC2EB5">
      <w:pPr>
        <w:ind w:left="426"/>
        <w:jc w:val="both"/>
        <w:rPr>
          <w:rFonts w:ascii="Verdana" w:hAnsi="Verdana" w:cs="Arial"/>
          <w:sz w:val="18"/>
          <w:szCs w:val="20"/>
          <w:lang w:val="es-PE"/>
        </w:rPr>
      </w:pPr>
      <w:r>
        <w:rPr>
          <w:rFonts w:ascii="Verdana" w:hAnsi="Verdana" w:cs="Arial"/>
          <w:sz w:val="18"/>
          <w:szCs w:val="20"/>
          <w:lang w:val="es-PE"/>
        </w:rPr>
        <w:t>El RAD elabora las lecciones aprendidas de la adquisición</w:t>
      </w:r>
      <w:r w:rsidR="00D66D66">
        <w:rPr>
          <w:rFonts w:ascii="Verdana" w:hAnsi="Verdana" w:cs="Arial"/>
          <w:sz w:val="18"/>
          <w:szCs w:val="20"/>
          <w:lang w:val="es-PE"/>
        </w:rPr>
        <w:t xml:space="preserve"> c</w:t>
      </w:r>
      <w:r w:rsidR="00B074A7">
        <w:rPr>
          <w:rFonts w:ascii="Verdana" w:hAnsi="Verdana" w:cs="Arial"/>
          <w:sz w:val="18"/>
          <w:szCs w:val="20"/>
          <w:lang w:val="es-PE"/>
        </w:rPr>
        <w:t>onsiderando los aspectos positivos y negativos de la adquisición a fin de considerarlos para mejorar el desempeño en futuras adquisiciones.</w:t>
      </w:r>
    </w:p>
    <w:p w14:paraId="32EAA993" w14:textId="77777777" w:rsidR="00B074A7" w:rsidRDefault="00B074A7" w:rsidP="00DC2EB5">
      <w:pPr>
        <w:ind w:left="426"/>
        <w:jc w:val="both"/>
        <w:rPr>
          <w:rFonts w:ascii="Verdana" w:hAnsi="Verdana" w:cs="Arial"/>
          <w:sz w:val="18"/>
          <w:szCs w:val="20"/>
          <w:lang w:val="es-PE"/>
        </w:rPr>
      </w:pPr>
    </w:p>
    <w:p w14:paraId="0393596E" w14:textId="77777777" w:rsidR="00DC2EB5" w:rsidRPr="00E366AC" w:rsidRDefault="00DC2EB5" w:rsidP="00D20072">
      <w:pPr>
        <w:pStyle w:val="Ttulo3"/>
        <w:numPr>
          <w:ilvl w:val="2"/>
          <w:numId w:val="23"/>
        </w:numPr>
        <w:ind w:left="851" w:hanging="862"/>
        <w:jc w:val="both"/>
        <w:rPr>
          <w:rFonts w:ascii="Verdana" w:hAnsi="Verdana"/>
        </w:rPr>
      </w:pPr>
      <w:r w:rsidRPr="00E366AC">
        <w:rPr>
          <w:rFonts w:ascii="Verdana" w:hAnsi="Verdana"/>
        </w:rPr>
        <w:lastRenderedPageBreak/>
        <w:t>Elabora el informe de cierre</w:t>
      </w:r>
    </w:p>
    <w:p w14:paraId="46DA7E38" w14:textId="77777777" w:rsidR="00DC2EB5" w:rsidRPr="007F4FB4" w:rsidRDefault="00DC2EB5" w:rsidP="00DC2EB5">
      <w:pPr>
        <w:ind w:left="426"/>
        <w:jc w:val="both"/>
        <w:rPr>
          <w:rFonts w:ascii="Verdana" w:hAnsi="Verdana" w:cs="Arial"/>
          <w:sz w:val="20"/>
          <w:szCs w:val="20"/>
          <w:lang w:val="es-PE"/>
        </w:rPr>
      </w:pPr>
    </w:p>
    <w:p w14:paraId="4728F918" w14:textId="5659685C" w:rsidR="00DC2EB5" w:rsidRPr="007F4FB4" w:rsidRDefault="00DC2EB5" w:rsidP="00DC2EB5">
      <w:pPr>
        <w:ind w:left="426"/>
        <w:jc w:val="both"/>
        <w:rPr>
          <w:rFonts w:ascii="Verdana" w:hAnsi="Verdana" w:cs="Arial"/>
          <w:sz w:val="18"/>
          <w:szCs w:val="20"/>
          <w:lang w:val="es-PE"/>
        </w:rPr>
      </w:pPr>
      <w:r>
        <w:rPr>
          <w:rFonts w:ascii="Verdana" w:hAnsi="Verdana" w:cs="Arial"/>
          <w:sz w:val="18"/>
          <w:szCs w:val="20"/>
          <w:lang w:val="es-PE"/>
        </w:rPr>
        <w:t>El RAD elabora el informe de cierre, incluyendo la evaluación del desempeño del proveedor y, de ser necesario, realiza una reunión de retroalimentación al proveedor.</w:t>
      </w:r>
      <w:r w:rsidR="00E25CD1">
        <w:rPr>
          <w:rFonts w:ascii="Verdana" w:hAnsi="Verdana" w:cs="Arial"/>
          <w:sz w:val="18"/>
          <w:szCs w:val="20"/>
          <w:lang w:val="es-PE"/>
        </w:rPr>
        <w:t xml:space="preserve"> Además, el RAD se asegura de que todos los documentos relevantes del proceso de adquisición se registren en sus versiones finales en el directorio o repositorio del requerimiento asociado a la adquisición</w:t>
      </w:r>
      <w:r w:rsidR="005B3332">
        <w:rPr>
          <w:rFonts w:ascii="Verdana" w:hAnsi="Verdana" w:cs="Arial"/>
          <w:sz w:val="18"/>
          <w:szCs w:val="20"/>
          <w:lang w:val="es-PE"/>
        </w:rPr>
        <w:t xml:space="preserve"> </w:t>
      </w:r>
      <w:r w:rsidR="005B3332" w:rsidRPr="005B3332">
        <w:rPr>
          <w:rFonts w:ascii="Verdana" w:hAnsi="Verdana" w:cs="Arial"/>
          <w:sz w:val="18"/>
          <w:szCs w:val="20"/>
          <w:lang w:val="es-PE"/>
        </w:rPr>
        <w:t xml:space="preserve">según </w:t>
      </w:r>
      <w:r w:rsidR="005B3332">
        <w:rPr>
          <w:rFonts w:ascii="Verdana" w:hAnsi="Verdana" w:cs="Arial"/>
          <w:sz w:val="18"/>
          <w:szCs w:val="20"/>
          <w:lang w:val="es-PE"/>
        </w:rPr>
        <w:t>el P</w:t>
      </w:r>
      <w:r w:rsidR="005B3332" w:rsidRPr="005B3332">
        <w:rPr>
          <w:rFonts w:ascii="Verdana" w:hAnsi="Verdana" w:cs="Arial"/>
          <w:sz w:val="18"/>
          <w:szCs w:val="20"/>
          <w:lang w:val="es-PE"/>
        </w:rPr>
        <w:t xml:space="preserve">rocedimiento de </w:t>
      </w:r>
      <w:r w:rsidR="005B3332">
        <w:rPr>
          <w:rFonts w:ascii="Verdana" w:hAnsi="Verdana" w:cs="Arial"/>
          <w:sz w:val="18"/>
          <w:szCs w:val="20"/>
          <w:lang w:val="es-PE"/>
        </w:rPr>
        <w:t>G</w:t>
      </w:r>
      <w:r w:rsidR="005B3332" w:rsidRPr="005B3332">
        <w:rPr>
          <w:rFonts w:ascii="Verdana" w:hAnsi="Verdana" w:cs="Arial"/>
          <w:sz w:val="18"/>
          <w:szCs w:val="20"/>
          <w:lang w:val="es-PE"/>
        </w:rPr>
        <w:t xml:space="preserve">estión de </w:t>
      </w:r>
      <w:r w:rsidR="005B3332">
        <w:rPr>
          <w:rFonts w:ascii="Verdana" w:hAnsi="Verdana" w:cs="Arial"/>
          <w:sz w:val="18"/>
          <w:szCs w:val="20"/>
          <w:lang w:val="es-PE"/>
        </w:rPr>
        <w:t>C</w:t>
      </w:r>
      <w:r w:rsidR="005B3332" w:rsidRPr="005B3332">
        <w:rPr>
          <w:rFonts w:ascii="Verdana" w:hAnsi="Verdana" w:cs="Arial"/>
          <w:sz w:val="18"/>
          <w:szCs w:val="20"/>
          <w:lang w:val="es-PE"/>
        </w:rPr>
        <w:t>onfiguración aplicado a la documentación de proyectos</w:t>
      </w:r>
      <w:r w:rsidR="00E25CD1" w:rsidRPr="007F4FB4">
        <w:rPr>
          <w:rFonts w:ascii="Verdana" w:hAnsi="Verdana" w:cs="Arial"/>
          <w:sz w:val="18"/>
          <w:szCs w:val="20"/>
          <w:lang w:val="es-PE"/>
        </w:rPr>
        <w:t>.</w:t>
      </w:r>
    </w:p>
    <w:p w14:paraId="53D808C4" w14:textId="33298DB4" w:rsidR="009E242F" w:rsidRDefault="009E242F" w:rsidP="0056527D">
      <w:pPr>
        <w:ind w:left="426"/>
        <w:jc w:val="both"/>
        <w:rPr>
          <w:rFonts w:ascii="Verdana" w:hAnsi="Verdana" w:cs="Arial"/>
          <w:sz w:val="20"/>
          <w:szCs w:val="20"/>
          <w:lang w:val="es-PE"/>
        </w:rPr>
      </w:pPr>
    </w:p>
    <w:p w14:paraId="42612EAA" w14:textId="77777777" w:rsidR="0056527D" w:rsidRPr="007F4FB4" w:rsidRDefault="0056527D" w:rsidP="0056527D">
      <w:pPr>
        <w:pStyle w:val="Ttulo1"/>
        <w:keepNext w:val="0"/>
        <w:numPr>
          <w:ilvl w:val="0"/>
          <w:numId w:val="1"/>
        </w:numPr>
        <w:rPr>
          <w:rFonts w:ascii="Verdana" w:hAnsi="Verdana"/>
          <w:sz w:val="20"/>
          <w:szCs w:val="20"/>
        </w:rPr>
      </w:pPr>
      <w:r w:rsidRPr="007F4FB4">
        <w:rPr>
          <w:rFonts w:ascii="Verdana" w:hAnsi="Verdana"/>
          <w:sz w:val="20"/>
          <w:szCs w:val="20"/>
        </w:rPr>
        <w:t>VIGENCIA</w:t>
      </w:r>
    </w:p>
    <w:p w14:paraId="2547F96A" w14:textId="77777777" w:rsidR="0056527D" w:rsidRPr="007F4FB4" w:rsidRDefault="0056527D" w:rsidP="0056527D">
      <w:pPr>
        <w:rPr>
          <w:rFonts w:ascii="Verdana" w:hAnsi="Verdana" w:cs="Arial"/>
          <w:sz w:val="20"/>
          <w:szCs w:val="20"/>
          <w:lang w:val="es-PE"/>
        </w:rPr>
      </w:pPr>
    </w:p>
    <w:p w14:paraId="55382030" w14:textId="77777777" w:rsidR="0056527D" w:rsidRPr="007F4FB4" w:rsidRDefault="0056527D" w:rsidP="0056527D">
      <w:pPr>
        <w:ind w:left="360"/>
        <w:jc w:val="both"/>
        <w:rPr>
          <w:rFonts w:ascii="Verdana" w:hAnsi="Verdana" w:cs="Arial"/>
          <w:sz w:val="18"/>
          <w:szCs w:val="20"/>
        </w:rPr>
      </w:pPr>
      <w:r w:rsidRPr="007F4FB4">
        <w:rPr>
          <w:rFonts w:ascii="Verdana" w:hAnsi="Verdana" w:cs="Arial"/>
          <w:sz w:val="18"/>
          <w:szCs w:val="20"/>
        </w:rPr>
        <w:t xml:space="preserve">Inicia su vigencia a partir del día siguiente de su aprobación. </w:t>
      </w:r>
    </w:p>
    <w:p w14:paraId="6537B29E" w14:textId="17C4D276" w:rsidR="00552D51" w:rsidRDefault="00552D51" w:rsidP="0056527D">
      <w:pPr>
        <w:rPr>
          <w:rFonts w:ascii="Verdana" w:hAnsi="Verdana" w:cs="Arial"/>
          <w:sz w:val="20"/>
          <w:szCs w:val="20"/>
          <w:lang w:val="es-PE"/>
        </w:rPr>
      </w:pPr>
    </w:p>
    <w:p w14:paraId="0404E1D5" w14:textId="77777777" w:rsidR="00A96BD3" w:rsidRPr="00337237" w:rsidRDefault="00A96BD3" w:rsidP="00A96BD3">
      <w:pPr>
        <w:pStyle w:val="Ttulo1"/>
        <w:keepNext w:val="0"/>
        <w:numPr>
          <w:ilvl w:val="0"/>
          <w:numId w:val="1"/>
        </w:numPr>
        <w:jc w:val="both"/>
        <w:rPr>
          <w:rFonts w:ascii="Verdana" w:hAnsi="Verdana"/>
          <w:sz w:val="20"/>
          <w:szCs w:val="20"/>
        </w:rPr>
      </w:pPr>
      <w:r w:rsidRPr="00337237">
        <w:rPr>
          <w:rFonts w:ascii="Verdana" w:hAnsi="Verdana"/>
          <w:sz w:val="20"/>
          <w:szCs w:val="20"/>
        </w:rPr>
        <w:t>REGISTRO</w:t>
      </w:r>
    </w:p>
    <w:p w14:paraId="4A58605A" w14:textId="77777777" w:rsidR="00A96BD3" w:rsidRPr="00BE6258" w:rsidRDefault="00A96BD3" w:rsidP="00A96BD3">
      <w:pPr>
        <w:jc w:val="both"/>
        <w:rPr>
          <w:rFonts w:ascii="Verdana" w:hAnsi="Verdana" w:cs="Arial"/>
          <w:sz w:val="22"/>
          <w:szCs w:val="22"/>
          <w:lang w:val="es-PE"/>
        </w:rPr>
      </w:pPr>
    </w:p>
    <w:p w14:paraId="3B752A79" w14:textId="77777777" w:rsidR="00A96BD3" w:rsidRPr="00895144" w:rsidRDefault="00A96BD3" w:rsidP="00A96BD3">
      <w:pPr>
        <w:shd w:val="clear" w:color="auto" w:fill="FFFFFF" w:themeFill="background1"/>
        <w:ind w:left="426"/>
        <w:jc w:val="both"/>
        <w:rPr>
          <w:rFonts w:ascii="Verdana" w:eastAsia="MS Mincho" w:hAnsi="Verdana" w:cs="Arial"/>
          <w:sz w:val="18"/>
          <w:szCs w:val="18"/>
          <w:lang w:val="es-ES_tradnl"/>
        </w:rPr>
      </w:pPr>
      <w:r w:rsidRPr="00895144">
        <w:rPr>
          <w:rFonts w:ascii="Verdana" w:eastAsia="MS Mincho" w:hAnsi="Verdana" w:cs="Arial"/>
          <w:sz w:val="18"/>
          <w:szCs w:val="18"/>
          <w:lang w:val="es-ES_tradnl"/>
        </w:rPr>
        <w:t>Registro de los documentos en el repositorio de documentación de proyectos INSI:</w:t>
      </w:r>
    </w:p>
    <w:p w14:paraId="110DEB0C" w14:textId="77777777" w:rsidR="00A96BD3" w:rsidRPr="00895144" w:rsidRDefault="00A96BD3" w:rsidP="00A96BD3">
      <w:pPr>
        <w:pStyle w:val="NormalWeb"/>
        <w:numPr>
          <w:ilvl w:val="0"/>
          <w:numId w:val="8"/>
        </w:numPr>
        <w:spacing w:before="0" w:beforeAutospacing="0" w:after="0" w:afterAutospacing="0"/>
        <w:jc w:val="both"/>
        <w:rPr>
          <w:rFonts w:ascii="Verdana" w:eastAsia="MS Mincho" w:hAnsi="Verdana" w:cs="Arial"/>
          <w:sz w:val="18"/>
          <w:szCs w:val="18"/>
          <w:lang w:val="es-ES_tradnl"/>
        </w:rPr>
      </w:pPr>
      <w:r w:rsidRPr="00895144">
        <w:rPr>
          <w:rFonts w:ascii="Verdana" w:eastAsia="MS Mincho" w:hAnsi="Verdana" w:cs="Arial"/>
          <w:sz w:val="18"/>
          <w:szCs w:val="18"/>
          <w:lang w:val="es-ES_tradnl"/>
        </w:rPr>
        <w:t>Responsable de gestionar el registro: área encargada de la gestión de proyectos de sistemas.</w:t>
      </w:r>
    </w:p>
    <w:p w14:paraId="57521BE4" w14:textId="77777777" w:rsidR="00A96BD3" w:rsidRDefault="00A96BD3" w:rsidP="0056527D">
      <w:pPr>
        <w:rPr>
          <w:rFonts w:ascii="Verdana" w:hAnsi="Verdana" w:cs="Arial"/>
          <w:sz w:val="20"/>
          <w:szCs w:val="20"/>
          <w:lang w:val="es-PE"/>
        </w:rPr>
      </w:pPr>
    </w:p>
    <w:p w14:paraId="24CC47CB" w14:textId="77777777" w:rsidR="0056527D" w:rsidRPr="007F4FB4" w:rsidRDefault="0056527D" w:rsidP="0056527D">
      <w:pPr>
        <w:pStyle w:val="Ttulo1"/>
        <w:keepNext w:val="0"/>
        <w:numPr>
          <w:ilvl w:val="0"/>
          <w:numId w:val="1"/>
        </w:numPr>
        <w:rPr>
          <w:rFonts w:ascii="Verdana" w:hAnsi="Verdana"/>
          <w:sz w:val="20"/>
          <w:szCs w:val="20"/>
        </w:rPr>
      </w:pPr>
      <w:r w:rsidRPr="007F4FB4">
        <w:rPr>
          <w:rFonts w:ascii="Verdana" w:hAnsi="Verdana"/>
          <w:sz w:val="20"/>
          <w:szCs w:val="20"/>
        </w:rPr>
        <w:t>ANEXOS</w:t>
      </w:r>
    </w:p>
    <w:p w14:paraId="4BEAFBE8" w14:textId="77777777" w:rsidR="0056527D" w:rsidRPr="007F4FB4" w:rsidRDefault="0056527D" w:rsidP="0056527D">
      <w:pPr>
        <w:rPr>
          <w:rFonts w:ascii="Verdana" w:hAnsi="Verdana" w:cs="Arial"/>
          <w:sz w:val="20"/>
          <w:szCs w:val="20"/>
          <w:lang w:val="es-PE"/>
        </w:rPr>
      </w:pPr>
    </w:p>
    <w:p w14:paraId="10CEBFDC" w14:textId="06D2D5BB" w:rsidR="00C71609" w:rsidRPr="00C71609" w:rsidRDefault="00C71609" w:rsidP="003F56AF">
      <w:pPr>
        <w:ind w:left="360"/>
        <w:rPr>
          <w:rFonts w:ascii="Verdana" w:hAnsi="Verdana" w:cs="Arial"/>
          <w:sz w:val="18"/>
          <w:szCs w:val="20"/>
          <w:lang w:val="es-PE"/>
        </w:rPr>
      </w:pPr>
      <w:r w:rsidRPr="00C71609">
        <w:rPr>
          <w:rFonts w:ascii="Verdana" w:hAnsi="Verdana" w:cs="Arial"/>
          <w:sz w:val="18"/>
          <w:szCs w:val="20"/>
          <w:lang w:val="es-PE"/>
        </w:rPr>
        <w:t xml:space="preserve">ANEXO N° 01: </w:t>
      </w:r>
      <w:r w:rsidR="00CD58E1">
        <w:rPr>
          <w:rFonts w:ascii="Verdana" w:hAnsi="Verdana" w:cs="Arial"/>
          <w:sz w:val="18"/>
          <w:szCs w:val="20"/>
          <w:lang w:val="es-PE"/>
        </w:rPr>
        <w:t>D</w:t>
      </w:r>
      <w:r w:rsidR="00CD58E1" w:rsidRPr="00C71609">
        <w:rPr>
          <w:rFonts w:ascii="Verdana" w:hAnsi="Verdana" w:cs="Arial"/>
          <w:sz w:val="18"/>
          <w:szCs w:val="20"/>
          <w:lang w:val="es-PE"/>
        </w:rPr>
        <w:t xml:space="preserve">efinición de roles por </w:t>
      </w:r>
      <w:r w:rsidR="00A03B6E">
        <w:rPr>
          <w:rFonts w:ascii="Verdana" w:hAnsi="Verdana" w:cs="Arial"/>
          <w:sz w:val="18"/>
          <w:szCs w:val="20"/>
          <w:lang w:val="es-PE"/>
        </w:rPr>
        <w:t>U</w:t>
      </w:r>
      <w:r w:rsidR="00CD58E1" w:rsidRPr="00C71609">
        <w:rPr>
          <w:rFonts w:ascii="Verdana" w:hAnsi="Verdana" w:cs="Arial"/>
          <w:sz w:val="18"/>
          <w:szCs w:val="20"/>
          <w:lang w:val="es-PE"/>
        </w:rPr>
        <w:t xml:space="preserve">nidades </w:t>
      </w:r>
      <w:r w:rsidR="00A03B6E">
        <w:rPr>
          <w:rFonts w:ascii="Verdana" w:hAnsi="Verdana" w:cs="Arial"/>
          <w:sz w:val="18"/>
          <w:szCs w:val="20"/>
          <w:lang w:val="es-PE"/>
        </w:rPr>
        <w:t>O</w:t>
      </w:r>
      <w:r w:rsidR="00CD58E1" w:rsidRPr="00C71609">
        <w:rPr>
          <w:rFonts w:ascii="Verdana" w:hAnsi="Verdana" w:cs="Arial"/>
          <w:sz w:val="18"/>
          <w:szCs w:val="20"/>
          <w:lang w:val="es-PE"/>
        </w:rPr>
        <w:t xml:space="preserve">rgánicas según </w:t>
      </w:r>
      <w:r w:rsidR="00CD58E1">
        <w:rPr>
          <w:rFonts w:ascii="Verdana" w:hAnsi="Verdana" w:cs="Arial"/>
          <w:sz w:val="18"/>
          <w:szCs w:val="20"/>
          <w:lang w:val="es-PE"/>
        </w:rPr>
        <w:t>ROF</w:t>
      </w:r>
      <w:r w:rsidR="00CD58E1" w:rsidRPr="00C71609">
        <w:rPr>
          <w:rFonts w:ascii="Verdana" w:hAnsi="Verdana" w:cs="Arial"/>
          <w:sz w:val="18"/>
          <w:szCs w:val="20"/>
          <w:lang w:val="es-PE"/>
        </w:rPr>
        <w:t xml:space="preserve"> vigente</w:t>
      </w:r>
      <w:r w:rsidR="00203A17">
        <w:rPr>
          <w:rFonts w:ascii="Verdana" w:hAnsi="Verdana" w:cs="Arial"/>
          <w:sz w:val="18"/>
          <w:szCs w:val="20"/>
          <w:lang w:val="es-PE"/>
        </w:rPr>
        <w:t>.</w:t>
      </w:r>
    </w:p>
    <w:p w14:paraId="77410150" w14:textId="6C1A49DA" w:rsidR="00C71609" w:rsidRPr="00C71609" w:rsidRDefault="00B074A7" w:rsidP="003F56AF">
      <w:pPr>
        <w:ind w:left="360"/>
        <w:rPr>
          <w:rFonts w:ascii="Verdana" w:hAnsi="Verdana" w:cs="Arial"/>
          <w:sz w:val="18"/>
          <w:szCs w:val="20"/>
          <w:lang w:val="es-PE"/>
        </w:rPr>
      </w:pPr>
      <w:r>
        <w:rPr>
          <w:rFonts w:ascii="Verdana" w:hAnsi="Verdana" w:cs="Arial"/>
          <w:sz w:val="18"/>
          <w:szCs w:val="20"/>
          <w:lang w:val="es-PE"/>
        </w:rPr>
        <w:t>ANEXO N° 02</w:t>
      </w:r>
      <w:r w:rsidR="00C71609" w:rsidRPr="00C71609">
        <w:rPr>
          <w:rFonts w:ascii="Verdana" w:hAnsi="Verdana" w:cs="Arial"/>
          <w:sz w:val="18"/>
          <w:szCs w:val="20"/>
          <w:lang w:val="es-PE"/>
        </w:rPr>
        <w:t xml:space="preserve">: </w:t>
      </w:r>
      <w:r w:rsidR="00A03B6E">
        <w:rPr>
          <w:rFonts w:ascii="Verdana" w:hAnsi="Verdana" w:cs="Arial"/>
          <w:sz w:val="18"/>
          <w:szCs w:val="20"/>
          <w:lang w:val="es-PE"/>
        </w:rPr>
        <w:t>L</w:t>
      </w:r>
      <w:r w:rsidR="00A03B6E" w:rsidRPr="00C71609">
        <w:rPr>
          <w:rFonts w:ascii="Verdana" w:hAnsi="Verdana" w:cs="Arial"/>
          <w:sz w:val="18"/>
          <w:szCs w:val="20"/>
          <w:lang w:val="es-PE"/>
        </w:rPr>
        <w:t xml:space="preserve">ineamientos de </w:t>
      </w:r>
      <w:r w:rsidR="00A03B6E">
        <w:rPr>
          <w:rFonts w:ascii="Verdana" w:hAnsi="Verdana" w:cs="Arial"/>
          <w:sz w:val="18"/>
          <w:szCs w:val="20"/>
          <w:lang w:val="es-PE"/>
        </w:rPr>
        <w:t>R</w:t>
      </w:r>
      <w:r w:rsidR="00A03B6E" w:rsidRPr="00C71609">
        <w:rPr>
          <w:rFonts w:ascii="Verdana" w:hAnsi="Verdana" w:cs="Arial"/>
          <w:sz w:val="18"/>
          <w:szCs w:val="20"/>
          <w:lang w:val="es-PE"/>
        </w:rPr>
        <w:t xml:space="preserve">eunión de </w:t>
      </w:r>
      <w:r w:rsidR="00A03B6E">
        <w:rPr>
          <w:rFonts w:ascii="Verdana" w:hAnsi="Verdana" w:cs="Arial"/>
          <w:sz w:val="18"/>
          <w:szCs w:val="20"/>
          <w:lang w:val="es-PE"/>
        </w:rPr>
        <w:t>S</w:t>
      </w:r>
      <w:r w:rsidR="00A03B6E" w:rsidRPr="00C71609">
        <w:rPr>
          <w:rFonts w:ascii="Verdana" w:hAnsi="Verdana" w:cs="Arial"/>
          <w:sz w:val="18"/>
          <w:szCs w:val="20"/>
          <w:lang w:val="es-PE"/>
        </w:rPr>
        <w:t xml:space="preserve">eguimiento de la </w:t>
      </w:r>
      <w:r w:rsidR="00A03B6E">
        <w:rPr>
          <w:rFonts w:ascii="Verdana" w:hAnsi="Verdana" w:cs="Arial"/>
          <w:sz w:val="18"/>
          <w:szCs w:val="20"/>
          <w:lang w:val="es-PE"/>
        </w:rPr>
        <w:t>A</w:t>
      </w:r>
      <w:r w:rsidR="00A03B6E" w:rsidRPr="00C71609">
        <w:rPr>
          <w:rFonts w:ascii="Verdana" w:hAnsi="Verdana" w:cs="Arial"/>
          <w:sz w:val="18"/>
          <w:szCs w:val="20"/>
          <w:lang w:val="es-PE"/>
        </w:rPr>
        <w:t>dquisición</w:t>
      </w:r>
      <w:r w:rsidR="00203A17">
        <w:rPr>
          <w:rFonts w:ascii="Verdana" w:hAnsi="Verdana" w:cs="Arial"/>
          <w:sz w:val="18"/>
          <w:szCs w:val="20"/>
          <w:lang w:val="es-PE"/>
        </w:rPr>
        <w:t>.</w:t>
      </w:r>
    </w:p>
    <w:p w14:paraId="06D05C6B" w14:textId="04859A52" w:rsidR="004722C6" w:rsidRDefault="00C71609" w:rsidP="003F56AF">
      <w:pPr>
        <w:ind w:left="360"/>
        <w:rPr>
          <w:rFonts w:ascii="Verdana" w:hAnsi="Verdana" w:cs="Arial"/>
          <w:sz w:val="18"/>
          <w:szCs w:val="20"/>
          <w:lang w:val="es-PE"/>
        </w:rPr>
      </w:pPr>
      <w:r w:rsidRPr="00C71609">
        <w:rPr>
          <w:rFonts w:ascii="Verdana" w:hAnsi="Verdana" w:cs="Arial"/>
          <w:sz w:val="18"/>
          <w:szCs w:val="20"/>
          <w:lang w:val="es-PE"/>
        </w:rPr>
        <w:t>ANEXO N° 0</w:t>
      </w:r>
      <w:r w:rsidR="00991EFA">
        <w:rPr>
          <w:rFonts w:ascii="Verdana" w:hAnsi="Verdana" w:cs="Arial"/>
          <w:sz w:val="18"/>
          <w:szCs w:val="20"/>
          <w:lang w:val="es-PE"/>
        </w:rPr>
        <w:t>3</w:t>
      </w:r>
      <w:r w:rsidRPr="00C71609">
        <w:rPr>
          <w:rFonts w:ascii="Verdana" w:hAnsi="Verdana" w:cs="Arial"/>
          <w:sz w:val="18"/>
          <w:szCs w:val="20"/>
          <w:lang w:val="es-PE"/>
        </w:rPr>
        <w:t xml:space="preserve">: </w:t>
      </w:r>
      <w:r w:rsidR="00A03B6E">
        <w:rPr>
          <w:rFonts w:ascii="Verdana" w:hAnsi="Verdana" w:cs="Arial"/>
          <w:sz w:val="18"/>
          <w:szCs w:val="20"/>
          <w:lang w:val="es-PE"/>
        </w:rPr>
        <w:t xml:space="preserve">Diagrama de Flujo del Proceso </w:t>
      </w:r>
      <w:r w:rsidR="00E65DA0">
        <w:rPr>
          <w:rFonts w:ascii="Verdana" w:hAnsi="Verdana" w:cs="Arial"/>
          <w:sz w:val="18"/>
          <w:szCs w:val="20"/>
          <w:lang w:val="es-PE"/>
        </w:rPr>
        <w:t>Planificar la Adquisición.</w:t>
      </w:r>
    </w:p>
    <w:p w14:paraId="0DC87976" w14:textId="3D5F603D" w:rsidR="00E65DA0" w:rsidRDefault="00E65DA0" w:rsidP="003F56AF">
      <w:pPr>
        <w:ind w:left="360"/>
        <w:rPr>
          <w:rFonts w:ascii="Verdana" w:hAnsi="Verdana" w:cs="Arial"/>
          <w:sz w:val="18"/>
          <w:szCs w:val="20"/>
          <w:lang w:val="es-PE"/>
        </w:rPr>
      </w:pPr>
      <w:r w:rsidRPr="00C71609">
        <w:rPr>
          <w:rFonts w:ascii="Verdana" w:hAnsi="Verdana" w:cs="Arial"/>
          <w:sz w:val="18"/>
          <w:szCs w:val="20"/>
          <w:lang w:val="es-PE"/>
        </w:rPr>
        <w:t>ANEXO N° 0</w:t>
      </w:r>
      <w:r w:rsidR="00991EFA">
        <w:rPr>
          <w:rFonts w:ascii="Verdana" w:hAnsi="Verdana" w:cs="Arial"/>
          <w:sz w:val="18"/>
          <w:szCs w:val="20"/>
          <w:lang w:val="es-PE"/>
        </w:rPr>
        <w:t>4</w:t>
      </w:r>
      <w:r w:rsidRPr="00C71609">
        <w:rPr>
          <w:rFonts w:ascii="Verdana" w:hAnsi="Verdana" w:cs="Arial"/>
          <w:sz w:val="18"/>
          <w:szCs w:val="20"/>
          <w:lang w:val="es-PE"/>
        </w:rPr>
        <w:t xml:space="preserve">: </w:t>
      </w:r>
      <w:r>
        <w:rPr>
          <w:rFonts w:ascii="Verdana" w:hAnsi="Verdana" w:cs="Arial"/>
          <w:sz w:val="18"/>
          <w:szCs w:val="20"/>
          <w:lang w:val="es-PE"/>
        </w:rPr>
        <w:t>Diagrama de Flujo del Proceso Efectuar la Adquisición.</w:t>
      </w:r>
    </w:p>
    <w:p w14:paraId="1E0A447E" w14:textId="6F91B6E5" w:rsidR="00E65DA0" w:rsidRDefault="00E65DA0" w:rsidP="003F56AF">
      <w:pPr>
        <w:ind w:left="360"/>
        <w:rPr>
          <w:rFonts w:ascii="Verdana" w:hAnsi="Verdana" w:cs="Arial"/>
          <w:sz w:val="18"/>
          <w:szCs w:val="20"/>
          <w:lang w:val="es-PE"/>
        </w:rPr>
      </w:pPr>
      <w:r w:rsidRPr="00C71609">
        <w:rPr>
          <w:rFonts w:ascii="Verdana" w:hAnsi="Verdana" w:cs="Arial"/>
          <w:sz w:val="18"/>
          <w:szCs w:val="20"/>
          <w:lang w:val="es-PE"/>
        </w:rPr>
        <w:t>ANEXO N° 0</w:t>
      </w:r>
      <w:r w:rsidR="00991EFA">
        <w:rPr>
          <w:rFonts w:ascii="Verdana" w:hAnsi="Verdana" w:cs="Arial"/>
          <w:sz w:val="18"/>
          <w:szCs w:val="20"/>
          <w:lang w:val="es-PE"/>
        </w:rPr>
        <w:t>5</w:t>
      </w:r>
      <w:r w:rsidRPr="00C71609">
        <w:rPr>
          <w:rFonts w:ascii="Verdana" w:hAnsi="Verdana" w:cs="Arial"/>
          <w:sz w:val="18"/>
          <w:szCs w:val="20"/>
          <w:lang w:val="es-PE"/>
        </w:rPr>
        <w:t xml:space="preserve">: </w:t>
      </w:r>
      <w:r>
        <w:rPr>
          <w:rFonts w:ascii="Verdana" w:hAnsi="Verdana" w:cs="Arial"/>
          <w:sz w:val="18"/>
          <w:szCs w:val="20"/>
          <w:lang w:val="es-PE"/>
        </w:rPr>
        <w:t>Diagrama de Flujo del Proceso Controlar la Adquisición.</w:t>
      </w:r>
    </w:p>
    <w:p w14:paraId="3DA20EE5" w14:textId="74C3AEFB" w:rsidR="00D20072" w:rsidRDefault="00E65DA0" w:rsidP="00C71609">
      <w:pPr>
        <w:ind w:left="360"/>
        <w:rPr>
          <w:rFonts w:ascii="Verdana" w:hAnsi="Verdana" w:cs="Arial"/>
          <w:sz w:val="18"/>
          <w:szCs w:val="20"/>
          <w:lang w:val="es-PE"/>
        </w:rPr>
      </w:pPr>
      <w:r w:rsidRPr="00C71609">
        <w:rPr>
          <w:rFonts w:ascii="Verdana" w:hAnsi="Verdana" w:cs="Arial"/>
          <w:sz w:val="18"/>
          <w:szCs w:val="20"/>
          <w:lang w:val="es-PE"/>
        </w:rPr>
        <w:t>ANEXO N° 0</w:t>
      </w:r>
      <w:r w:rsidR="00991EFA">
        <w:rPr>
          <w:rFonts w:ascii="Verdana" w:hAnsi="Verdana" w:cs="Arial"/>
          <w:sz w:val="18"/>
          <w:szCs w:val="20"/>
          <w:lang w:val="es-PE"/>
        </w:rPr>
        <w:t>6</w:t>
      </w:r>
      <w:r w:rsidRPr="00C71609">
        <w:rPr>
          <w:rFonts w:ascii="Verdana" w:hAnsi="Verdana" w:cs="Arial"/>
          <w:sz w:val="18"/>
          <w:szCs w:val="20"/>
          <w:lang w:val="es-PE"/>
        </w:rPr>
        <w:t xml:space="preserve">: </w:t>
      </w:r>
      <w:r>
        <w:rPr>
          <w:rFonts w:ascii="Verdana" w:hAnsi="Verdana" w:cs="Arial"/>
          <w:sz w:val="18"/>
          <w:szCs w:val="20"/>
          <w:lang w:val="es-PE"/>
        </w:rPr>
        <w:t>Diagrama de Flujo del Proceso Cerrar la Adquisición.</w:t>
      </w:r>
    </w:p>
    <w:p w14:paraId="73207A2A" w14:textId="5AEA66F9" w:rsidR="00E74793" w:rsidRPr="00E65DA0" w:rsidRDefault="00E74793" w:rsidP="00E74793">
      <w:pPr>
        <w:ind w:left="360"/>
        <w:rPr>
          <w:rFonts w:ascii="Verdana" w:hAnsi="Verdana" w:cs="Arial"/>
          <w:sz w:val="20"/>
          <w:szCs w:val="20"/>
          <w:lang w:val="es-PE"/>
        </w:rPr>
      </w:pPr>
      <w:r w:rsidRPr="00C71609">
        <w:rPr>
          <w:rFonts w:ascii="Verdana" w:hAnsi="Verdana" w:cs="Arial"/>
          <w:sz w:val="18"/>
          <w:szCs w:val="20"/>
          <w:lang w:val="es-PE"/>
        </w:rPr>
        <w:t xml:space="preserve">ANEXO </w:t>
      </w:r>
      <w:proofErr w:type="spellStart"/>
      <w:r w:rsidRPr="00C71609">
        <w:rPr>
          <w:rFonts w:ascii="Verdana" w:hAnsi="Verdana" w:cs="Arial"/>
          <w:sz w:val="18"/>
          <w:szCs w:val="20"/>
          <w:lang w:val="es-PE"/>
        </w:rPr>
        <w:t>N°</w:t>
      </w:r>
      <w:proofErr w:type="spellEnd"/>
      <w:r w:rsidRPr="00C71609">
        <w:rPr>
          <w:rFonts w:ascii="Verdana" w:hAnsi="Verdana" w:cs="Arial"/>
          <w:sz w:val="18"/>
          <w:szCs w:val="20"/>
          <w:lang w:val="es-PE"/>
        </w:rPr>
        <w:t xml:space="preserve"> 0</w:t>
      </w:r>
      <w:r>
        <w:rPr>
          <w:rFonts w:ascii="Verdana" w:hAnsi="Verdana" w:cs="Arial"/>
          <w:sz w:val="18"/>
          <w:szCs w:val="20"/>
          <w:lang w:val="es-PE"/>
        </w:rPr>
        <w:t>7</w:t>
      </w:r>
      <w:r w:rsidRPr="00C71609">
        <w:rPr>
          <w:rFonts w:ascii="Verdana" w:hAnsi="Verdana" w:cs="Arial"/>
          <w:sz w:val="18"/>
          <w:szCs w:val="20"/>
          <w:lang w:val="es-PE"/>
        </w:rPr>
        <w:t xml:space="preserve">: </w:t>
      </w:r>
      <w:r>
        <w:rPr>
          <w:rFonts w:ascii="Verdana" w:hAnsi="Verdana" w:cs="Arial"/>
          <w:sz w:val="18"/>
          <w:szCs w:val="20"/>
          <w:lang w:val="es-PE"/>
        </w:rPr>
        <w:t>Matriz de Formatos</w:t>
      </w:r>
    </w:p>
    <w:p w14:paraId="121CBA37" w14:textId="77777777" w:rsidR="00E74793" w:rsidRPr="00E65DA0" w:rsidRDefault="00E74793" w:rsidP="00C71609">
      <w:pPr>
        <w:ind w:left="360"/>
        <w:rPr>
          <w:rFonts w:ascii="Verdana" w:hAnsi="Verdana" w:cs="Arial"/>
          <w:sz w:val="20"/>
          <w:szCs w:val="20"/>
          <w:lang w:val="es-PE"/>
        </w:rPr>
      </w:pPr>
    </w:p>
    <w:p w14:paraId="0969D658" w14:textId="77777777" w:rsidR="00C71609" w:rsidRPr="00E74793" w:rsidRDefault="00C71609">
      <w:pPr>
        <w:spacing w:after="160" w:line="259" w:lineRule="auto"/>
        <w:rPr>
          <w:rFonts w:ascii="Verdana" w:hAnsi="Verdana" w:cs="Arial"/>
          <w:sz w:val="20"/>
          <w:szCs w:val="20"/>
          <w:lang w:val="es-PE"/>
        </w:rPr>
      </w:pPr>
      <w:r>
        <w:rPr>
          <w:rFonts w:ascii="Verdana" w:hAnsi="Verdana" w:cs="Arial"/>
          <w:sz w:val="20"/>
          <w:szCs w:val="20"/>
        </w:rPr>
        <w:br w:type="page"/>
      </w:r>
    </w:p>
    <w:p w14:paraId="7DC14A65" w14:textId="4AEACBB8" w:rsidR="0024751D" w:rsidRPr="00E65DA0" w:rsidRDefault="00E65DA0" w:rsidP="0024751D">
      <w:pPr>
        <w:jc w:val="center"/>
        <w:rPr>
          <w:rFonts w:ascii="Verdana" w:hAnsi="Verdana" w:cs="Arial"/>
          <w:b/>
          <w:bCs/>
          <w:color w:val="000000"/>
          <w:sz w:val="20"/>
          <w:szCs w:val="20"/>
          <w:u w:val="single"/>
          <w:lang w:val="es-PE"/>
        </w:rPr>
      </w:pPr>
      <w:r w:rsidRPr="00E65DA0">
        <w:rPr>
          <w:rFonts w:ascii="Verdana" w:hAnsi="Verdana" w:cs="Arial"/>
          <w:b/>
          <w:bCs/>
          <w:color w:val="000000"/>
          <w:sz w:val="20"/>
          <w:szCs w:val="20"/>
          <w:u w:val="single"/>
        </w:rPr>
        <w:lastRenderedPageBreak/>
        <w:t xml:space="preserve">ANEXO </w:t>
      </w:r>
      <w:proofErr w:type="spellStart"/>
      <w:r w:rsidRPr="00E65DA0">
        <w:rPr>
          <w:rFonts w:ascii="Verdana" w:hAnsi="Verdana" w:cs="Arial"/>
          <w:b/>
          <w:bCs/>
          <w:color w:val="000000"/>
          <w:sz w:val="20"/>
          <w:szCs w:val="20"/>
          <w:u w:val="single"/>
        </w:rPr>
        <w:t>N°</w:t>
      </w:r>
      <w:proofErr w:type="spellEnd"/>
      <w:r w:rsidRPr="00E65DA0">
        <w:rPr>
          <w:rFonts w:ascii="Verdana" w:hAnsi="Verdana" w:cs="Arial"/>
          <w:b/>
          <w:bCs/>
          <w:color w:val="000000"/>
          <w:sz w:val="20"/>
          <w:szCs w:val="20"/>
          <w:u w:val="single"/>
        </w:rPr>
        <w:t xml:space="preserve"> 01: Definición de roles por Unidades Orgánicas según ROF vigente</w:t>
      </w:r>
    </w:p>
    <w:p w14:paraId="7B4FF18F" w14:textId="77777777" w:rsidR="0024751D" w:rsidRPr="004E17F3" w:rsidRDefault="0024751D" w:rsidP="0024751D">
      <w:pPr>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980"/>
        <w:gridCol w:w="4739"/>
      </w:tblGrid>
      <w:tr w:rsidR="006F5C6B" w:rsidRPr="006F5C6B" w14:paraId="493A1D8C" w14:textId="77777777" w:rsidTr="006F5C6B">
        <w:trPr>
          <w:trHeight w:val="376"/>
          <w:jc w:val="center"/>
        </w:trPr>
        <w:tc>
          <w:tcPr>
            <w:tcW w:w="559" w:type="dxa"/>
            <w:shd w:val="clear" w:color="auto" w:fill="D9D9D9"/>
            <w:vAlign w:val="center"/>
          </w:tcPr>
          <w:p w14:paraId="44F2F84E" w14:textId="77777777" w:rsidR="006F5C6B" w:rsidRPr="006F5C6B" w:rsidRDefault="006F5C6B" w:rsidP="006F5C6B">
            <w:pPr>
              <w:spacing w:after="160" w:line="259" w:lineRule="auto"/>
              <w:contextualSpacing/>
              <w:jc w:val="center"/>
              <w:rPr>
                <w:rFonts w:ascii="Verdana" w:hAnsi="Verdana" w:cs="Arial"/>
                <w:b/>
                <w:sz w:val="20"/>
                <w:szCs w:val="20"/>
              </w:rPr>
            </w:pPr>
            <w:r w:rsidRPr="006F5C6B">
              <w:rPr>
                <w:rFonts w:ascii="Verdana" w:hAnsi="Verdana" w:cs="Arial"/>
                <w:b/>
                <w:sz w:val="20"/>
                <w:szCs w:val="20"/>
              </w:rPr>
              <w:t>ID</w:t>
            </w:r>
          </w:p>
        </w:tc>
        <w:tc>
          <w:tcPr>
            <w:tcW w:w="2980" w:type="dxa"/>
            <w:shd w:val="clear" w:color="auto" w:fill="D9D9D9"/>
            <w:vAlign w:val="center"/>
          </w:tcPr>
          <w:p w14:paraId="382C9DD4" w14:textId="77777777" w:rsidR="006F5C6B" w:rsidRPr="006F5C6B" w:rsidRDefault="006F5C6B" w:rsidP="006F5C6B">
            <w:pPr>
              <w:spacing w:after="160" w:line="259" w:lineRule="auto"/>
              <w:contextualSpacing/>
              <w:jc w:val="center"/>
              <w:rPr>
                <w:rFonts w:ascii="Verdana" w:hAnsi="Verdana" w:cs="Arial"/>
                <w:b/>
                <w:sz w:val="20"/>
                <w:szCs w:val="20"/>
              </w:rPr>
            </w:pPr>
            <w:r w:rsidRPr="006F5C6B">
              <w:rPr>
                <w:rFonts w:ascii="Verdana" w:hAnsi="Verdana" w:cs="Arial"/>
                <w:b/>
                <w:sz w:val="20"/>
                <w:szCs w:val="20"/>
              </w:rPr>
              <w:t>ROL</w:t>
            </w:r>
          </w:p>
        </w:tc>
        <w:tc>
          <w:tcPr>
            <w:tcW w:w="4739" w:type="dxa"/>
            <w:shd w:val="clear" w:color="auto" w:fill="D9D9D9"/>
            <w:vAlign w:val="center"/>
          </w:tcPr>
          <w:p w14:paraId="22AFB186" w14:textId="77777777" w:rsidR="006F5C6B" w:rsidRPr="006F5C6B" w:rsidRDefault="006F5C6B" w:rsidP="006F5C6B">
            <w:pPr>
              <w:spacing w:after="160" w:line="259" w:lineRule="auto"/>
              <w:contextualSpacing/>
              <w:jc w:val="center"/>
              <w:rPr>
                <w:rFonts w:ascii="Verdana" w:hAnsi="Verdana" w:cs="Arial"/>
                <w:b/>
                <w:sz w:val="20"/>
                <w:szCs w:val="20"/>
              </w:rPr>
            </w:pPr>
            <w:r w:rsidRPr="006F5C6B">
              <w:rPr>
                <w:rFonts w:ascii="Verdana" w:hAnsi="Verdana" w:cs="Arial"/>
                <w:b/>
                <w:sz w:val="20"/>
                <w:szCs w:val="20"/>
              </w:rPr>
              <w:t>UNIDAD ORGÁNICA</w:t>
            </w:r>
          </w:p>
        </w:tc>
      </w:tr>
      <w:tr w:rsidR="006F5C6B" w:rsidRPr="003F56AF" w14:paraId="26A0E5AF" w14:textId="77777777" w:rsidTr="003F56AF">
        <w:trPr>
          <w:trHeight w:val="393"/>
          <w:jc w:val="center"/>
        </w:trPr>
        <w:tc>
          <w:tcPr>
            <w:tcW w:w="559" w:type="dxa"/>
            <w:vAlign w:val="center"/>
          </w:tcPr>
          <w:p w14:paraId="558C62B8" w14:textId="77777777" w:rsidR="006F5C6B" w:rsidRPr="003F56AF" w:rsidRDefault="006F5C6B" w:rsidP="003F56AF">
            <w:pPr>
              <w:spacing w:after="160" w:line="259" w:lineRule="auto"/>
              <w:contextualSpacing/>
              <w:rPr>
                <w:rFonts w:ascii="Verdana" w:hAnsi="Verdana" w:cs="Arial"/>
                <w:sz w:val="18"/>
                <w:szCs w:val="20"/>
              </w:rPr>
            </w:pPr>
            <w:r w:rsidRPr="003F56AF">
              <w:rPr>
                <w:rFonts w:ascii="Verdana" w:hAnsi="Verdana" w:cs="Arial"/>
                <w:sz w:val="18"/>
                <w:szCs w:val="20"/>
              </w:rPr>
              <w:t>1</w:t>
            </w:r>
          </w:p>
        </w:tc>
        <w:tc>
          <w:tcPr>
            <w:tcW w:w="2980" w:type="dxa"/>
            <w:vAlign w:val="center"/>
          </w:tcPr>
          <w:p w14:paraId="05B4050A" w14:textId="77777777" w:rsidR="006F5C6B" w:rsidRPr="003F56AF" w:rsidRDefault="006F5C6B" w:rsidP="003F56AF">
            <w:pPr>
              <w:pStyle w:val="Sangradetextonormal"/>
              <w:numPr>
                <w:ilvl w:val="12"/>
                <w:numId w:val="0"/>
              </w:numPr>
              <w:spacing w:after="0"/>
              <w:rPr>
                <w:rFonts w:ascii="Verdana" w:hAnsi="Verdana"/>
                <w:iCs/>
                <w:sz w:val="18"/>
                <w:szCs w:val="20"/>
              </w:rPr>
            </w:pPr>
            <w:r w:rsidRPr="003F56AF">
              <w:rPr>
                <w:rFonts w:ascii="Verdana" w:hAnsi="Verdana"/>
                <w:sz w:val="18"/>
                <w:szCs w:val="20"/>
              </w:rPr>
              <w:t>USUARIO</w:t>
            </w:r>
          </w:p>
        </w:tc>
        <w:tc>
          <w:tcPr>
            <w:tcW w:w="4739" w:type="dxa"/>
            <w:vAlign w:val="center"/>
          </w:tcPr>
          <w:p w14:paraId="6631FC17" w14:textId="77777777" w:rsidR="006F5C6B" w:rsidRPr="003F56AF" w:rsidRDefault="006F5C6B" w:rsidP="003F56AF">
            <w:pPr>
              <w:pStyle w:val="Sangradetextonormal"/>
              <w:numPr>
                <w:ilvl w:val="12"/>
                <w:numId w:val="0"/>
              </w:numPr>
              <w:spacing w:after="0"/>
              <w:rPr>
                <w:rFonts w:ascii="Verdana" w:hAnsi="Verdana"/>
                <w:iCs/>
                <w:sz w:val="18"/>
                <w:szCs w:val="20"/>
              </w:rPr>
            </w:pPr>
            <w:r w:rsidRPr="003F56AF">
              <w:rPr>
                <w:rFonts w:ascii="Verdana" w:hAnsi="Verdana"/>
                <w:iCs/>
                <w:sz w:val="18"/>
                <w:szCs w:val="20"/>
              </w:rPr>
              <w:t xml:space="preserve">De cualquier unidad orgánica </w:t>
            </w:r>
          </w:p>
        </w:tc>
      </w:tr>
      <w:tr w:rsidR="006F5C6B" w:rsidRPr="003F56AF" w14:paraId="43A28798" w14:textId="77777777" w:rsidTr="003F56AF">
        <w:trPr>
          <w:jc w:val="center"/>
        </w:trPr>
        <w:tc>
          <w:tcPr>
            <w:tcW w:w="559" w:type="dxa"/>
            <w:vAlign w:val="center"/>
          </w:tcPr>
          <w:p w14:paraId="05983090" w14:textId="77777777" w:rsidR="006F5C6B" w:rsidRPr="003F56AF" w:rsidRDefault="006F5C6B" w:rsidP="003F56AF">
            <w:pPr>
              <w:spacing w:after="160" w:line="259" w:lineRule="auto"/>
              <w:contextualSpacing/>
              <w:rPr>
                <w:rFonts w:ascii="Verdana" w:hAnsi="Verdana" w:cs="Arial"/>
                <w:sz w:val="18"/>
                <w:szCs w:val="20"/>
              </w:rPr>
            </w:pPr>
            <w:r w:rsidRPr="003F56AF">
              <w:rPr>
                <w:rFonts w:ascii="Verdana" w:hAnsi="Verdana" w:cs="Arial"/>
                <w:sz w:val="18"/>
                <w:szCs w:val="20"/>
              </w:rPr>
              <w:t>2</w:t>
            </w:r>
          </w:p>
        </w:tc>
        <w:tc>
          <w:tcPr>
            <w:tcW w:w="2980" w:type="dxa"/>
            <w:vAlign w:val="center"/>
          </w:tcPr>
          <w:p w14:paraId="3A8BAA74" w14:textId="77777777" w:rsidR="006F5C6B" w:rsidRPr="003F56AF" w:rsidRDefault="006F5C6B" w:rsidP="003F56AF">
            <w:pPr>
              <w:pStyle w:val="Sangradetextonormal"/>
              <w:numPr>
                <w:ilvl w:val="12"/>
                <w:numId w:val="0"/>
              </w:numPr>
              <w:rPr>
                <w:rFonts w:ascii="Verdana" w:hAnsi="Verdana"/>
                <w:sz w:val="18"/>
                <w:szCs w:val="20"/>
              </w:rPr>
            </w:pPr>
            <w:r w:rsidRPr="003F56AF">
              <w:rPr>
                <w:rFonts w:ascii="Verdana" w:hAnsi="Verdana"/>
                <w:sz w:val="18"/>
                <w:szCs w:val="20"/>
              </w:rPr>
              <w:t>RAD</w:t>
            </w:r>
          </w:p>
        </w:tc>
        <w:tc>
          <w:tcPr>
            <w:tcW w:w="4739" w:type="dxa"/>
            <w:vAlign w:val="center"/>
          </w:tcPr>
          <w:p w14:paraId="1B16E914" w14:textId="77777777" w:rsidR="006F5C6B" w:rsidRPr="003F56AF" w:rsidRDefault="006F5C6B" w:rsidP="003F56AF">
            <w:pPr>
              <w:pStyle w:val="Sangradetextonormal"/>
              <w:numPr>
                <w:ilvl w:val="12"/>
                <w:numId w:val="0"/>
              </w:numPr>
              <w:rPr>
                <w:rFonts w:ascii="Verdana" w:hAnsi="Verdana"/>
                <w:sz w:val="18"/>
                <w:szCs w:val="20"/>
              </w:rPr>
            </w:pPr>
            <w:r w:rsidRPr="003F56AF">
              <w:rPr>
                <w:rFonts w:ascii="Verdana" w:hAnsi="Verdana"/>
                <w:sz w:val="18"/>
                <w:szCs w:val="20"/>
              </w:rPr>
              <w:t>De cualquier Gerencia u Oficina de la INSI, dependerá del tipo de adquisición:</w:t>
            </w:r>
          </w:p>
          <w:p w14:paraId="58F85BF0" w14:textId="201EEC67" w:rsidR="006F5C6B" w:rsidRPr="003F56AF" w:rsidRDefault="006F5C6B" w:rsidP="003F56AF">
            <w:pPr>
              <w:pStyle w:val="Sangradetextonormal"/>
              <w:numPr>
                <w:ilvl w:val="0"/>
                <w:numId w:val="17"/>
              </w:numPr>
              <w:spacing w:after="0"/>
              <w:jc w:val="both"/>
              <w:rPr>
                <w:rFonts w:ascii="Verdana" w:hAnsi="Verdana"/>
                <w:sz w:val="18"/>
                <w:szCs w:val="20"/>
              </w:rPr>
            </w:pPr>
            <w:r w:rsidRPr="003F56AF">
              <w:rPr>
                <w:rFonts w:ascii="Verdana" w:hAnsi="Verdana"/>
                <w:sz w:val="18"/>
                <w:szCs w:val="20"/>
              </w:rPr>
              <w:t>Adquisición para mantener la operatividad de la plataforma: GOSU</w:t>
            </w:r>
            <w:r w:rsidR="00CD6B0B" w:rsidRPr="003F56AF">
              <w:rPr>
                <w:rFonts w:ascii="Verdana" w:hAnsi="Verdana"/>
                <w:sz w:val="18"/>
                <w:szCs w:val="20"/>
              </w:rPr>
              <w:t>.</w:t>
            </w:r>
          </w:p>
          <w:p w14:paraId="4AEBDE74" w14:textId="77777777" w:rsidR="006F5C6B" w:rsidRPr="003F56AF" w:rsidRDefault="006F5C6B" w:rsidP="003F56AF">
            <w:pPr>
              <w:pStyle w:val="Sangradetextonormal"/>
              <w:numPr>
                <w:ilvl w:val="0"/>
                <w:numId w:val="17"/>
              </w:numPr>
              <w:spacing w:after="0"/>
              <w:jc w:val="both"/>
              <w:rPr>
                <w:rFonts w:ascii="Verdana" w:hAnsi="Verdana"/>
                <w:sz w:val="18"/>
                <w:szCs w:val="20"/>
              </w:rPr>
            </w:pPr>
            <w:r w:rsidRPr="003F56AF">
              <w:rPr>
                <w:rFonts w:ascii="Verdana" w:hAnsi="Verdana"/>
                <w:sz w:val="18"/>
                <w:szCs w:val="20"/>
              </w:rPr>
              <w:t>Adquisición que afecte la plataforma informática: GA.</w:t>
            </w:r>
          </w:p>
          <w:p w14:paraId="55C1E0EE" w14:textId="6E5CEB56" w:rsidR="006F5C6B" w:rsidRPr="003F56AF" w:rsidRDefault="006F5C6B" w:rsidP="003F56AF">
            <w:pPr>
              <w:pStyle w:val="Sangradetextonormal"/>
              <w:numPr>
                <w:ilvl w:val="0"/>
                <w:numId w:val="17"/>
              </w:numPr>
              <w:spacing w:after="0"/>
              <w:jc w:val="both"/>
              <w:rPr>
                <w:rFonts w:ascii="Verdana" w:hAnsi="Verdana"/>
                <w:sz w:val="18"/>
                <w:szCs w:val="20"/>
              </w:rPr>
            </w:pPr>
            <w:r w:rsidRPr="003F56AF">
              <w:rPr>
                <w:rFonts w:ascii="Verdana" w:hAnsi="Verdana"/>
                <w:sz w:val="18"/>
                <w:szCs w:val="20"/>
              </w:rPr>
              <w:t>Servicio de Desarrollo de Software: GDST</w:t>
            </w:r>
            <w:r w:rsidR="00CD6B0B" w:rsidRPr="003F56AF">
              <w:rPr>
                <w:rFonts w:ascii="Verdana" w:hAnsi="Verdana"/>
                <w:sz w:val="18"/>
                <w:szCs w:val="20"/>
              </w:rPr>
              <w:t>.</w:t>
            </w:r>
          </w:p>
          <w:p w14:paraId="09DEEDAB" w14:textId="77777777" w:rsidR="006F5C6B" w:rsidRPr="003F56AF" w:rsidRDefault="006F5C6B" w:rsidP="003F56AF">
            <w:pPr>
              <w:pStyle w:val="Sangradetextonormal"/>
              <w:numPr>
                <w:ilvl w:val="0"/>
                <w:numId w:val="17"/>
              </w:numPr>
              <w:spacing w:after="0"/>
              <w:jc w:val="both"/>
              <w:rPr>
                <w:rFonts w:ascii="Verdana" w:hAnsi="Verdana"/>
                <w:sz w:val="18"/>
                <w:szCs w:val="20"/>
              </w:rPr>
            </w:pPr>
            <w:r w:rsidRPr="003F56AF">
              <w:rPr>
                <w:rFonts w:ascii="Verdana" w:hAnsi="Verdana"/>
                <w:sz w:val="18"/>
                <w:szCs w:val="20"/>
              </w:rPr>
              <w:t>Fábrica de Software: GGPPS.</w:t>
            </w:r>
          </w:p>
          <w:p w14:paraId="48507F7B" w14:textId="77777777" w:rsidR="006F5C6B" w:rsidRPr="003F56AF" w:rsidRDefault="006F5C6B" w:rsidP="003F56AF">
            <w:pPr>
              <w:pStyle w:val="Sangradetextonormal"/>
              <w:numPr>
                <w:ilvl w:val="0"/>
                <w:numId w:val="17"/>
              </w:numPr>
              <w:spacing w:after="0"/>
              <w:jc w:val="both"/>
              <w:rPr>
                <w:rFonts w:ascii="Verdana" w:hAnsi="Verdana"/>
                <w:sz w:val="18"/>
                <w:szCs w:val="20"/>
              </w:rPr>
            </w:pPr>
            <w:r w:rsidRPr="003F56AF">
              <w:rPr>
                <w:rFonts w:ascii="Verdana" w:hAnsi="Verdana"/>
                <w:sz w:val="18"/>
                <w:szCs w:val="20"/>
              </w:rPr>
              <w:t>Consultoría relacionada a mejora de procesos: GGPPS.</w:t>
            </w:r>
          </w:p>
          <w:p w14:paraId="53375AAA" w14:textId="77777777" w:rsidR="006F5C6B" w:rsidRPr="003F56AF" w:rsidRDefault="006F5C6B" w:rsidP="003F56AF">
            <w:pPr>
              <w:pStyle w:val="Sangradetextonormal"/>
              <w:numPr>
                <w:ilvl w:val="0"/>
                <w:numId w:val="17"/>
              </w:numPr>
              <w:spacing w:after="0"/>
              <w:jc w:val="both"/>
              <w:rPr>
                <w:rFonts w:ascii="Verdana" w:hAnsi="Verdana"/>
                <w:sz w:val="18"/>
                <w:szCs w:val="20"/>
              </w:rPr>
            </w:pPr>
            <w:r w:rsidRPr="003F56AF">
              <w:rPr>
                <w:rFonts w:ascii="Verdana" w:hAnsi="Verdana"/>
                <w:sz w:val="18"/>
                <w:szCs w:val="20"/>
              </w:rPr>
              <w:t>Consultoría Técnica Especializada: OSI, GA, o GOSU, según corresponda.</w:t>
            </w:r>
          </w:p>
          <w:p w14:paraId="01D0D5B1" w14:textId="73FCD022" w:rsidR="006F5C6B" w:rsidRPr="003F56AF" w:rsidRDefault="006F5C6B" w:rsidP="003F56AF">
            <w:pPr>
              <w:pStyle w:val="Sangradetextonormal"/>
              <w:numPr>
                <w:ilvl w:val="0"/>
                <w:numId w:val="17"/>
              </w:numPr>
              <w:spacing w:after="0"/>
              <w:jc w:val="both"/>
              <w:rPr>
                <w:rFonts w:ascii="Verdana" w:hAnsi="Verdana"/>
                <w:sz w:val="18"/>
                <w:szCs w:val="20"/>
              </w:rPr>
            </w:pPr>
            <w:r w:rsidRPr="003F56AF">
              <w:rPr>
                <w:rFonts w:ascii="Verdana" w:hAnsi="Verdana"/>
                <w:sz w:val="18"/>
                <w:szCs w:val="20"/>
              </w:rPr>
              <w:t>Soluciones de Negocio: GGPPS</w:t>
            </w:r>
            <w:r w:rsidR="00CD6B0B" w:rsidRPr="003F56AF">
              <w:rPr>
                <w:rFonts w:ascii="Verdana" w:hAnsi="Verdana"/>
                <w:sz w:val="18"/>
                <w:szCs w:val="20"/>
              </w:rPr>
              <w:t>.</w:t>
            </w:r>
          </w:p>
        </w:tc>
      </w:tr>
      <w:tr w:rsidR="006F5C6B" w:rsidRPr="003F56AF" w14:paraId="46545A22" w14:textId="77777777" w:rsidTr="003F56AF">
        <w:trPr>
          <w:trHeight w:val="484"/>
          <w:jc w:val="center"/>
        </w:trPr>
        <w:tc>
          <w:tcPr>
            <w:tcW w:w="559" w:type="dxa"/>
            <w:vAlign w:val="center"/>
          </w:tcPr>
          <w:p w14:paraId="4D38B713" w14:textId="77777777" w:rsidR="006F5C6B" w:rsidRPr="003F56AF" w:rsidRDefault="006F5C6B" w:rsidP="003F56AF">
            <w:pPr>
              <w:spacing w:after="160" w:line="259" w:lineRule="auto"/>
              <w:contextualSpacing/>
              <w:rPr>
                <w:rFonts w:ascii="Verdana" w:hAnsi="Verdana" w:cs="Arial"/>
                <w:sz w:val="18"/>
                <w:szCs w:val="20"/>
              </w:rPr>
            </w:pPr>
            <w:r w:rsidRPr="003F56AF">
              <w:rPr>
                <w:rFonts w:ascii="Verdana" w:hAnsi="Verdana" w:cs="Arial"/>
                <w:sz w:val="18"/>
                <w:szCs w:val="20"/>
              </w:rPr>
              <w:t>3</w:t>
            </w:r>
          </w:p>
        </w:tc>
        <w:tc>
          <w:tcPr>
            <w:tcW w:w="2980" w:type="dxa"/>
            <w:vAlign w:val="center"/>
          </w:tcPr>
          <w:p w14:paraId="13D4311E" w14:textId="77777777" w:rsidR="006F5C6B" w:rsidRPr="003F56AF" w:rsidRDefault="006F5C6B" w:rsidP="003F56AF">
            <w:pPr>
              <w:spacing w:after="160" w:line="259" w:lineRule="auto"/>
              <w:contextualSpacing/>
              <w:rPr>
                <w:rFonts w:ascii="Verdana" w:hAnsi="Verdana" w:cs="Arial"/>
                <w:sz w:val="18"/>
                <w:szCs w:val="20"/>
                <w:lang w:val="es-ES_tradnl"/>
              </w:rPr>
            </w:pPr>
            <w:r w:rsidRPr="003F56AF">
              <w:rPr>
                <w:rFonts w:ascii="Verdana" w:hAnsi="Verdana" w:cs="Arial"/>
                <w:sz w:val="18"/>
                <w:szCs w:val="20"/>
                <w:lang w:val="es-ES_tradnl"/>
              </w:rPr>
              <w:t>IED</w:t>
            </w:r>
          </w:p>
        </w:tc>
        <w:tc>
          <w:tcPr>
            <w:tcW w:w="4739" w:type="dxa"/>
            <w:vAlign w:val="center"/>
          </w:tcPr>
          <w:p w14:paraId="4E6CFDE0" w14:textId="77777777" w:rsidR="006F5C6B" w:rsidRPr="003F56AF" w:rsidRDefault="006F5C6B" w:rsidP="003F56AF">
            <w:pPr>
              <w:pStyle w:val="Sangradetextonormal"/>
              <w:numPr>
                <w:ilvl w:val="12"/>
                <w:numId w:val="0"/>
              </w:numPr>
              <w:spacing w:after="0"/>
              <w:rPr>
                <w:rFonts w:ascii="Verdana" w:hAnsi="Verdana"/>
                <w:sz w:val="18"/>
                <w:szCs w:val="20"/>
                <w:lang w:val="es-ES_tradnl"/>
              </w:rPr>
            </w:pPr>
            <w:r w:rsidRPr="003F56AF">
              <w:rPr>
                <w:rFonts w:ascii="Verdana" w:hAnsi="Verdana"/>
                <w:sz w:val="18"/>
                <w:szCs w:val="20"/>
              </w:rPr>
              <w:t>De cualquier Gerencia u Oficina de la INSI.</w:t>
            </w:r>
          </w:p>
        </w:tc>
      </w:tr>
      <w:tr w:rsidR="006F5C6B" w:rsidRPr="003F56AF" w14:paraId="4F11A6C0" w14:textId="77777777" w:rsidTr="003F56AF">
        <w:trPr>
          <w:trHeight w:val="406"/>
          <w:jc w:val="center"/>
        </w:trPr>
        <w:tc>
          <w:tcPr>
            <w:tcW w:w="559" w:type="dxa"/>
            <w:vAlign w:val="center"/>
          </w:tcPr>
          <w:p w14:paraId="2D12A970" w14:textId="77777777" w:rsidR="006F5C6B" w:rsidRPr="003F56AF" w:rsidRDefault="006F5C6B" w:rsidP="003F56AF">
            <w:pPr>
              <w:spacing w:after="160" w:line="259" w:lineRule="auto"/>
              <w:contextualSpacing/>
              <w:rPr>
                <w:rFonts w:ascii="Verdana" w:hAnsi="Verdana" w:cs="Arial"/>
                <w:sz w:val="18"/>
                <w:szCs w:val="20"/>
              </w:rPr>
            </w:pPr>
            <w:r w:rsidRPr="003F56AF">
              <w:rPr>
                <w:rFonts w:ascii="Verdana" w:hAnsi="Verdana" w:cs="Arial"/>
                <w:sz w:val="18"/>
                <w:szCs w:val="20"/>
              </w:rPr>
              <w:t>4</w:t>
            </w:r>
          </w:p>
        </w:tc>
        <w:tc>
          <w:tcPr>
            <w:tcW w:w="2980" w:type="dxa"/>
            <w:vAlign w:val="center"/>
          </w:tcPr>
          <w:p w14:paraId="3FFAF46C" w14:textId="77777777" w:rsidR="006F5C6B" w:rsidRPr="003F56AF" w:rsidRDefault="006F5C6B" w:rsidP="003F56AF">
            <w:pPr>
              <w:spacing w:after="160" w:line="259" w:lineRule="auto"/>
              <w:contextualSpacing/>
              <w:rPr>
                <w:rFonts w:ascii="Verdana" w:hAnsi="Verdana" w:cs="Arial"/>
                <w:sz w:val="18"/>
                <w:szCs w:val="20"/>
                <w:lang w:val="es-ES_tradnl"/>
              </w:rPr>
            </w:pPr>
            <w:r w:rsidRPr="003F56AF">
              <w:rPr>
                <w:rFonts w:ascii="Verdana" w:hAnsi="Verdana" w:cs="Arial"/>
                <w:sz w:val="18"/>
                <w:szCs w:val="20"/>
                <w:lang w:val="es-ES_tradnl"/>
              </w:rPr>
              <w:t>REE</w:t>
            </w:r>
          </w:p>
        </w:tc>
        <w:tc>
          <w:tcPr>
            <w:tcW w:w="4739" w:type="dxa"/>
            <w:vAlign w:val="center"/>
          </w:tcPr>
          <w:p w14:paraId="197F98B2" w14:textId="77777777" w:rsidR="006F5C6B" w:rsidRPr="003F56AF" w:rsidRDefault="006F5C6B" w:rsidP="003F56AF">
            <w:pPr>
              <w:pStyle w:val="Sangradetextonormal"/>
              <w:numPr>
                <w:ilvl w:val="12"/>
                <w:numId w:val="0"/>
              </w:numPr>
              <w:spacing w:after="0"/>
              <w:rPr>
                <w:rFonts w:ascii="Verdana" w:hAnsi="Verdana"/>
                <w:sz w:val="18"/>
                <w:szCs w:val="20"/>
              </w:rPr>
            </w:pPr>
            <w:r w:rsidRPr="003F56AF">
              <w:rPr>
                <w:rFonts w:ascii="Verdana" w:hAnsi="Verdana"/>
                <w:sz w:val="18"/>
                <w:szCs w:val="20"/>
              </w:rPr>
              <w:t>De cualquier Gerencia u Oficina de la INSI.</w:t>
            </w:r>
          </w:p>
        </w:tc>
      </w:tr>
    </w:tbl>
    <w:p w14:paraId="2EBD3517" w14:textId="77777777" w:rsidR="0056527D" w:rsidRDefault="0056527D">
      <w:pPr>
        <w:rPr>
          <w:rFonts w:ascii="Verdana" w:hAnsi="Verdana"/>
        </w:rPr>
      </w:pPr>
    </w:p>
    <w:p w14:paraId="2BAA81E2" w14:textId="77777777" w:rsidR="00C71609" w:rsidRDefault="00C71609">
      <w:pPr>
        <w:spacing w:after="160" w:line="259" w:lineRule="auto"/>
        <w:rPr>
          <w:rFonts w:ascii="Verdana" w:hAnsi="Verdana"/>
        </w:rPr>
      </w:pPr>
      <w:r>
        <w:rPr>
          <w:rFonts w:ascii="Verdana" w:hAnsi="Verdana"/>
        </w:rPr>
        <w:br w:type="page"/>
      </w:r>
    </w:p>
    <w:p w14:paraId="1805E40D" w14:textId="296100EB" w:rsidR="00C71609" w:rsidRDefault="00E65DA0" w:rsidP="00516103">
      <w:pPr>
        <w:spacing w:after="160" w:line="259" w:lineRule="auto"/>
        <w:jc w:val="center"/>
        <w:rPr>
          <w:rFonts w:ascii="Verdana" w:hAnsi="Verdana" w:cs="Arial"/>
          <w:b/>
          <w:bCs/>
          <w:color w:val="000000"/>
          <w:sz w:val="20"/>
          <w:szCs w:val="20"/>
          <w:u w:val="single"/>
        </w:rPr>
      </w:pPr>
      <w:r w:rsidRPr="00E65DA0">
        <w:rPr>
          <w:rFonts w:ascii="Verdana" w:hAnsi="Verdana" w:cs="Arial"/>
          <w:b/>
          <w:bCs/>
          <w:color w:val="000000"/>
          <w:sz w:val="20"/>
          <w:szCs w:val="20"/>
          <w:u w:val="single"/>
        </w:rPr>
        <w:lastRenderedPageBreak/>
        <w:t>ANEXO N° 0</w:t>
      </w:r>
      <w:r w:rsidR="00AD5F5D">
        <w:rPr>
          <w:rFonts w:ascii="Verdana" w:hAnsi="Verdana" w:cs="Arial"/>
          <w:b/>
          <w:bCs/>
          <w:color w:val="000000"/>
          <w:sz w:val="20"/>
          <w:szCs w:val="20"/>
          <w:u w:val="single"/>
        </w:rPr>
        <w:t>2</w:t>
      </w:r>
      <w:r w:rsidRPr="00E65DA0">
        <w:rPr>
          <w:rFonts w:ascii="Verdana" w:hAnsi="Verdana" w:cs="Arial"/>
          <w:b/>
          <w:bCs/>
          <w:color w:val="000000"/>
          <w:sz w:val="20"/>
          <w:szCs w:val="20"/>
          <w:u w:val="single"/>
        </w:rPr>
        <w:t>: Lineamientos de Reunión de Seguimiento de la Adquisición</w:t>
      </w:r>
    </w:p>
    <w:p w14:paraId="6BFF70A5" w14:textId="77777777" w:rsidR="00E65DA0" w:rsidRDefault="00E65DA0" w:rsidP="00E65DA0">
      <w:pPr>
        <w:spacing w:line="259" w:lineRule="auto"/>
        <w:jc w:val="center"/>
        <w:rPr>
          <w:rFonts w:ascii="Verdana" w:hAnsi="Verdana" w:cs="Arial"/>
          <w:b/>
          <w:bCs/>
          <w:color w:val="000000"/>
          <w:sz w:val="20"/>
          <w:szCs w:val="20"/>
          <w:u w:val="single"/>
        </w:rPr>
      </w:pPr>
    </w:p>
    <w:tbl>
      <w:tblPr>
        <w:tblStyle w:val="Tablaconcuadrcula"/>
        <w:tblW w:w="849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490"/>
      </w:tblGrid>
      <w:tr w:rsidR="0003687D" w14:paraId="6EE2FB0D" w14:textId="77777777" w:rsidTr="001E4D64">
        <w:trPr>
          <w:trHeight w:val="12356"/>
          <w:jc w:val="center"/>
        </w:trPr>
        <w:tc>
          <w:tcPr>
            <w:tcW w:w="8490" w:type="dxa"/>
          </w:tcPr>
          <w:p w14:paraId="350A971F" w14:textId="77777777" w:rsidR="0003687D" w:rsidRPr="00805C58" w:rsidRDefault="0003687D" w:rsidP="00805C58">
            <w:pPr>
              <w:numPr>
                <w:ilvl w:val="0"/>
                <w:numId w:val="19"/>
              </w:numPr>
              <w:ind w:left="284" w:hanging="284"/>
              <w:jc w:val="both"/>
              <w:rPr>
                <w:rFonts w:ascii="Verdana" w:hAnsi="Verdana" w:cs="Arial"/>
                <w:sz w:val="16"/>
                <w:szCs w:val="18"/>
                <w:lang w:val="es-PE"/>
              </w:rPr>
            </w:pPr>
            <w:r w:rsidRPr="00805C58">
              <w:rPr>
                <w:rFonts w:ascii="Verdana" w:hAnsi="Verdana" w:cs="Arial"/>
                <w:sz w:val="16"/>
                <w:szCs w:val="18"/>
                <w:lang w:val="es-PE"/>
              </w:rPr>
              <w:t>Verifica el cumplimiento de los compromisos vencidos. Revisa la agenda de la reunión.</w:t>
            </w:r>
          </w:p>
          <w:p w14:paraId="72545647"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Revisar pendientes de reunión anterior, cierra asuntos y tomar acción correctiva. Los asuntos pendientes están registrados en el acta de la reunión anterior de acuerdo al proceso de gestión de proyectos informáticos.</w:t>
            </w:r>
          </w:p>
          <w:p w14:paraId="287ECFB7"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Revisa estimaciones de esfuerzo versus esfuerzo real.</w:t>
            </w:r>
          </w:p>
          <w:p w14:paraId="23F364F1"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Identificar desviaciones significativas de esfuerzo, toma y registra acciones correctivas y acuerdos.</w:t>
            </w:r>
          </w:p>
          <w:p w14:paraId="4B7433A3"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Revisa el cierre de actividades en fecha planeada según cronograma versus cierre real de actividades.</w:t>
            </w:r>
          </w:p>
          <w:p w14:paraId="43EDD5FF"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Identifica desviaciones significativas de plazo, tomar y registrar acción correctiva y acuerdos.</w:t>
            </w:r>
          </w:p>
          <w:p w14:paraId="1637730D"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Revisa el cumplimiento de hitos del proyecto.</w:t>
            </w:r>
          </w:p>
          <w:p w14:paraId="68458446"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Revisa el cumplimiento de acuerdos del contrato.</w:t>
            </w:r>
          </w:p>
          <w:p w14:paraId="4DF0675E" w14:textId="77777777" w:rsidR="0003687D" w:rsidRPr="00805C58" w:rsidRDefault="0003687D" w:rsidP="00805C58">
            <w:pPr>
              <w:numPr>
                <w:ilvl w:val="0"/>
                <w:numId w:val="19"/>
              </w:numPr>
              <w:ind w:left="284" w:hanging="284"/>
              <w:jc w:val="both"/>
              <w:rPr>
                <w:rFonts w:ascii="Verdana" w:hAnsi="Verdana" w:cs="Arial"/>
                <w:sz w:val="16"/>
                <w:szCs w:val="18"/>
                <w:lang w:val="es-PE"/>
              </w:rPr>
            </w:pPr>
            <w:r w:rsidRPr="00805C58">
              <w:rPr>
                <w:rFonts w:ascii="Verdana" w:hAnsi="Verdana" w:cs="Arial"/>
                <w:sz w:val="16"/>
                <w:szCs w:val="18"/>
                <w:lang w:val="es-PE"/>
              </w:rPr>
              <w:t>Revisa el estado del plan de entregables. El plan de entregables es actualizado por el proveedor y por los responsables de revisar los entregables (RRE). Si algún RRE ha solicitado participación se le cede la palabra para que aborde asunto pendiente de calidad en relación a los entregables.</w:t>
            </w:r>
          </w:p>
          <w:p w14:paraId="1ABA573E" w14:textId="77777777" w:rsidR="0003687D" w:rsidRPr="00805C58" w:rsidRDefault="0003687D" w:rsidP="00805C58">
            <w:pPr>
              <w:numPr>
                <w:ilvl w:val="0"/>
                <w:numId w:val="19"/>
              </w:numPr>
              <w:ind w:left="284" w:hanging="284"/>
              <w:jc w:val="both"/>
              <w:rPr>
                <w:rFonts w:ascii="Verdana" w:hAnsi="Verdana" w:cs="Arial"/>
                <w:sz w:val="16"/>
                <w:szCs w:val="18"/>
                <w:lang w:val="es-PE"/>
              </w:rPr>
            </w:pPr>
            <w:r w:rsidRPr="00805C58">
              <w:rPr>
                <w:rFonts w:ascii="Verdana" w:hAnsi="Verdana" w:cs="Arial"/>
                <w:sz w:val="16"/>
                <w:szCs w:val="18"/>
                <w:lang w:val="es-PE"/>
              </w:rPr>
              <w:t>Revisar problemas y riesgos.</w:t>
            </w:r>
          </w:p>
          <w:p w14:paraId="79B1B40C"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Revisar problemas, riesgos, impedimentos o dependencias, su estado, efectividad de acciones correctivas y tomar acciones correctivas.</w:t>
            </w:r>
          </w:p>
          <w:p w14:paraId="315517FD"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Registrar nuevos problemas.</w:t>
            </w:r>
          </w:p>
          <w:p w14:paraId="2886007B"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Revisar riesgos, su evaluación (probabilidad, impacto, severidad, estrategia), mitigación, estado y tomar acciones correctivas.</w:t>
            </w:r>
          </w:p>
          <w:p w14:paraId="37CD31AC"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Identificar y registrar nuevos riesgos.</w:t>
            </w:r>
          </w:p>
          <w:p w14:paraId="55F755CB"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Identificar problemas y riesgos a escalarse de acuerdo al plan de comunicaciones.</w:t>
            </w:r>
          </w:p>
          <w:p w14:paraId="0CA34370"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Esta es la misma lista de problemas y riesgos del proyecto.</w:t>
            </w:r>
          </w:p>
          <w:p w14:paraId="6E5EC85F"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Si se desea diferenciar los problemas y riesgos relacionados con el proveedor, entonces se puede agregar un prefijo en el nombre o descripción del problema o riesgo tal como (ADQ).</w:t>
            </w:r>
          </w:p>
          <w:p w14:paraId="4539D68D" w14:textId="77777777" w:rsidR="0003687D" w:rsidRPr="00805C58" w:rsidRDefault="0003687D" w:rsidP="00805C58">
            <w:pPr>
              <w:numPr>
                <w:ilvl w:val="0"/>
                <w:numId w:val="19"/>
              </w:numPr>
              <w:ind w:left="284" w:hanging="284"/>
              <w:jc w:val="both"/>
              <w:rPr>
                <w:rFonts w:ascii="Verdana" w:hAnsi="Verdana" w:cs="Arial"/>
                <w:sz w:val="16"/>
                <w:szCs w:val="18"/>
                <w:lang w:val="es-PE"/>
              </w:rPr>
            </w:pPr>
            <w:r w:rsidRPr="00805C58">
              <w:rPr>
                <w:rFonts w:ascii="Verdana" w:hAnsi="Verdana" w:cs="Arial"/>
                <w:sz w:val="16"/>
                <w:szCs w:val="18"/>
                <w:lang w:val="es-PE"/>
              </w:rPr>
              <w:t>Revisar métricas.</w:t>
            </w:r>
          </w:p>
          <w:p w14:paraId="56E8CABE"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Revisar métricas de informe de estado de proyecto o servicio del proveedor y las métricas definidas en el proceso de gestión de las adquisiciones.</w:t>
            </w:r>
          </w:p>
          <w:p w14:paraId="3BB6CDF7"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Revisar cambios en la forma de calcular las mediciones y dejar documentado en el informe y gráficos respectivos.</w:t>
            </w:r>
          </w:p>
          <w:p w14:paraId="6F0848A1"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Analizar las métricas, tomar acciones y documentar acciones tomadas o decisiones tomadas. Calcular tendencias en el tiempo.</w:t>
            </w:r>
          </w:p>
          <w:p w14:paraId="2BD748C4"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Asegurar que toda la audiencia prevista es informada de las mediciones recolectadas y analizadas.</w:t>
            </w:r>
          </w:p>
          <w:p w14:paraId="7D0F5FD7"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 xml:space="preserve">Validar la utilidad de las mediciones vigentes </w:t>
            </w:r>
          </w:p>
          <w:p w14:paraId="51DCB6BD"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Identificar desviaciones en los valores de las mediciones usando criterios estadísticos y de preferencia datos históricos.</w:t>
            </w:r>
          </w:p>
          <w:p w14:paraId="1B5B3F6A"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Tomar acuerdos o acciones y documentarlos.</w:t>
            </w:r>
          </w:p>
          <w:p w14:paraId="169C7551" w14:textId="77777777" w:rsidR="0003687D" w:rsidRPr="00805C58" w:rsidRDefault="0003687D" w:rsidP="00805C58">
            <w:pPr>
              <w:numPr>
                <w:ilvl w:val="0"/>
                <w:numId w:val="19"/>
              </w:numPr>
              <w:ind w:left="284" w:hanging="284"/>
              <w:jc w:val="both"/>
              <w:rPr>
                <w:rFonts w:ascii="Verdana" w:hAnsi="Verdana" w:cs="Arial"/>
                <w:sz w:val="16"/>
                <w:szCs w:val="18"/>
                <w:lang w:val="es-PE"/>
              </w:rPr>
            </w:pPr>
            <w:r w:rsidRPr="00805C58">
              <w:rPr>
                <w:rFonts w:ascii="Verdana" w:hAnsi="Verdana" w:cs="Arial"/>
                <w:sz w:val="16"/>
                <w:szCs w:val="18"/>
                <w:lang w:val="es-PE"/>
              </w:rPr>
              <w:t>Acordar acciones:</w:t>
            </w:r>
          </w:p>
          <w:p w14:paraId="0B4D538F"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Identificar problemas de desempeño del proveedor y plantear propuestas de mejora y/o acciones preventivas.</w:t>
            </w:r>
          </w:p>
          <w:p w14:paraId="308B5218"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Aprobar la implementación de propuestas de mejora.</w:t>
            </w:r>
          </w:p>
          <w:p w14:paraId="6BD91E96"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Evaluar el efecto de propuestas de mejora.</w:t>
            </w:r>
          </w:p>
          <w:p w14:paraId="03773F5B"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Las propuestas de mejora identificadas y aprobadas quedan registradas en el acta de la reunión de seguimiento como asuntos pendientes. Los asuntos no cerrados se trasladan al acta de la siguiente reunión de seguimiento para continuar con el seguimiento.</w:t>
            </w:r>
          </w:p>
          <w:p w14:paraId="10C6380A"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Una de las posibles acciones es no continuar ni terminar la adquisición.</w:t>
            </w:r>
          </w:p>
          <w:p w14:paraId="1F609108" w14:textId="77777777" w:rsidR="0003687D" w:rsidRPr="00805C58" w:rsidRDefault="0003687D" w:rsidP="00805C58">
            <w:pPr>
              <w:numPr>
                <w:ilvl w:val="0"/>
                <w:numId w:val="19"/>
              </w:numPr>
              <w:ind w:left="284" w:hanging="284"/>
              <w:jc w:val="both"/>
              <w:rPr>
                <w:rFonts w:ascii="Verdana" w:hAnsi="Verdana" w:cs="Arial"/>
                <w:sz w:val="16"/>
                <w:szCs w:val="18"/>
                <w:lang w:val="es-PE"/>
              </w:rPr>
            </w:pPr>
            <w:r w:rsidRPr="00805C58">
              <w:rPr>
                <w:rFonts w:ascii="Verdana" w:hAnsi="Verdana" w:cs="Arial"/>
                <w:sz w:val="16"/>
                <w:szCs w:val="18"/>
                <w:lang w:val="es-PE"/>
              </w:rPr>
              <w:t>Gestionar cambios</w:t>
            </w:r>
          </w:p>
          <w:p w14:paraId="56A898A0"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Identificar cambios al alcance o a los requerimientos del proyecto.</w:t>
            </w:r>
          </w:p>
          <w:p w14:paraId="1CF41F39"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Identificar cualquier otro cambio al proyecto (en el equipo de trabajo, en la infraestructura, entre otros).</w:t>
            </w:r>
          </w:p>
          <w:p w14:paraId="5C5E932A"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Evaluar y documentar el impacto del cambio en el alcance, en los requerimientos vigentes del proyecto, en los compromisos de costo, plazos y esfuerzo estimado, en las interfaces acordadas y en los entregables (terminados, en proceso y por comenzar).</w:t>
            </w:r>
          </w:p>
          <w:p w14:paraId="33409AB5"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De acuerdo al procedimiento de control de cambios establecido, el comité de control de cambios o responsable decide sobre el cambio identificado.</w:t>
            </w:r>
          </w:p>
          <w:p w14:paraId="507BF389"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Proceder de acuerdo a la decisión tomada.</w:t>
            </w:r>
          </w:p>
          <w:p w14:paraId="3E3AAA2F" w14:textId="77777777" w:rsidR="0003687D" w:rsidRPr="00805C58" w:rsidRDefault="0003687D" w:rsidP="001E4D64">
            <w:pPr>
              <w:numPr>
                <w:ilvl w:val="2"/>
                <w:numId w:val="19"/>
              </w:numPr>
              <w:ind w:left="876"/>
              <w:jc w:val="both"/>
              <w:rPr>
                <w:rFonts w:ascii="Verdana" w:hAnsi="Verdana" w:cs="Arial"/>
                <w:sz w:val="16"/>
                <w:szCs w:val="18"/>
                <w:lang w:val="es-PE"/>
              </w:rPr>
            </w:pPr>
            <w:r w:rsidRPr="00805C58">
              <w:rPr>
                <w:rFonts w:ascii="Verdana" w:hAnsi="Verdana" w:cs="Arial"/>
                <w:sz w:val="16"/>
                <w:szCs w:val="18"/>
                <w:lang w:val="es-PE"/>
              </w:rPr>
              <w:t>Si el cambio se acepta, entonces el impacto se acepta, documentar la justificación de la decisión, esto puede requerir re-planificar el proyecto, en cuyo caso se debe ejecutar el proceso de planificación y estimación. Esto también puede requerir modificar el contrato o realizar una adenda al contrato.</w:t>
            </w:r>
          </w:p>
          <w:p w14:paraId="6B9F97A0" w14:textId="77777777" w:rsidR="0003687D" w:rsidRPr="00805C58" w:rsidRDefault="0003687D" w:rsidP="001E4D64">
            <w:pPr>
              <w:numPr>
                <w:ilvl w:val="2"/>
                <w:numId w:val="19"/>
              </w:numPr>
              <w:ind w:left="876"/>
              <w:jc w:val="both"/>
              <w:rPr>
                <w:rFonts w:ascii="Verdana" w:hAnsi="Verdana" w:cs="Arial"/>
                <w:sz w:val="16"/>
                <w:szCs w:val="18"/>
                <w:lang w:val="es-PE"/>
              </w:rPr>
            </w:pPr>
            <w:r w:rsidRPr="00805C58">
              <w:rPr>
                <w:rFonts w:ascii="Verdana" w:hAnsi="Verdana" w:cs="Arial"/>
                <w:sz w:val="16"/>
                <w:szCs w:val="18"/>
                <w:lang w:val="es-PE"/>
              </w:rPr>
              <w:t>Si el cambio no se acepta, entonces documentar en el acta la justificación de la decisión.</w:t>
            </w:r>
          </w:p>
          <w:p w14:paraId="6488CB0F" w14:textId="77777777" w:rsidR="0003687D" w:rsidRPr="00805C58" w:rsidRDefault="0003687D" w:rsidP="00805C58">
            <w:pPr>
              <w:numPr>
                <w:ilvl w:val="1"/>
                <w:numId w:val="19"/>
              </w:numPr>
              <w:ind w:left="450" w:hanging="142"/>
              <w:jc w:val="both"/>
              <w:rPr>
                <w:rFonts w:ascii="Verdana" w:hAnsi="Verdana" w:cs="Arial"/>
                <w:sz w:val="16"/>
                <w:szCs w:val="18"/>
                <w:lang w:val="es-PE"/>
              </w:rPr>
            </w:pPr>
            <w:r w:rsidRPr="00805C58">
              <w:rPr>
                <w:rFonts w:ascii="Verdana" w:hAnsi="Verdana" w:cs="Arial"/>
                <w:sz w:val="16"/>
                <w:szCs w:val="18"/>
                <w:lang w:val="es-PE"/>
              </w:rPr>
              <w:t>Identificar términos del contrato que están por vencer o que se revisarán en siguiente reunión.</w:t>
            </w:r>
          </w:p>
        </w:tc>
      </w:tr>
    </w:tbl>
    <w:p w14:paraId="14C6248D" w14:textId="77777777" w:rsidR="00C71609" w:rsidRPr="001E4D64" w:rsidRDefault="00C71609" w:rsidP="001E4D64">
      <w:pPr>
        <w:spacing w:line="259" w:lineRule="auto"/>
        <w:rPr>
          <w:rFonts w:ascii="Verdana" w:hAnsi="Verdana"/>
          <w:sz w:val="20"/>
          <w:szCs w:val="20"/>
        </w:rPr>
      </w:pPr>
    </w:p>
    <w:p w14:paraId="1074EE65" w14:textId="77777777" w:rsidR="00C71609" w:rsidRPr="001E4D64" w:rsidRDefault="00C71609" w:rsidP="001E4D64">
      <w:pPr>
        <w:spacing w:line="259" w:lineRule="auto"/>
        <w:rPr>
          <w:rFonts w:ascii="Verdana" w:hAnsi="Verdana"/>
          <w:sz w:val="20"/>
          <w:szCs w:val="20"/>
        </w:rPr>
      </w:pPr>
      <w:r w:rsidRPr="001E4D64">
        <w:rPr>
          <w:rFonts w:ascii="Verdana" w:hAnsi="Verdana"/>
          <w:sz w:val="20"/>
          <w:szCs w:val="20"/>
        </w:rPr>
        <w:br w:type="page"/>
      </w:r>
    </w:p>
    <w:p w14:paraId="3B7B7B05" w14:textId="73C6CB35" w:rsidR="00C71609" w:rsidRDefault="00203A17" w:rsidP="006F5C6B">
      <w:pPr>
        <w:spacing w:after="160" w:line="259" w:lineRule="auto"/>
        <w:jc w:val="center"/>
        <w:rPr>
          <w:rFonts w:ascii="Verdana" w:hAnsi="Verdana" w:cs="Arial"/>
          <w:b/>
          <w:bCs/>
          <w:color w:val="000000"/>
          <w:sz w:val="20"/>
          <w:szCs w:val="20"/>
          <w:u w:val="single"/>
        </w:rPr>
      </w:pPr>
      <w:r w:rsidRPr="00203A17">
        <w:rPr>
          <w:rFonts w:ascii="Verdana" w:hAnsi="Verdana" w:cs="Arial"/>
          <w:b/>
          <w:bCs/>
          <w:color w:val="000000"/>
          <w:sz w:val="20"/>
          <w:szCs w:val="20"/>
          <w:u w:val="single"/>
        </w:rPr>
        <w:lastRenderedPageBreak/>
        <w:t>ANEXO N° 0</w:t>
      </w:r>
      <w:r w:rsidR="00991EFA">
        <w:rPr>
          <w:rFonts w:ascii="Verdana" w:hAnsi="Verdana" w:cs="Arial"/>
          <w:b/>
          <w:bCs/>
          <w:color w:val="000000"/>
          <w:sz w:val="20"/>
          <w:szCs w:val="20"/>
          <w:u w:val="single"/>
        </w:rPr>
        <w:t>3</w:t>
      </w:r>
      <w:r w:rsidRPr="00203A17">
        <w:rPr>
          <w:rFonts w:ascii="Verdana" w:hAnsi="Verdana" w:cs="Arial"/>
          <w:b/>
          <w:bCs/>
          <w:color w:val="000000"/>
          <w:sz w:val="20"/>
          <w:szCs w:val="20"/>
          <w:u w:val="single"/>
        </w:rPr>
        <w:t>: Diagrama de Flujo del Pr</w:t>
      </w:r>
      <w:r>
        <w:rPr>
          <w:rFonts w:ascii="Verdana" w:hAnsi="Verdana" w:cs="Arial"/>
          <w:b/>
          <w:bCs/>
          <w:color w:val="000000"/>
          <w:sz w:val="20"/>
          <w:szCs w:val="20"/>
          <w:u w:val="single"/>
        </w:rPr>
        <w:t>oceso Planificar la Adquisición</w:t>
      </w:r>
    </w:p>
    <w:p w14:paraId="61DF3E12" w14:textId="77777777" w:rsidR="00203A17" w:rsidRDefault="00203A17" w:rsidP="006F5C6B">
      <w:pPr>
        <w:spacing w:after="160" w:line="259" w:lineRule="auto"/>
        <w:jc w:val="center"/>
        <w:rPr>
          <w:rFonts w:ascii="Verdana" w:hAnsi="Verdana"/>
          <w:lang w:val="es-PE"/>
        </w:rPr>
      </w:pPr>
    </w:p>
    <w:p w14:paraId="5181A3EA" w14:textId="2FCD5EEC" w:rsidR="00006E44" w:rsidRPr="00203A17" w:rsidRDefault="00006E44" w:rsidP="006F5C6B">
      <w:pPr>
        <w:spacing w:after="160" w:line="259" w:lineRule="auto"/>
        <w:jc w:val="center"/>
        <w:rPr>
          <w:rFonts w:ascii="Verdana" w:hAnsi="Verdana"/>
          <w:lang w:val="es-PE"/>
        </w:rPr>
      </w:pPr>
      <w:r w:rsidRPr="00006E44">
        <w:rPr>
          <w:rFonts w:ascii="Verdana" w:hAnsi="Verdana"/>
          <w:noProof/>
          <w:lang w:val="es-PE" w:eastAsia="es-PE"/>
        </w:rPr>
        <w:drawing>
          <wp:inline distT="0" distB="0" distL="0" distR="0" wp14:anchorId="1B57548C" wp14:editId="660A25E3">
            <wp:extent cx="5400040" cy="4336820"/>
            <wp:effectExtent l="38100" t="38100" r="29210" b="45085"/>
            <wp:docPr id="2" name="Imagen 2" descr="\\192.168.1.10\Delivery\CONSULTORIAS\1. Consultorías realizadas\SUNAT\INSI\3.0 Mejora de Proc. para la GPI\Entregable 1 v2.2\2. Metodología de GP\Flujogramas\G. de Adquisiciones\1. Planificar la adquisición v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10\Delivery\CONSULTORIAS\1. Consultorías realizadas\SUNAT\INSI\3.0 Mejora de Proc. para la GPI\Entregable 1 v2.2\2. Metodología de GP\Flujogramas\G. de Adquisiciones\1. Planificar la adquisición v0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336820"/>
                    </a:xfrm>
                    <a:prstGeom prst="rect">
                      <a:avLst/>
                    </a:prstGeom>
                    <a:ln w="38100" cap="sq">
                      <a:solidFill>
                        <a:srgbClr val="000000"/>
                      </a:solidFill>
                      <a:prstDash val="solid"/>
                      <a:miter lim="800000"/>
                    </a:ln>
                    <a:effectLst/>
                  </pic:spPr>
                </pic:pic>
              </a:graphicData>
            </a:graphic>
          </wp:inline>
        </w:drawing>
      </w:r>
    </w:p>
    <w:p w14:paraId="0B2B51B0" w14:textId="44AF43F1" w:rsidR="006F5C6B" w:rsidRPr="0086659E" w:rsidRDefault="006F5C6B" w:rsidP="000A6AB6">
      <w:pPr>
        <w:spacing w:after="160" w:line="259" w:lineRule="auto"/>
        <w:jc w:val="center"/>
        <w:rPr>
          <w:rFonts w:ascii="Verdana" w:hAnsi="Verdana"/>
          <w:lang w:val="es-PE"/>
        </w:rPr>
      </w:pPr>
    </w:p>
    <w:p w14:paraId="4D6CBA50" w14:textId="43CB4D64" w:rsidR="00203A17" w:rsidRDefault="00203A17">
      <w:pPr>
        <w:spacing w:after="160" w:line="259" w:lineRule="auto"/>
        <w:rPr>
          <w:rFonts w:ascii="Verdana" w:hAnsi="Verdana"/>
        </w:rPr>
      </w:pPr>
      <w:r>
        <w:rPr>
          <w:rFonts w:ascii="Verdana" w:hAnsi="Verdana"/>
        </w:rPr>
        <w:br w:type="page"/>
      </w:r>
    </w:p>
    <w:p w14:paraId="0E5B4802" w14:textId="2DE46549" w:rsidR="00203A17" w:rsidRDefault="00203A17" w:rsidP="00203A17">
      <w:pPr>
        <w:spacing w:after="160" w:line="259" w:lineRule="auto"/>
        <w:jc w:val="center"/>
        <w:rPr>
          <w:rFonts w:ascii="Verdana" w:hAnsi="Verdana" w:cs="Arial"/>
          <w:b/>
          <w:bCs/>
          <w:color w:val="000000"/>
          <w:sz w:val="20"/>
          <w:szCs w:val="20"/>
          <w:u w:val="single"/>
        </w:rPr>
      </w:pPr>
      <w:r w:rsidRPr="00203A17">
        <w:rPr>
          <w:rFonts w:ascii="Verdana" w:hAnsi="Verdana" w:cs="Arial"/>
          <w:b/>
          <w:bCs/>
          <w:color w:val="000000"/>
          <w:sz w:val="20"/>
          <w:szCs w:val="20"/>
          <w:u w:val="single"/>
        </w:rPr>
        <w:lastRenderedPageBreak/>
        <w:t>ANEXO N° 0</w:t>
      </w:r>
      <w:r w:rsidR="00991EFA">
        <w:rPr>
          <w:rFonts w:ascii="Verdana" w:hAnsi="Verdana" w:cs="Arial"/>
          <w:b/>
          <w:bCs/>
          <w:color w:val="000000"/>
          <w:sz w:val="20"/>
          <w:szCs w:val="20"/>
          <w:u w:val="single"/>
        </w:rPr>
        <w:t>4</w:t>
      </w:r>
      <w:r w:rsidRPr="00203A17">
        <w:rPr>
          <w:rFonts w:ascii="Verdana" w:hAnsi="Verdana" w:cs="Arial"/>
          <w:b/>
          <w:bCs/>
          <w:color w:val="000000"/>
          <w:sz w:val="20"/>
          <w:szCs w:val="20"/>
          <w:u w:val="single"/>
        </w:rPr>
        <w:t xml:space="preserve">: Diagrama de Flujo del </w:t>
      </w:r>
      <w:r>
        <w:rPr>
          <w:rFonts w:ascii="Verdana" w:hAnsi="Verdana" w:cs="Arial"/>
          <w:b/>
          <w:bCs/>
          <w:color w:val="000000"/>
          <w:sz w:val="20"/>
          <w:szCs w:val="20"/>
          <w:u w:val="single"/>
        </w:rPr>
        <w:t>Proceso Efectuar la Adquisición</w:t>
      </w:r>
    </w:p>
    <w:p w14:paraId="5065AE31" w14:textId="77777777" w:rsidR="00203A17" w:rsidRDefault="00203A17">
      <w:pPr>
        <w:spacing w:after="160" w:line="259" w:lineRule="auto"/>
        <w:rPr>
          <w:rFonts w:ascii="Verdana" w:hAnsi="Verdana"/>
        </w:rPr>
      </w:pPr>
    </w:p>
    <w:p w14:paraId="26F94DE6" w14:textId="70CC19FC" w:rsidR="00006E44" w:rsidRDefault="00006E44" w:rsidP="000A6AB6">
      <w:pPr>
        <w:spacing w:after="160" w:line="259" w:lineRule="auto"/>
        <w:jc w:val="center"/>
        <w:rPr>
          <w:rFonts w:ascii="Verdana" w:hAnsi="Verdana"/>
        </w:rPr>
      </w:pPr>
      <w:r w:rsidRPr="00006E44">
        <w:rPr>
          <w:rFonts w:ascii="Verdana" w:hAnsi="Verdana"/>
          <w:noProof/>
          <w:lang w:val="es-PE" w:eastAsia="es-PE"/>
        </w:rPr>
        <w:drawing>
          <wp:inline distT="0" distB="0" distL="0" distR="0" wp14:anchorId="560B0812" wp14:editId="67A068ED">
            <wp:extent cx="5400040" cy="2835473"/>
            <wp:effectExtent l="38100" t="38100" r="29210" b="41275"/>
            <wp:docPr id="3" name="Imagen 3" descr="\\192.168.1.10\Delivery\CONSULTORIAS\1. Consultorías realizadas\SUNAT\INSI\3.0 Mejora de Proc. para la GPI\Entregable 1 v2.2\2. Metodología de GP\Flujogramas\G. de Adquisiciones\2. Efectuar la Adquisición v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10\Delivery\CONSULTORIAS\1. Consultorías realizadas\SUNAT\INSI\3.0 Mejora de Proc. para la GPI\Entregable 1 v2.2\2. Metodología de GP\Flujogramas\G. de Adquisiciones\2. Efectuar la Adquisición v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35473"/>
                    </a:xfrm>
                    <a:prstGeom prst="rect">
                      <a:avLst/>
                    </a:prstGeom>
                    <a:ln w="38100" cap="sq">
                      <a:solidFill>
                        <a:srgbClr val="000000"/>
                      </a:solidFill>
                      <a:prstDash val="solid"/>
                      <a:miter lim="800000"/>
                    </a:ln>
                    <a:effectLst/>
                  </pic:spPr>
                </pic:pic>
              </a:graphicData>
            </a:graphic>
          </wp:inline>
        </w:drawing>
      </w:r>
    </w:p>
    <w:p w14:paraId="40172674" w14:textId="0FE637C6" w:rsidR="007E0976" w:rsidRDefault="007E0976" w:rsidP="000A6AB6">
      <w:pPr>
        <w:spacing w:after="160" w:line="259" w:lineRule="auto"/>
        <w:jc w:val="center"/>
        <w:rPr>
          <w:rFonts w:ascii="Verdana" w:hAnsi="Verdana"/>
        </w:rPr>
      </w:pPr>
    </w:p>
    <w:p w14:paraId="3A1FF196" w14:textId="1BA2CCEB" w:rsidR="00734929" w:rsidRPr="00734929" w:rsidRDefault="00734929" w:rsidP="000A6AB6">
      <w:pPr>
        <w:spacing w:after="160" w:line="259" w:lineRule="auto"/>
        <w:jc w:val="center"/>
        <w:rPr>
          <w:rFonts w:ascii="Verdana" w:hAnsi="Verdana"/>
        </w:rPr>
      </w:pPr>
    </w:p>
    <w:p w14:paraId="17E98716" w14:textId="1D3F0CCD" w:rsidR="00D163E5" w:rsidRDefault="00D163E5">
      <w:pPr>
        <w:spacing w:after="160" w:line="259" w:lineRule="auto"/>
        <w:rPr>
          <w:rFonts w:ascii="Verdana" w:hAnsi="Verdana"/>
        </w:rPr>
      </w:pPr>
    </w:p>
    <w:p w14:paraId="16DAD4FD" w14:textId="79FDF0D4" w:rsidR="00203A17" w:rsidRDefault="00203A17">
      <w:pPr>
        <w:spacing w:after="160" w:line="259" w:lineRule="auto"/>
        <w:rPr>
          <w:rFonts w:ascii="Verdana" w:hAnsi="Verdana"/>
        </w:rPr>
      </w:pPr>
      <w:r>
        <w:rPr>
          <w:rFonts w:ascii="Verdana" w:hAnsi="Verdana"/>
        </w:rPr>
        <w:br w:type="page"/>
      </w:r>
    </w:p>
    <w:p w14:paraId="60BC8253" w14:textId="77CE2192" w:rsidR="00203A17" w:rsidRDefault="00203A17" w:rsidP="00203A17">
      <w:pPr>
        <w:spacing w:after="160" w:line="259" w:lineRule="auto"/>
        <w:jc w:val="center"/>
        <w:rPr>
          <w:rFonts w:ascii="Verdana" w:hAnsi="Verdana" w:cs="Arial"/>
          <w:b/>
          <w:bCs/>
          <w:color w:val="000000"/>
          <w:sz w:val="20"/>
          <w:szCs w:val="20"/>
          <w:u w:val="single"/>
        </w:rPr>
      </w:pPr>
      <w:r w:rsidRPr="00203A17">
        <w:rPr>
          <w:rFonts w:ascii="Verdana" w:hAnsi="Verdana" w:cs="Arial"/>
          <w:b/>
          <w:bCs/>
          <w:color w:val="000000"/>
          <w:sz w:val="20"/>
          <w:szCs w:val="20"/>
          <w:u w:val="single"/>
        </w:rPr>
        <w:lastRenderedPageBreak/>
        <w:t>ANEXO N° 0</w:t>
      </w:r>
      <w:r w:rsidR="00991EFA">
        <w:rPr>
          <w:rFonts w:ascii="Verdana" w:hAnsi="Verdana" w:cs="Arial"/>
          <w:b/>
          <w:bCs/>
          <w:color w:val="000000"/>
          <w:sz w:val="20"/>
          <w:szCs w:val="20"/>
          <w:u w:val="single"/>
        </w:rPr>
        <w:t>5</w:t>
      </w:r>
      <w:r w:rsidRPr="00203A17">
        <w:rPr>
          <w:rFonts w:ascii="Verdana" w:hAnsi="Verdana" w:cs="Arial"/>
          <w:b/>
          <w:bCs/>
          <w:color w:val="000000"/>
          <w:sz w:val="20"/>
          <w:szCs w:val="20"/>
          <w:u w:val="single"/>
        </w:rPr>
        <w:t>: Diagrama de Flujo del Proceso Controlar la Adquisición</w:t>
      </w:r>
    </w:p>
    <w:p w14:paraId="7A274B3E" w14:textId="77777777" w:rsidR="00203A17" w:rsidRPr="00805B40" w:rsidRDefault="00203A17" w:rsidP="00203A17">
      <w:pPr>
        <w:spacing w:after="160" w:line="259" w:lineRule="auto"/>
        <w:jc w:val="center"/>
        <w:rPr>
          <w:rFonts w:ascii="Verdana" w:hAnsi="Verdana" w:cs="Arial"/>
          <w:b/>
          <w:bCs/>
          <w:color w:val="000000"/>
          <w:szCs w:val="20"/>
          <w:u w:val="single"/>
        </w:rPr>
      </w:pPr>
    </w:p>
    <w:p w14:paraId="0DF65B15" w14:textId="550D389F" w:rsidR="00006E44" w:rsidRDefault="00006E44" w:rsidP="001B6ED5">
      <w:pPr>
        <w:spacing w:after="240"/>
        <w:jc w:val="center"/>
        <w:rPr>
          <w:rFonts w:ascii="Verdana" w:hAnsi="Verdana" w:cs="Arial"/>
          <w:sz w:val="18"/>
          <w:szCs w:val="20"/>
          <w:lang w:val="es-PE"/>
        </w:rPr>
      </w:pPr>
      <w:r w:rsidRPr="00006E44">
        <w:rPr>
          <w:rFonts w:ascii="Verdana" w:hAnsi="Verdana" w:cs="Arial"/>
          <w:noProof/>
          <w:sz w:val="18"/>
          <w:szCs w:val="20"/>
          <w:lang w:val="es-PE" w:eastAsia="es-PE"/>
        </w:rPr>
        <w:drawing>
          <wp:inline distT="0" distB="0" distL="0" distR="0" wp14:anchorId="217B87ED" wp14:editId="5E7AF1CE">
            <wp:extent cx="5400040" cy="3454818"/>
            <wp:effectExtent l="38100" t="38100" r="29210" b="31750"/>
            <wp:docPr id="4" name="Imagen 4" descr="\\192.168.1.10\Delivery\CONSULTORIAS\1. Consultorías realizadas\SUNAT\INSI\3.0 Mejora de Proc. para la GPI\Entregable 1 v2.2\2. Metodología de GP\Flujogramas\G. de Adquisiciones\3. Controlar la Adquisición v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10\Delivery\CONSULTORIAS\1. Consultorías realizadas\SUNAT\INSI\3.0 Mejora de Proc. para la GPI\Entregable 1 v2.2\2. Metodología de GP\Flujogramas\G. de Adquisiciones\3. Controlar la Adquisición v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54818"/>
                    </a:xfrm>
                    <a:prstGeom prst="rect">
                      <a:avLst/>
                    </a:prstGeom>
                    <a:ln w="38100" cap="sq">
                      <a:solidFill>
                        <a:srgbClr val="000000"/>
                      </a:solidFill>
                      <a:prstDash val="solid"/>
                      <a:miter lim="800000"/>
                    </a:ln>
                    <a:effectLst/>
                  </pic:spPr>
                </pic:pic>
              </a:graphicData>
            </a:graphic>
          </wp:inline>
        </w:drawing>
      </w:r>
    </w:p>
    <w:p w14:paraId="12CE59A2" w14:textId="2D9B43F4" w:rsidR="007E0976" w:rsidRDefault="007E0976" w:rsidP="001B6ED5">
      <w:pPr>
        <w:spacing w:after="240"/>
        <w:jc w:val="center"/>
        <w:rPr>
          <w:rFonts w:ascii="Verdana" w:hAnsi="Verdana" w:cs="Arial"/>
          <w:sz w:val="18"/>
          <w:szCs w:val="20"/>
          <w:lang w:val="es-PE"/>
        </w:rPr>
      </w:pPr>
    </w:p>
    <w:p w14:paraId="507E7006" w14:textId="7B2667AD" w:rsidR="00203A17" w:rsidRDefault="00203A17" w:rsidP="001B6ED5">
      <w:pPr>
        <w:spacing w:after="240"/>
        <w:jc w:val="center"/>
        <w:rPr>
          <w:rFonts w:ascii="Verdana" w:hAnsi="Verdana" w:cs="Arial"/>
          <w:sz w:val="18"/>
          <w:szCs w:val="20"/>
          <w:lang w:val="es-PE"/>
        </w:rPr>
      </w:pPr>
    </w:p>
    <w:p w14:paraId="1D9C829A" w14:textId="77777777" w:rsidR="00203A17" w:rsidRDefault="00203A17" w:rsidP="00203A17">
      <w:pPr>
        <w:ind w:left="360"/>
        <w:jc w:val="both"/>
        <w:rPr>
          <w:rFonts w:ascii="Verdana" w:hAnsi="Verdana" w:cs="Arial"/>
          <w:sz w:val="18"/>
          <w:szCs w:val="20"/>
          <w:lang w:val="es-PE"/>
        </w:rPr>
      </w:pPr>
    </w:p>
    <w:p w14:paraId="5FF2D8DD" w14:textId="77777777" w:rsidR="00203A17" w:rsidRDefault="00203A17" w:rsidP="00203A17">
      <w:pPr>
        <w:ind w:left="360"/>
        <w:rPr>
          <w:rFonts w:ascii="Verdana" w:hAnsi="Verdana" w:cs="Arial"/>
          <w:sz w:val="18"/>
          <w:szCs w:val="20"/>
          <w:lang w:val="es-PE"/>
        </w:rPr>
      </w:pPr>
    </w:p>
    <w:p w14:paraId="12CAC2BF" w14:textId="77777777" w:rsidR="00203A17" w:rsidRDefault="00203A17">
      <w:pPr>
        <w:spacing w:after="160" w:line="259" w:lineRule="auto"/>
        <w:rPr>
          <w:rFonts w:ascii="Verdana" w:hAnsi="Verdana" w:cs="Arial"/>
          <w:sz w:val="18"/>
          <w:szCs w:val="20"/>
          <w:lang w:val="es-PE"/>
        </w:rPr>
      </w:pPr>
      <w:r>
        <w:rPr>
          <w:rFonts w:ascii="Verdana" w:hAnsi="Verdana" w:cs="Arial"/>
          <w:sz w:val="18"/>
          <w:szCs w:val="20"/>
          <w:lang w:val="es-PE"/>
        </w:rPr>
        <w:br w:type="page"/>
      </w:r>
    </w:p>
    <w:p w14:paraId="0286D8ED" w14:textId="02C71D6A" w:rsidR="00203A17" w:rsidRDefault="00805B40" w:rsidP="00805B40">
      <w:pPr>
        <w:spacing w:after="240"/>
        <w:ind w:left="360"/>
        <w:jc w:val="center"/>
        <w:rPr>
          <w:rFonts w:ascii="Verdana" w:hAnsi="Verdana" w:cs="Arial"/>
          <w:sz w:val="18"/>
          <w:szCs w:val="20"/>
          <w:lang w:val="es-PE"/>
        </w:rPr>
      </w:pPr>
      <w:r w:rsidRPr="00805B40">
        <w:rPr>
          <w:rFonts w:ascii="Verdana" w:hAnsi="Verdana" w:cs="Arial"/>
          <w:b/>
          <w:bCs/>
          <w:color w:val="000000"/>
          <w:sz w:val="20"/>
          <w:szCs w:val="20"/>
          <w:u w:val="single"/>
        </w:rPr>
        <w:lastRenderedPageBreak/>
        <w:t>ANEXO N° 0</w:t>
      </w:r>
      <w:r w:rsidR="00991EFA">
        <w:rPr>
          <w:rFonts w:ascii="Verdana" w:hAnsi="Verdana" w:cs="Arial"/>
          <w:b/>
          <w:bCs/>
          <w:color w:val="000000"/>
          <w:sz w:val="20"/>
          <w:szCs w:val="20"/>
          <w:u w:val="single"/>
        </w:rPr>
        <w:t>6</w:t>
      </w:r>
      <w:r w:rsidRPr="00805B40">
        <w:rPr>
          <w:rFonts w:ascii="Verdana" w:hAnsi="Verdana" w:cs="Arial"/>
          <w:b/>
          <w:bCs/>
          <w:color w:val="000000"/>
          <w:sz w:val="20"/>
          <w:szCs w:val="20"/>
          <w:u w:val="single"/>
        </w:rPr>
        <w:t>: Diagrama de Flujo del Proceso Cerrar la Adquisición</w:t>
      </w:r>
    </w:p>
    <w:p w14:paraId="704A65CD" w14:textId="77777777" w:rsidR="00203A17" w:rsidRPr="00805B40" w:rsidRDefault="00203A17" w:rsidP="00805B40">
      <w:pPr>
        <w:ind w:left="360"/>
        <w:jc w:val="center"/>
        <w:rPr>
          <w:rFonts w:ascii="Verdana" w:hAnsi="Verdana" w:cs="Arial"/>
          <w:szCs w:val="20"/>
          <w:lang w:val="es-PE"/>
        </w:rPr>
      </w:pPr>
    </w:p>
    <w:p w14:paraId="388AB27F" w14:textId="72CD8667" w:rsidR="00006E44" w:rsidRDefault="00006E44" w:rsidP="001B6ED5">
      <w:pPr>
        <w:jc w:val="center"/>
        <w:rPr>
          <w:rFonts w:ascii="Verdana" w:hAnsi="Verdana" w:cs="Arial"/>
          <w:sz w:val="20"/>
          <w:szCs w:val="20"/>
          <w:lang w:val="es-PE"/>
        </w:rPr>
      </w:pPr>
      <w:r w:rsidRPr="00006E44">
        <w:rPr>
          <w:rFonts w:ascii="Verdana" w:hAnsi="Verdana" w:cs="Arial"/>
          <w:noProof/>
          <w:sz w:val="20"/>
          <w:szCs w:val="20"/>
          <w:lang w:val="es-PE" w:eastAsia="es-PE"/>
        </w:rPr>
        <w:drawing>
          <wp:inline distT="0" distB="0" distL="0" distR="0" wp14:anchorId="749E15D1" wp14:editId="6F1DB4D7">
            <wp:extent cx="5400040" cy="1684416"/>
            <wp:effectExtent l="38100" t="38100" r="29210" b="30480"/>
            <wp:docPr id="7" name="Imagen 7" descr="\\192.168.1.10\Delivery\CONSULTORIAS\1. Consultorías realizadas\SUNAT\INSI\3.0 Mejora de Proc. para la GPI\Entregable 1 v2.2\2. Metodología de GP\Flujogramas\G. de Adquisiciones\4. Cerrar la Adquisición v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168.1.10\Delivery\CONSULTORIAS\1. Consultorías realizadas\SUNAT\INSI\3.0 Mejora de Proc. para la GPI\Entregable 1 v2.2\2. Metodología de GP\Flujogramas\G. de Adquisiciones\4. Cerrar la Adquisición v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684416"/>
                    </a:xfrm>
                    <a:prstGeom prst="rect">
                      <a:avLst/>
                    </a:prstGeom>
                    <a:ln w="38100" cap="sq">
                      <a:solidFill>
                        <a:srgbClr val="000000"/>
                      </a:solidFill>
                      <a:prstDash val="solid"/>
                      <a:miter lim="800000"/>
                    </a:ln>
                    <a:effectLst/>
                  </pic:spPr>
                </pic:pic>
              </a:graphicData>
            </a:graphic>
          </wp:inline>
        </w:drawing>
      </w:r>
    </w:p>
    <w:p w14:paraId="0B64598D" w14:textId="61AF993C" w:rsidR="007E0976" w:rsidRDefault="007E0976" w:rsidP="001B6ED5">
      <w:pPr>
        <w:jc w:val="center"/>
        <w:rPr>
          <w:rFonts w:ascii="Verdana" w:hAnsi="Verdana" w:cs="Arial"/>
          <w:sz w:val="20"/>
          <w:szCs w:val="20"/>
          <w:lang w:val="es-PE"/>
        </w:rPr>
      </w:pPr>
    </w:p>
    <w:p w14:paraId="154DC6B0" w14:textId="2D7A18D3" w:rsidR="00203A17" w:rsidRPr="00805B40" w:rsidRDefault="00203A17" w:rsidP="001B6ED5">
      <w:pPr>
        <w:jc w:val="center"/>
        <w:rPr>
          <w:rFonts w:ascii="Verdana" w:hAnsi="Verdana" w:cs="Arial"/>
          <w:sz w:val="20"/>
          <w:szCs w:val="20"/>
          <w:lang w:val="es-PE"/>
        </w:rPr>
      </w:pPr>
    </w:p>
    <w:p w14:paraId="4C46F1AC" w14:textId="460E9FFF" w:rsidR="00E74793" w:rsidRPr="007A3FA5" w:rsidRDefault="00E74793" w:rsidP="00E74793">
      <w:pPr>
        <w:jc w:val="center"/>
        <w:rPr>
          <w:rFonts w:ascii="Verdana" w:hAnsi="Verdana" w:cs="Arial"/>
          <w:b/>
          <w:bCs/>
          <w:color w:val="000000"/>
          <w:sz w:val="20"/>
          <w:u w:val="single"/>
        </w:rPr>
      </w:pPr>
      <w:r w:rsidRPr="007A3FA5">
        <w:rPr>
          <w:rFonts w:ascii="Verdana" w:hAnsi="Verdana" w:cs="Arial"/>
          <w:b/>
          <w:bCs/>
          <w:color w:val="000000"/>
          <w:sz w:val="20"/>
          <w:u w:val="single"/>
        </w:rPr>
        <w:t xml:space="preserve">ANEXO </w:t>
      </w:r>
      <w:proofErr w:type="spellStart"/>
      <w:r w:rsidRPr="007A3FA5">
        <w:rPr>
          <w:rFonts w:ascii="Verdana" w:hAnsi="Verdana" w:cs="Arial"/>
          <w:b/>
          <w:bCs/>
          <w:color w:val="000000"/>
          <w:sz w:val="20"/>
          <w:u w:val="single"/>
        </w:rPr>
        <w:t>N°</w:t>
      </w:r>
      <w:proofErr w:type="spellEnd"/>
      <w:r w:rsidRPr="007A3FA5">
        <w:rPr>
          <w:rFonts w:ascii="Verdana" w:hAnsi="Verdana" w:cs="Arial"/>
          <w:b/>
          <w:bCs/>
          <w:color w:val="000000"/>
          <w:sz w:val="20"/>
          <w:u w:val="single"/>
        </w:rPr>
        <w:t xml:space="preserve"> 0</w:t>
      </w:r>
      <w:r>
        <w:rPr>
          <w:rFonts w:ascii="Verdana" w:hAnsi="Verdana" w:cs="Arial"/>
          <w:b/>
          <w:bCs/>
          <w:color w:val="000000"/>
          <w:sz w:val="20"/>
          <w:u w:val="single"/>
        </w:rPr>
        <w:t>7</w:t>
      </w:r>
      <w:r w:rsidRPr="007A3FA5">
        <w:rPr>
          <w:rFonts w:ascii="Verdana" w:hAnsi="Verdana" w:cs="Arial"/>
          <w:b/>
          <w:bCs/>
          <w:color w:val="000000"/>
          <w:sz w:val="20"/>
          <w:u w:val="single"/>
        </w:rPr>
        <w:t xml:space="preserve">: </w:t>
      </w:r>
      <w:r w:rsidRPr="007A3FA5">
        <w:rPr>
          <w:rFonts w:ascii="Verdana" w:hAnsi="Verdana" w:cs="Arial"/>
          <w:b/>
          <w:sz w:val="20"/>
          <w:u w:val="single"/>
        </w:rPr>
        <w:t>MATRIZ DE FORMATO</w:t>
      </w:r>
      <w:r>
        <w:rPr>
          <w:rFonts w:ascii="Verdana" w:hAnsi="Verdana" w:cs="Arial"/>
          <w:b/>
          <w:sz w:val="20"/>
          <w:u w:val="single"/>
        </w:rPr>
        <w:t>S</w:t>
      </w:r>
    </w:p>
    <w:p w14:paraId="63CC05FB" w14:textId="0DE9A7D4" w:rsidR="00203A17" w:rsidRDefault="00203A17" w:rsidP="00805B40">
      <w:pPr>
        <w:spacing w:after="160" w:line="259" w:lineRule="auto"/>
        <w:jc w:val="center"/>
        <w:rPr>
          <w:rFonts w:ascii="Verdana" w:hAnsi="Verdana"/>
          <w:sz w:val="20"/>
          <w:szCs w:val="20"/>
          <w:lang w:val="es-PE"/>
        </w:rPr>
      </w:pPr>
    </w:p>
    <w:tbl>
      <w:tblPr>
        <w:tblW w:w="6946" w:type="dxa"/>
        <w:jc w:val="center"/>
        <w:tblLayout w:type="fixed"/>
        <w:tblCellMar>
          <w:left w:w="0" w:type="dxa"/>
          <w:right w:w="0" w:type="dxa"/>
        </w:tblCellMar>
        <w:tblLook w:val="04A0" w:firstRow="1" w:lastRow="0" w:firstColumn="1" w:lastColumn="0" w:noHBand="0" w:noVBand="1"/>
      </w:tblPr>
      <w:tblGrid>
        <w:gridCol w:w="4111"/>
        <w:gridCol w:w="709"/>
        <w:gridCol w:w="709"/>
        <w:gridCol w:w="708"/>
        <w:gridCol w:w="709"/>
      </w:tblGrid>
      <w:tr w:rsidR="00E74793" w:rsidRPr="003A04BC" w14:paraId="38EAC6FB" w14:textId="77777777" w:rsidTr="00E74793">
        <w:trPr>
          <w:trHeight w:val="107"/>
          <w:tblHeader/>
          <w:jc w:val="center"/>
        </w:trPr>
        <w:tc>
          <w:tcPr>
            <w:tcW w:w="4111" w:type="dxa"/>
            <w:vMerge w:val="restart"/>
            <w:tcBorders>
              <w:top w:val="single" w:sz="8" w:space="0" w:color="auto"/>
              <w:left w:val="single" w:sz="4"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206C0DB1" w14:textId="77777777" w:rsidR="00E74793" w:rsidRPr="003A04BC" w:rsidRDefault="00E74793" w:rsidP="00586F69">
            <w:pPr>
              <w:jc w:val="center"/>
              <w:rPr>
                <w:rFonts w:ascii="Verdana" w:hAnsi="Verdana" w:cs="Arial"/>
                <w:b/>
                <w:bCs/>
                <w:smallCaps/>
                <w:sz w:val="18"/>
              </w:rPr>
            </w:pPr>
            <w:r w:rsidRPr="003A04BC">
              <w:rPr>
                <w:rFonts w:ascii="Verdana" w:hAnsi="Verdana" w:cs="Arial"/>
                <w:b/>
                <w:bCs/>
                <w:smallCaps/>
                <w:sz w:val="18"/>
              </w:rPr>
              <w:t>Formato</w:t>
            </w:r>
          </w:p>
        </w:tc>
        <w:tc>
          <w:tcPr>
            <w:tcW w:w="2835" w:type="dxa"/>
            <w:gridSpan w:val="4"/>
            <w:tcBorders>
              <w:top w:val="single" w:sz="8" w:space="0" w:color="auto"/>
              <w:left w:val="nil"/>
              <w:bottom w:val="single" w:sz="8" w:space="0" w:color="auto"/>
              <w:right w:val="single" w:sz="8" w:space="0" w:color="auto"/>
            </w:tcBorders>
            <w:shd w:val="clear" w:color="auto" w:fill="F2F2F2"/>
          </w:tcPr>
          <w:p w14:paraId="6C55F6D2" w14:textId="77777777" w:rsidR="00E74793" w:rsidRPr="003A04BC" w:rsidRDefault="00E74793" w:rsidP="00586F69">
            <w:pPr>
              <w:jc w:val="center"/>
              <w:rPr>
                <w:rFonts w:ascii="Verdana" w:hAnsi="Verdana" w:cs="Arial"/>
                <w:b/>
                <w:bCs/>
                <w:smallCaps/>
                <w:sz w:val="18"/>
              </w:rPr>
            </w:pPr>
            <w:r w:rsidRPr="003A04BC">
              <w:rPr>
                <w:rFonts w:ascii="Verdana" w:hAnsi="Verdana" w:cs="Arial"/>
                <w:b/>
                <w:bCs/>
                <w:smallCaps/>
                <w:sz w:val="18"/>
              </w:rPr>
              <w:t>Clase de Proyecto</w:t>
            </w:r>
          </w:p>
        </w:tc>
      </w:tr>
      <w:tr w:rsidR="00E74793" w:rsidRPr="003A04BC" w14:paraId="7F662983" w14:textId="77777777" w:rsidTr="00E74793">
        <w:trPr>
          <w:trHeight w:val="54"/>
          <w:tblHeader/>
          <w:jc w:val="center"/>
        </w:trPr>
        <w:tc>
          <w:tcPr>
            <w:tcW w:w="4111" w:type="dxa"/>
            <w:vMerge/>
            <w:tcBorders>
              <w:top w:val="single" w:sz="8" w:space="0" w:color="auto"/>
              <w:left w:val="single" w:sz="4" w:space="0" w:color="auto"/>
              <w:bottom w:val="single" w:sz="8" w:space="0" w:color="auto"/>
              <w:right w:val="single" w:sz="8" w:space="0" w:color="auto"/>
            </w:tcBorders>
            <w:vAlign w:val="center"/>
            <w:hideMark/>
          </w:tcPr>
          <w:p w14:paraId="717B0216" w14:textId="77777777" w:rsidR="00E74793" w:rsidRPr="003A04BC" w:rsidRDefault="00E74793" w:rsidP="00586F69">
            <w:pPr>
              <w:rPr>
                <w:rFonts w:ascii="Verdana" w:eastAsiaTheme="minorHAnsi" w:hAnsi="Verdana" w:cs="Arial"/>
                <w:b/>
                <w:bCs/>
                <w:smallCaps/>
                <w:sz w:val="18"/>
                <w:szCs w:val="22"/>
              </w:rPr>
            </w:pPr>
          </w:p>
        </w:tc>
        <w:tc>
          <w:tcPr>
            <w:tcW w:w="709"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70BF830" w14:textId="77777777" w:rsidR="00E74793" w:rsidRPr="003A04BC" w:rsidRDefault="00E74793" w:rsidP="00586F69">
            <w:pPr>
              <w:jc w:val="center"/>
              <w:rPr>
                <w:rFonts w:ascii="Verdana" w:hAnsi="Verdana" w:cs="Arial"/>
                <w:b/>
                <w:bCs/>
                <w:smallCaps/>
                <w:sz w:val="18"/>
              </w:rPr>
            </w:pPr>
            <w:r w:rsidRPr="003A04BC">
              <w:rPr>
                <w:rFonts w:ascii="Verdana" w:hAnsi="Verdana" w:cs="Arial"/>
                <w:b/>
                <w:bCs/>
                <w:smallCaps/>
                <w:sz w:val="18"/>
              </w:rPr>
              <w:t>A</w:t>
            </w:r>
          </w:p>
        </w:tc>
        <w:tc>
          <w:tcPr>
            <w:tcW w:w="709" w:type="dxa"/>
            <w:tcBorders>
              <w:top w:val="nil"/>
              <w:left w:val="nil"/>
              <w:bottom w:val="single" w:sz="8" w:space="0" w:color="auto"/>
              <w:right w:val="single" w:sz="4" w:space="0" w:color="auto"/>
            </w:tcBorders>
            <w:shd w:val="clear" w:color="auto" w:fill="F2F2F2"/>
            <w:tcMar>
              <w:top w:w="0" w:type="dxa"/>
              <w:left w:w="108" w:type="dxa"/>
              <w:bottom w:w="0" w:type="dxa"/>
              <w:right w:w="108" w:type="dxa"/>
            </w:tcMar>
            <w:vAlign w:val="center"/>
            <w:hideMark/>
          </w:tcPr>
          <w:p w14:paraId="413CF605" w14:textId="77777777" w:rsidR="00E74793" w:rsidRPr="003A04BC" w:rsidRDefault="00E74793" w:rsidP="00586F69">
            <w:pPr>
              <w:jc w:val="center"/>
              <w:rPr>
                <w:rFonts w:ascii="Verdana" w:hAnsi="Verdana" w:cs="Arial"/>
                <w:b/>
                <w:bCs/>
                <w:smallCaps/>
                <w:sz w:val="18"/>
              </w:rPr>
            </w:pPr>
            <w:r w:rsidRPr="003A04BC">
              <w:rPr>
                <w:rFonts w:ascii="Verdana" w:hAnsi="Verdana" w:cs="Arial"/>
                <w:b/>
                <w:bCs/>
                <w:smallCaps/>
                <w:sz w:val="18"/>
              </w:rPr>
              <w:t>B</w:t>
            </w:r>
          </w:p>
        </w:tc>
        <w:tc>
          <w:tcPr>
            <w:tcW w:w="708" w:type="dxa"/>
            <w:tcBorders>
              <w:top w:val="single" w:sz="4" w:space="0" w:color="auto"/>
              <w:left w:val="single" w:sz="4" w:space="0" w:color="auto"/>
              <w:bottom w:val="single" w:sz="4" w:space="0" w:color="auto"/>
              <w:right w:val="single" w:sz="4" w:space="0" w:color="auto"/>
            </w:tcBorders>
            <w:shd w:val="clear" w:color="auto" w:fill="F2F2F2"/>
            <w:vAlign w:val="center"/>
          </w:tcPr>
          <w:p w14:paraId="5AB6FA94" w14:textId="77777777" w:rsidR="00E74793" w:rsidRPr="003A04BC" w:rsidRDefault="00E74793" w:rsidP="00586F69">
            <w:pPr>
              <w:jc w:val="center"/>
              <w:rPr>
                <w:rFonts w:ascii="Verdana" w:hAnsi="Verdana" w:cs="Arial"/>
                <w:b/>
                <w:bCs/>
                <w:smallCaps/>
                <w:sz w:val="18"/>
              </w:rPr>
            </w:pPr>
            <w:r w:rsidRPr="003A04BC">
              <w:rPr>
                <w:rFonts w:ascii="Verdana" w:hAnsi="Verdana" w:cs="Arial"/>
                <w:b/>
                <w:bCs/>
                <w:smallCaps/>
                <w:sz w:val="18"/>
              </w:rPr>
              <w:t>C</w:t>
            </w:r>
          </w:p>
        </w:tc>
        <w:tc>
          <w:tcPr>
            <w:tcW w:w="709" w:type="dxa"/>
            <w:tcBorders>
              <w:top w:val="nil"/>
              <w:left w:val="single" w:sz="4" w:space="0" w:color="auto"/>
              <w:bottom w:val="single" w:sz="8" w:space="0" w:color="auto"/>
              <w:right w:val="single" w:sz="8" w:space="0" w:color="auto"/>
            </w:tcBorders>
            <w:shd w:val="clear" w:color="auto" w:fill="F2F2F2"/>
            <w:vAlign w:val="center"/>
          </w:tcPr>
          <w:p w14:paraId="38B7D4A9" w14:textId="77777777" w:rsidR="00E74793" w:rsidRPr="003A04BC" w:rsidRDefault="00E74793" w:rsidP="00586F69">
            <w:pPr>
              <w:jc w:val="center"/>
              <w:rPr>
                <w:rFonts w:ascii="Verdana" w:hAnsi="Verdana" w:cs="Arial"/>
                <w:b/>
                <w:bCs/>
                <w:smallCaps/>
                <w:sz w:val="18"/>
              </w:rPr>
            </w:pPr>
            <w:r>
              <w:rPr>
                <w:rFonts w:ascii="Verdana" w:hAnsi="Verdana" w:cs="Arial"/>
                <w:b/>
                <w:bCs/>
                <w:smallCaps/>
                <w:sz w:val="18"/>
              </w:rPr>
              <w:t>D</w:t>
            </w:r>
          </w:p>
        </w:tc>
      </w:tr>
      <w:tr w:rsidR="00E74793" w:rsidRPr="003A04BC" w14:paraId="566D8602" w14:textId="77777777" w:rsidTr="00E74793">
        <w:trPr>
          <w:trHeight w:val="283"/>
          <w:jc w:val="center"/>
        </w:trPr>
        <w:tc>
          <w:tcPr>
            <w:tcW w:w="411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3A65ACC2" w14:textId="77777777" w:rsidR="00E74793" w:rsidRPr="003A04BC" w:rsidRDefault="00E74793" w:rsidP="00586F69">
            <w:pPr>
              <w:rPr>
                <w:rFonts w:ascii="Verdana" w:hAnsi="Verdana" w:cs="Arial"/>
                <w:sz w:val="18"/>
              </w:rPr>
            </w:pPr>
            <w:r>
              <w:rPr>
                <w:rFonts w:ascii="Verdana" w:hAnsi="Verdana" w:cs="Arial"/>
                <w:sz w:val="18"/>
              </w:rPr>
              <w:t xml:space="preserve">FOR200 - </w:t>
            </w:r>
            <w:r w:rsidRPr="003A04BC">
              <w:rPr>
                <w:rFonts w:ascii="Verdana" w:hAnsi="Verdana" w:cs="Arial"/>
                <w:sz w:val="18"/>
              </w:rPr>
              <w:t>Inform</w:t>
            </w:r>
            <w:r>
              <w:rPr>
                <w:rFonts w:ascii="Verdana" w:hAnsi="Verdana" w:cs="Arial"/>
                <w:sz w:val="18"/>
              </w:rPr>
              <w:t>e de Hacer-Comprar-Tercerizar (F</w:t>
            </w:r>
            <w:r w:rsidRPr="003A04BC">
              <w:rPr>
                <w:rFonts w:ascii="Verdana" w:hAnsi="Verdana" w:cs="Arial"/>
                <w:sz w:val="18"/>
              </w:rPr>
              <w:t>ormato INSI)</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A16790" w14:textId="77777777" w:rsidR="00E74793" w:rsidRPr="003A04BC" w:rsidRDefault="00E74793" w:rsidP="00586F69">
            <w:pPr>
              <w:jc w:val="center"/>
              <w:rPr>
                <w:rFonts w:ascii="Verdana" w:hAnsi="Verdana" w:cs="Arial"/>
                <w:sz w:val="18"/>
              </w:rPr>
            </w:pPr>
            <w:r w:rsidRPr="003A04BC">
              <w:rPr>
                <w:rFonts w:ascii="Verdana" w:hAnsi="Verdana" w:cs="Arial"/>
                <w:sz w:val="18"/>
              </w:rPr>
              <w:t>√</w:t>
            </w:r>
          </w:p>
        </w:tc>
        <w:tc>
          <w:tcPr>
            <w:tcW w:w="709" w:type="dxa"/>
            <w:tcBorders>
              <w:top w:val="nil"/>
              <w:left w:val="nil"/>
              <w:bottom w:val="single" w:sz="8" w:space="0" w:color="auto"/>
              <w:right w:val="single" w:sz="4" w:space="0" w:color="auto"/>
            </w:tcBorders>
            <w:tcMar>
              <w:top w:w="0" w:type="dxa"/>
              <w:left w:w="108" w:type="dxa"/>
              <w:bottom w:w="0" w:type="dxa"/>
              <w:right w:w="108" w:type="dxa"/>
            </w:tcMar>
            <w:vAlign w:val="center"/>
            <w:hideMark/>
          </w:tcPr>
          <w:p w14:paraId="700EFE63" w14:textId="77777777" w:rsidR="00E74793" w:rsidRPr="003A04BC" w:rsidRDefault="00E74793" w:rsidP="00586F69">
            <w:pPr>
              <w:jc w:val="center"/>
              <w:rPr>
                <w:rFonts w:ascii="Verdana" w:hAnsi="Verdana" w:cs="Arial"/>
                <w:sz w:val="18"/>
              </w:rPr>
            </w:pPr>
            <w:r w:rsidRPr="003A04BC">
              <w:rPr>
                <w:rFonts w:ascii="Verdana" w:hAnsi="Verdana" w:cs="Arial"/>
                <w:sz w:val="18"/>
              </w:rPr>
              <w:t>√</w:t>
            </w:r>
          </w:p>
        </w:tc>
        <w:tc>
          <w:tcPr>
            <w:tcW w:w="708" w:type="dxa"/>
            <w:tcBorders>
              <w:top w:val="single" w:sz="4" w:space="0" w:color="auto"/>
              <w:left w:val="single" w:sz="4" w:space="0" w:color="auto"/>
              <w:bottom w:val="single" w:sz="4" w:space="0" w:color="auto"/>
              <w:right w:val="single" w:sz="4" w:space="0" w:color="auto"/>
            </w:tcBorders>
            <w:vAlign w:val="center"/>
          </w:tcPr>
          <w:p w14:paraId="0A421E92" w14:textId="77777777" w:rsidR="00E74793" w:rsidRPr="00E92DDE" w:rsidRDefault="00E74793" w:rsidP="00586F69">
            <w:pPr>
              <w:jc w:val="center"/>
              <w:rPr>
                <w:rFonts w:ascii="Verdana" w:hAnsi="Verdana" w:cs="Arial"/>
                <w:b/>
                <w:bCs/>
                <w:smallCaps/>
                <w:sz w:val="18"/>
              </w:rPr>
            </w:pPr>
            <w:r w:rsidRPr="00E92DDE">
              <w:rPr>
                <w:rFonts w:ascii="Verdana" w:hAnsi="Verdana" w:cs="Arial"/>
                <w:b/>
                <w:bCs/>
                <w:smallCaps/>
                <w:sz w:val="18"/>
              </w:rPr>
              <w:t>√</w:t>
            </w:r>
          </w:p>
        </w:tc>
        <w:tc>
          <w:tcPr>
            <w:tcW w:w="709" w:type="dxa"/>
            <w:tcBorders>
              <w:top w:val="nil"/>
              <w:left w:val="single" w:sz="4" w:space="0" w:color="auto"/>
              <w:bottom w:val="single" w:sz="8" w:space="0" w:color="auto"/>
              <w:right w:val="single" w:sz="8" w:space="0" w:color="auto"/>
            </w:tcBorders>
            <w:vAlign w:val="center"/>
          </w:tcPr>
          <w:p w14:paraId="259B6B3B" w14:textId="77777777" w:rsidR="00E74793" w:rsidRPr="003A04BC" w:rsidRDefault="00E74793" w:rsidP="00586F69">
            <w:pPr>
              <w:jc w:val="center"/>
              <w:rPr>
                <w:rFonts w:ascii="Verdana" w:hAnsi="Verdana" w:cs="Arial"/>
                <w:sz w:val="18"/>
              </w:rPr>
            </w:pPr>
            <w:r w:rsidRPr="00B701BC">
              <w:rPr>
                <w:rFonts w:ascii="Arial" w:hAnsi="Arial" w:cs="Arial"/>
              </w:rPr>
              <w:t>√</w:t>
            </w:r>
          </w:p>
        </w:tc>
      </w:tr>
      <w:tr w:rsidR="00E74793" w:rsidRPr="003A04BC" w14:paraId="4195DFE8" w14:textId="77777777" w:rsidTr="00E74793">
        <w:trPr>
          <w:trHeight w:val="283"/>
          <w:jc w:val="center"/>
        </w:trPr>
        <w:tc>
          <w:tcPr>
            <w:tcW w:w="411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0CE2D131" w14:textId="77777777" w:rsidR="00E74793" w:rsidRPr="003A04BC" w:rsidRDefault="00E74793" w:rsidP="00586F69">
            <w:pPr>
              <w:rPr>
                <w:rFonts w:ascii="Verdana" w:hAnsi="Verdana" w:cs="Arial"/>
                <w:sz w:val="18"/>
              </w:rPr>
            </w:pPr>
            <w:r>
              <w:rPr>
                <w:rFonts w:ascii="Verdana" w:hAnsi="Verdana" w:cs="Arial"/>
                <w:sz w:val="18"/>
              </w:rPr>
              <w:t xml:space="preserve">FOR210 - </w:t>
            </w:r>
            <w:r w:rsidRPr="003A04BC">
              <w:rPr>
                <w:rFonts w:ascii="Verdana" w:hAnsi="Verdana" w:cs="Arial"/>
                <w:sz w:val="18"/>
              </w:rPr>
              <w:t>Formato</w:t>
            </w:r>
            <w:r>
              <w:rPr>
                <w:rFonts w:ascii="Verdana" w:hAnsi="Verdana" w:cs="Arial"/>
                <w:sz w:val="18"/>
              </w:rPr>
              <w:t xml:space="preserve"> de Atención de Requerimiento (F</w:t>
            </w:r>
            <w:r w:rsidRPr="003A04BC">
              <w:rPr>
                <w:rFonts w:ascii="Verdana" w:hAnsi="Verdana" w:cs="Arial"/>
                <w:sz w:val="18"/>
              </w:rPr>
              <w:t>ormato INSI)</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tcPr>
          <w:p w14:paraId="7480004A" w14:textId="77777777" w:rsidR="00E74793" w:rsidRPr="003A04BC" w:rsidRDefault="00E74793" w:rsidP="00586F69">
            <w:pPr>
              <w:jc w:val="center"/>
              <w:rPr>
                <w:rFonts w:ascii="Verdana" w:hAnsi="Verdana" w:cs="Arial"/>
                <w:sz w:val="18"/>
              </w:rPr>
            </w:pPr>
            <w:r w:rsidRPr="003A04BC">
              <w:rPr>
                <w:rFonts w:ascii="Verdana" w:hAnsi="Verdana" w:cs="Arial"/>
                <w:sz w:val="18"/>
              </w:rPr>
              <w:t>√</w:t>
            </w:r>
          </w:p>
        </w:tc>
        <w:tc>
          <w:tcPr>
            <w:tcW w:w="709" w:type="dxa"/>
            <w:tcBorders>
              <w:top w:val="nil"/>
              <w:left w:val="nil"/>
              <w:bottom w:val="single" w:sz="8" w:space="0" w:color="auto"/>
              <w:right w:val="single" w:sz="4" w:space="0" w:color="auto"/>
            </w:tcBorders>
            <w:tcMar>
              <w:top w:w="0" w:type="dxa"/>
              <w:left w:w="108" w:type="dxa"/>
              <w:bottom w:w="0" w:type="dxa"/>
              <w:right w:w="108" w:type="dxa"/>
            </w:tcMar>
            <w:vAlign w:val="center"/>
          </w:tcPr>
          <w:p w14:paraId="6D981FA0" w14:textId="77777777" w:rsidR="00E74793" w:rsidRPr="003A04BC" w:rsidRDefault="00E74793" w:rsidP="00586F69">
            <w:pPr>
              <w:jc w:val="center"/>
              <w:rPr>
                <w:rFonts w:ascii="Verdana" w:hAnsi="Verdana" w:cs="Arial"/>
                <w:sz w:val="18"/>
              </w:rPr>
            </w:pPr>
            <w:r w:rsidRPr="003A04BC">
              <w:rPr>
                <w:rFonts w:ascii="Verdana" w:hAnsi="Verdana" w:cs="Arial"/>
                <w:sz w:val="18"/>
              </w:rPr>
              <w:t>√</w:t>
            </w:r>
          </w:p>
        </w:tc>
        <w:tc>
          <w:tcPr>
            <w:tcW w:w="708" w:type="dxa"/>
            <w:tcBorders>
              <w:top w:val="single" w:sz="4" w:space="0" w:color="auto"/>
              <w:left w:val="single" w:sz="4" w:space="0" w:color="auto"/>
              <w:bottom w:val="single" w:sz="4" w:space="0" w:color="auto"/>
              <w:right w:val="single" w:sz="4" w:space="0" w:color="auto"/>
            </w:tcBorders>
            <w:vAlign w:val="center"/>
          </w:tcPr>
          <w:p w14:paraId="00022A00" w14:textId="77777777" w:rsidR="00E74793" w:rsidRPr="00E92DDE" w:rsidRDefault="00E74793" w:rsidP="00586F69">
            <w:pPr>
              <w:jc w:val="center"/>
              <w:rPr>
                <w:rFonts w:ascii="Verdana" w:hAnsi="Verdana" w:cs="Arial"/>
                <w:b/>
                <w:bCs/>
                <w:smallCaps/>
                <w:sz w:val="18"/>
              </w:rPr>
            </w:pPr>
            <w:r w:rsidRPr="00E92DDE">
              <w:rPr>
                <w:rFonts w:ascii="Verdana" w:hAnsi="Verdana" w:cs="Arial"/>
                <w:b/>
                <w:bCs/>
                <w:smallCaps/>
                <w:sz w:val="18"/>
              </w:rPr>
              <w:t>√</w:t>
            </w:r>
          </w:p>
        </w:tc>
        <w:tc>
          <w:tcPr>
            <w:tcW w:w="709" w:type="dxa"/>
            <w:tcBorders>
              <w:top w:val="nil"/>
              <w:left w:val="single" w:sz="4" w:space="0" w:color="auto"/>
              <w:bottom w:val="single" w:sz="8" w:space="0" w:color="auto"/>
              <w:right w:val="single" w:sz="8" w:space="0" w:color="auto"/>
            </w:tcBorders>
            <w:vAlign w:val="center"/>
          </w:tcPr>
          <w:p w14:paraId="6E11F2A0" w14:textId="77777777" w:rsidR="00E74793" w:rsidRPr="003A04BC" w:rsidRDefault="00E74793" w:rsidP="00586F69">
            <w:pPr>
              <w:jc w:val="center"/>
              <w:rPr>
                <w:rFonts w:ascii="Verdana" w:hAnsi="Verdana" w:cs="Arial"/>
                <w:sz w:val="18"/>
              </w:rPr>
            </w:pPr>
            <w:r w:rsidRPr="00B701BC">
              <w:rPr>
                <w:rFonts w:ascii="Arial" w:hAnsi="Arial" w:cs="Arial"/>
              </w:rPr>
              <w:t>√</w:t>
            </w:r>
          </w:p>
        </w:tc>
      </w:tr>
      <w:tr w:rsidR="00E74793" w:rsidRPr="003A04BC" w14:paraId="0D6B54C6" w14:textId="77777777" w:rsidTr="00E74793">
        <w:trPr>
          <w:trHeight w:val="283"/>
          <w:jc w:val="center"/>
        </w:trPr>
        <w:tc>
          <w:tcPr>
            <w:tcW w:w="4111"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364AC4F1" w14:textId="77777777" w:rsidR="00E74793" w:rsidRPr="003A04BC" w:rsidRDefault="00E74793" w:rsidP="00586F69">
            <w:pPr>
              <w:rPr>
                <w:rFonts w:ascii="Verdana" w:hAnsi="Verdana" w:cs="Arial"/>
                <w:sz w:val="18"/>
              </w:rPr>
            </w:pPr>
            <w:r>
              <w:rPr>
                <w:rFonts w:ascii="Verdana" w:hAnsi="Verdana" w:cs="Arial"/>
                <w:sz w:val="18"/>
              </w:rPr>
              <w:t xml:space="preserve">FOR220 - </w:t>
            </w:r>
            <w:r w:rsidRPr="003A04BC">
              <w:rPr>
                <w:rFonts w:ascii="Verdana" w:hAnsi="Verdana" w:cs="Arial"/>
                <w:sz w:val="18"/>
              </w:rPr>
              <w:t>Especificaciones Técn</w:t>
            </w:r>
            <w:r>
              <w:rPr>
                <w:rFonts w:ascii="Verdana" w:hAnsi="Verdana" w:cs="Arial"/>
                <w:sz w:val="18"/>
              </w:rPr>
              <w:t>icas / Términos de Referencia (F</w:t>
            </w:r>
            <w:r w:rsidRPr="003A04BC">
              <w:rPr>
                <w:rFonts w:ascii="Verdana" w:hAnsi="Verdana" w:cs="Arial"/>
                <w:sz w:val="18"/>
              </w:rPr>
              <w:t>ormato INSI)</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22638" w14:textId="77777777" w:rsidR="00E74793" w:rsidRPr="003A04BC" w:rsidRDefault="00E74793" w:rsidP="00586F69">
            <w:pPr>
              <w:jc w:val="center"/>
              <w:rPr>
                <w:rFonts w:ascii="Verdana" w:hAnsi="Verdana" w:cs="Arial"/>
                <w:sz w:val="18"/>
              </w:rPr>
            </w:pPr>
            <w:r w:rsidRPr="003A04BC">
              <w:rPr>
                <w:rFonts w:ascii="Verdana" w:hAnsi="Verdana" w:cs="Arial"/>
                <w:sz w:val="18"/>
              </w:rPr>
              <w:t>√</w:t>
            </w:r>
          </w:p>
        </w:tc>
        <w:tc>
          <w:tcPr>
            <w:tcW w:w="709" w:type="dxa"/>
            <w:tcBorders>
              <w:top w:val="nil"/>
              <w:left w:val="nil"/>
              <w:bottom w:val="single" w:sz="8" w:space="0" w:color="auto"/>
              <w:right w:val="single" w:sz="4" w:space="0" w:color="auto"/>
            </w:tcBorders>
            <w:tcMar>
              <w:top w:w="0" w:type="dxa"/>
              <w:left w:w="108" w:type="dxa"/>
              <w:bottom w:w="0" w:type="dxa"/>
              <w:right w:w="108" w:type="dxa"/>
            </w:tcMar>
            <w:vAlign w:val="center"/>
          </w:tcPr>
          <w:p w14:paraId="4F3115EC" w14:textId="77777777" w:rsidR="00E74793" w:rsidRPr="003A04BC" w:rsidRDefault="00E74793" w:rsidP="00586F69">
            <w:pPr>
              <w:jc w:val="center"/>
              <w:rPr>
                <w:rFonts w:ascii="Verdana" w:hAnsi="Verdana" w:cs="Arial"/>
                <w:sz w:val="18"/>
              </w:rPr>
            </w:pPr>
            <w:r w:rsidRPr="003A04BC">
              <w:rPr>
                <w:rFonts w:ascii="Verdana" w:hAnsi="Verdana" w:cs="Arial"/>
                <w:sz w:val="18"/>
              </w:rPr>
              <w:t>√</w:t>
            </w:r>
          </w:p>
        </w:tc>
        <w:tc>
          <w:tcPr>
            <w:tcW w:w="708" w:type="dxa"/>
            <w:tcBorders>
              <w:top w:val="single" w:sz="4" w:space="0" w:color="auto"/>
              <w:left w:val="single" w:sz="4" w:space="0" w:color="auto"/>
              <w:bottom w:val="single" w:sz="4" w:space="0" w:color="auto"/>
              <w:right w:val="single" w:sz="4" w:space="0" w:color="auto"/>
            </w:tcBorders>
            <w:vAlign w:val="center"/>
          </w:tcPr>
          <w:p w14:paraId="2922E803" w14:textId="77777777" w:rsidR="00E74793" w:rsidRPr="00E92DDE" w:rsidRDefault="00E74793" w:rsidP="00586F69">
            <w:pPr>
              <w:jc w:val="center"/>
              <w:rPr>
                <w:rFonts w:ascii="Verdana" w:hAnsi="Verdana" w:cs="Arial"/>
                <w:b/>
                <w:bCs/>
                <w:smallCaps/>
                <w:sz w:val="18"/>
              </w:rPr>
            </w:pPr>
            <w:r w:rsidRPr="00E92DDE">
              <w:rPr>
                <w:rFonts w:ascii="Verdana" w:hAnsi="Verdana" w:cs="Arial"/>
                <w:b/>
                <w:bCs/>
                <w:smallCaps/>
                <w:sz w:val="18"/>
              </w:rPr>
              <w:t>√</w:t>
            </w:r>
          </w:p>
        </w:tc>
        <w:tc>
          <w:tcPr>
            <w:tcW w:w="709" w:type="dxa"/>
            <w:tcBorders>
              <w:top w:val="nil"/>
              <w:left w:val="single" w:sz="4" w:space="0" w:color="auto"/>
              <w:bottom w:val="single" w:sz="8" w:space="0" w:color="auto"/>
              <w:right w:val="single" w:sz="8" w:space="0" w:color="auto"/>
            </w:tcBorders>
            <w:vAlign w:val="center"/>
          </w:tcPr>
          <w:p w14:paraId="3B2B766F" w14:textId="77777777" w:rsidR="00E74793" w:rsidRPr="003A04BC" w:rsidRDefault="00E74793" w:rsidP="00586F69">
            <w:pPr>
              <w:jc w:val="center"/>
              <w:rPr>
                <w:rFonts w:ascii="Verdana" w:hAnsi="Verdana" w:cs="Arial"/>
                <w:sz w:val="18"/>
              </w:rPr>
            </w:pPr>
            <w:r w:rsidRPr="00B701BC">
              <w:rPr>
                <w:rFonts w:ascii="Arial" w:hAnsi="Arial" w:cs="Arial"/>
              </w:rPr>
              <w:t>√</w:t>
            </w:r>
          </w:p>
        </w:tc>
      </w:tr>
    </w:tbl>
    <w:p w14:paraId="57D829A2" w14:textId="77777777" w:rsidR="00E74793" w:rsidRDefault="00E74793" w:rsidP="00805B40">
      <w:pPr>
        <w:spacing w:after="160" w:line="259" w:lineRule="auto"/>
        <w:jc w:val="center"/>
        <w:rPr>
          <w:rFonts w:ascii="Verdana" w:hAnsi="Verdana"/>
          <w:sz w:val="20"/>
          <w:szCs w:val="20"/>
          <w:lang w:val="es-PE"/>
        </w:rPr>
      </w:pPr>
    </w:p>
    <w:sectPr w:rsidR="00E74793">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3AB50" w14:textId="77777777" w:rsidR="00E57F4B" w:rsidRDefault="00E57F4B" w:rsidP="0056527D">
      <w:r>
        <w:separator/>
      </w:r>
    </w:p>
  </w:endnote>
  <w:endnote w:type="continuationSeparator" w:id="0">
    <w:p w14:paraId="5D2991B2" w14:textId="77777777" w:rsidR="00E57F4B" w:rsidRDefault="00E57F4B" w:rsidP="0056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06DF9" w14:textId="77777777" w:rsidR="00E57F4B" w:rsidRDefault="00E57F4B" w:rsidP="0056527D">
      <w:r>
        <w:separator/>
      </w:r>
    </w:p>
  </w:footnote>
  <w:footnote w:type="continuationSeparator" w:id="0">
    <w:p w14:paraId="1496B85E" w14:textId="77777777" w:rsidR="00E57F4B" w:rsidRDefault="00E57F4B" w:rsidP="00565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500" w:type="dxa"/>
      <w:jc w:val="center"/>
      <w:tblLook w:val="04A0" w:firstRow="1" w:lastRow="0" w:firstColumn="1" w:lastColumn="0" w:noHBand="0" w:noVBand="1"/>
    </w:tblPr>
    <w:tblGrid>
      <w:gridCol w:w="2001"/>
      <w:gridCol w:w="4090"/>
      <w:gridCol w:w="1134"/>
      <w:gridCol w:w="1275"/>
    </w:tblGrid>
    <w:tr w:rsidR="00B074A7" w14:paraId="19EF21BD" w14:textId="77777777" w:rsidTr="004E17F3">
      <w:trPr>
        <w:trHeight w:val="189"/>
        <w:jc w:val="center"/>
      </w:trPr>
      <w:tc>
        <w:tcPr>
          <w:tcW w:w="2001" w:type="dxa"/>
          <w:vMerge w:val="restart"/>
          <w:vAlign w:val="center"/>
        </w:tcPr>
        <w:p w14:paraId="3D8871EE" w14:textId="77777777" w:rsidR="00B074A7" w:rsidRDefault="00B074A7" w:rsidP="004E17F3">
          <w:pPr>
            <w:pStyle w:val="Encabezado"/>
            <w:jc w:val="center"/>
          </w:pPr>
          <w:r w:rsidRPr="00CD79FB">
            <w:rPr>
              <w:noProof/>
              <w:lang w:val="es-PE" w:eastAsia="es-PE"/>
            </w:rPr>
            <w:drawing>
              <wp:inline distT="0" distB="0" distL="0" distR="0" wp14:anchorId="4219EF61" wp14:editId="78012810">
                <wp:extent cx="1133475" cy="315160"/>
                <wp:effectExtent l="0" t="0" r="0" b="8890"/>
                <wp:docPr id="11" name="Imagen 11" descr="Resultado de imagen para suna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unat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6975" cy="330035"/>
                        </a:xfrm>
                        <a:prstGeom prst="rect">
                          <a:avLst/>
                        </a:prstGeom>
                        <a:noFill/>
                        <a:ln>
                          <a:noFill/>
                        </a:ln>
                      </pic:spPr>
                    </pic:pic>
                  </a:graphicData>
                </a:graphic>
              </wp:inline>
            </w:drawing>
          </w:r>
        </w:p>
      </w:tc>
      <w:tc>
        <w:tcPr>
          <w:tcW w:w="4090" w:type="dxa"/>
          <w:vMerge w:val="restart"/>
          <w:vAlign w:val="center"/>
        </w:tcPr>
        <w:p w14:paraId="36877C79" w14:textId="72485ED6" w:rsidR="00B074A7" w:rsidRPr="004E17F3" w:rsidRDefault="00B074A7" w:rsidP="00D528AE">
          <w:pPr>
            <w:pStyle w:val="Encabezado"/>
            <w:jc w:val="center"/>
            <w:rPr>
              <w:rFonts w:ascii="Verdana" w:hAnsi="Verdana"/>
              <w:b/>
              <w:smallCaps/>
            </w:rPr>
          </w:pPr>
          <w:r w:rsidRPr="00D528AE">
            <w:rPr>
              <w:rFonts w:ascii="Verdana" w:hAnsi="Verdana"/>
              <w:b/>
              <w:smallCaps/>
              <w:sz w:val="20"/>
            </w:rPr>
            <w:t>Procedimiento de Gestión de Adquisiciones</w:t>
          </w:r>
        </w:p>
      </w:tc>
      <w:tc>
        <w:tcPr>
          <w:tcW w:w="1134" w:type="dxa"/>
          <w:vAlign w:val="center"/>
        </w:tcPr>
        <w:p w14:paraId="06BEEC9A" w14:textId="77777777" w:rsidR="00B074A7" w:rsidRPr="00BC336B" w:rsidRDefault="00B074A7" w:rsidP="004E17F3">
          <w:pPr>
            <w:pStyle w:val="Encabezado"/>
            <w:jc w:val="center"/>
            <w:rPr>
              <w:rFonts w:ascii="Verdana" w:hAnsi="Verdana"/>
              <w:b/>
              <w:i/>
              <w:sz w:val="16"/>
            </w:rPr>
          </w:pPr>
          <w:r>
            <w:rPr>
              <w:rFonts w:ascii="Verdana" w:hAnsi="Verdana"/>
              <w:b/>
              <w:i/>
              <w:sz w:val="16"/>
            </w:rPr>
            <w:t>Código</w:t>
          </w:r>
          <w:r w:rsidRPr="00BC336B">
            <w:rPr>
              <w:rFonts w:ascii="Verdana" w:hAnsi="Verdana"/>
              <w:b/>
              <w:i/>
              <w:sz w:val="16"/>
            </w:rPr>
            <w:t>:</w:t>
          </w:r>
        </w:p>
      </w:tc>
      <w:tc>
        <w:tcPr>
          <w:tcW w:w="1275" w:type="dxa"/>
          <w:vAlign w:val="center"/>
        </w:tcPr>
        <w:p w14:paraId="65877DB9" w14:textId="58902074" w:rsidR="00B074A7" w:rsidRPr="00263B53" w:rsidRDefault="00B074A7" w:rsidP="004E17F3">
          <w:pPr>
            <w:pStyle w:val="Encabezado"/>
            <w:jc w:val="center"/>
            <w:rPr>
              <w:rFonts w:ascii="Verdana" w:hAnsi="Verdana"/>
              <w:i/>
              <w:sz w:val="16"/>
            </w:rPr>
          </w:pPr>
        </w:p>
      </w:tc>
    </w:tr>
    <w:tr w:rsidR="00B074A7" w14:paraId="7DC9920D" w14:textId="77777777" w:rsidTr="004E17F3">
      <w:trPr>
        <w:trHeight w:val="187"/>
        <w:jc w:val="center"/>
      </w:trPr>
      <w:tc>
        <w:tcPr>
          <w:tcW w:w="2001" w:type="dxa"/>
          <w:vMerge/>
          <w:vAlign w:val="center"/>
        </w:tcPr>
        <w:p w14:paraId="05EE08FC" w14:textId="77777777" w:rsidR="00B074A7" w:rsidRPr="00CD79FB" w:rsidRDefault="00B074A7" w:rsidP="004E17F3">
          <w:pPr>
            <w:pStyle w:val="Encabezado"/>
            <w:jc w:val="center"/>
            <w:rPr>
              <w:noProof/>
              <w:lang w:eastAsia="es-PE"/>
            </w:rPr>
          </w:pPr>
        </w:p>
      </w:tc>
      <w:tc>
        <w:tcPr>
          <w:tcW w:w="4090" w:type="dxa"/>
          <w:vMerge/>
          <w:vAlign w:val="center"/>
        </w:tcPr>
        <w:p w14:paraId="17DB5D4D" w14:textId="77777777" w:rsidR="00B074A7" w:rsidRPr="004E17F3" w:rsidRDefault="00B074A7" w:rsidP="004E17F3">
          <w:pPr>
            <w:pStyle w:val="Encabezado"/>
            <w:jc w:val="center"/>
            <w:rPr>
              <w:rFonts w:ascii="Verdana" w:hAnsi="Verdana"/>
              <w:b/>
              <w:smallCaps/>
            </w:rPr>
          </w:pPr>
        </w:p>
      </w:tc>
      <w:tc>
        <w:tcPr>
          <w:tcW w:w="1134" w:type="dxa"/>
          <w:vAlign w:val="center"/>
        </w:tcPr>
        <w:p w14:paraId="55971DD3" w14:textId="77777777" w:rsidR="00B074A7" w:rsidRPr="00BC336B" w:rsidRDefault="00B074A7" w:rsidP="004E17F3">
          <w:pPr>
            <w:pStyle w:val="Encabezado"/>
            <w:jc w:val="center"/>
            <w:rPr>
              <w:rFonts w:ascii="Verdana" w:hAnsi="Verdana"/>
              <w:b/>
              <w:i/>
              <w:sz w:val="16"/>
            </w:rPr>
          </w:pPr>
          <w:r>
            <w:rPr>
              <w:rFonts w:ascii="Verdana" w:hAnsi="Verdana"/>
              <w:b/>
              <w:i/>
              <w:sz w:val="16"/>
            </w:rPr>
            <w:t>Fecha:</w:t>
          </w:r>
        </w:p>
      </w:tc>
      <w:tc>
        <w:tcPr>
          <w:tcW w:w="1275" w:type="dxa"/>
          <w:vAlign w:val="center"/>
        </w:tcPr>
        <w:p w14:paraId="2160131A" w14:textId="778E1045" w:rsidR="00B074A7" w:rsidRPr="004E17F3" w:rsidRDefault="00B074A7" w:rsidP="004E17F3">
          <w:pPr>
            <w:pStyle w:val="Encabezado"/>
            <w:jc w:val="center"/>
            <w:rPr>
              <w:rFonts w:ascii="Verdana" w:hAnsi="Verdana"/>
              <w:i/>
              <w:sz w:val="16"/>
            </w:rPr>
          </w:pPr>
          <w:r>
            <w:rPr>
              <w:rFonts w:ascii="Verdana" w:hAnsi="Verdana"/>
              <w:i/>
              <w:sz w:val="16"/>
            </w:rPr>
            <w:t>31/08/18</w:t>
          </w:r>
        </w:p>
      </w:tc>
    </w:tr>
    <w:tr w:rsidR="00B074A7" w14:paraId="19EBF1DA" w14:textId="77777777" w:rsidTr="004E17F3">
      <w:trPr>
        <w:trHeight w:val="187"/>
        <w:jc w:val="center"/>
      </w:trPr>
      <w:tc>
        <w:tcPr>
          <w:tcW w:w="2001" w:type="dxa"/>
          <w:vMerge/>
          <w:vAlign w:val="center"/>
        </w:tcPr>
        <w:p w14:paraId="38F4F31C" w14:textId="77777777" w:rsidR="00B074A7" w:rsidRPr="00CD79FB" w:rsidRDefault="00B074A7" w:rsidP="004E17F3">
          <w:pPr>
            <w:pStyle w:val="Encabezado"/>
            <w:jc w:val="center"/>
            <w:rPr>
              <w:noProof/>
              <w:lang w:eastAsia="es-PE"/>
            </w:rPr>
          </w:pPr>
        </w:p>
      </w:tc>
      <w:tc>
        <w:tcPr>
          <w:tcW w:w="4090" w:type="dxa"/>
          <w:vMerge/>
          <w:vAlign w:val="center"/>
        </w:tcPr>
        <w:p w14:paraId="281F52B7" w14:textId="77777777" w:rsidR="00B074A7" w:rsidRPr="004E17F3" w:rsidRDefault="00B074A7" w:rsidP="004E17F3">
          <w:pPr>
            <w:pStyle w:val="Encabezado"/>
            <w:jc w:val="center"/>
            <w:rPr>
              <w:rFonts w:ascii="Verdana" w:hAnsi="Verdana"/>
              <w:b/>
              <w:smallCaps/>
            </w:rPr>
          </w:pPr>
        </w:p>
      </w:tc>
      <w:tc>
        <w:tcPr>
          <w:tcW w:w="1134" w:type="dxa"/>
          <w:vAlign w:val="center"/>
        </w:tcPr>
        <w:p w14:paraId="54B4EC47" w14:textId="77777777" w:rsidR="00B074A7" w:rsidRPr="00BC336B" w:rsidRDefault="00B074A7" w:rsidP="004E17F3">
          <w:pPr>
            <w:pStyle w:val="Encabezado"/>
            <w:jc w:val="center"/>
            <w:rPr>
              <w:rFonts w:ascii="Verdana" w:hAnsi="Verdana"/>
              <w:b/>
              <w:i/>
              <w:sz w:val="16"/>
            </w:rPr>
          </w:pPr>
          <w:r>
            <w:rPr>
              <w:rFonts w:ascii="Verdana" w:hAnsi="Verdana"/>
              <w:b/>
              <w:i/>
              <w:sz w:val="16"/>
            </w:rPr>
            <w:t>Versión</w:t>
          </w:r>
        </w:p>
      </w:tc>
      <w:tc>
        <w:tcPr>
          <w:tcW w:w="1275" w:type="dxa"/>
          <w:vAlign w:val="center"/>
        </w:tcPr>
        <w:p w14:paraId="3BD949AB" w14:textId="77777777" w:rsidR="00B074A7" w:rsidRPr="004E17F3" w:rsidRDefault="00B074A7" w:rsidP="004E17F3">
          <w:pPr>
            <w:pStyle w:val="Encabezado"/>
            <w:jc w:val="center"/>
            <w:rPr>
              <w:rFonts w:ascii="Verdana" w:hAnsi="Verdana"/>
              <w:i/>
              <w:sz w:val="16"/>
            </w:rPr>
          </w:pPr>
          <w:r>
            <w:rPr>
              <w:rFonts w:ascii="Verdana" w:hAnsi="Verdana"/>
              <w:i/>
              <w:sz w:val="16"/>
            </w:rPr>
            <w:t>1</w:t>
          </w:r>
        </w:p>
      </w:tc>
    </w:tr>
    <w:tr w:rsidR="00B074A7" w14:paraId="6F5FEA1E" w14:textId="77777777" w:rsidTr="004E17F3">
      <w:trPr>
        <w:trHeight w:val="187"/>
        <w:jc w:val="center"/>
      </w:trPr>
      <w:tc>
        <w:tcPr>
          <w:tcW w:w="2001" w:type="dxa"/>
          <w:vMerge/>
          <w:vAlign w:val="center"/>
        </w:tcPr>
        <w:p w14:paraId="0BA9EBAD" w14:textId="77777777" w:rsidR="00B074A7" w:rsidRPr="00CD79FB" w:rsidRDefault="00B074A7" w:rsidP="004E17F3">
          <w:pPr>
            <w:pStyle w:val="Encabezado"/>
            <w:jc w:val="center"/>
            <w:rPr>
              <w:noProof/>
              <w:lang w:eastAsia="es-PE"/>
            </w:rPr>
          </w:pPr>
        </w:p>
      </w:tc>
      <w:tc>
        <w:tcPr>
          <w:tcW w:w="4090" w:type="dxa"/>
          <w:vMerge/>
          <w:vAlign w:val="center"/>
        </w:tcPr>
        <w:p w14:paraId="10C2F729" w14:textId="77777777" w:rsidR="00B074A7" w:rsidRPr="004E17F3" w:rsidRDefault="00B074A7" w:rsidP="004E17F3">
          <w:pPr>
            <w:pStyle w:val="Encabezado"/>
            <w:jc w:val="center"/>
            <w:rPr>
              <w:rFonts w:ascii="Verdana" w:hAnsi="Verdana"/>
              <w:b/>
              <w:smallCaps/>
            </w:rPr>
          </w:pPr>
        </w:p>
      </w:tc>
      <w:tc>
        <w:tcPr>
          <w:tcW w:w="1134" w:type="dxa"/>
          <w:vAlign w:val="center"/>
        </w:tcPr>
        <w:p w14:paraId="229092EC" w14:textId="77777777" w:rsidR="00B074A7" w:rsidRPr="00BC336B" w:rsidRDefault="00B074A7" w:rsidP="004E17F3">
          <w:pPr>
            <w:pStyle w:val="Encabezado"/>
            <w:jc w:val="center"/>
            <w:rPr>
              <w:rFonts w:ascii="Verdana" w:hAnsi="Verdana"/>
              <w:b/>
              <w:i/>
              <w:sz w:val="16"/>
            </w:rPr>
          </w:pPr>
          <w:r w:rsidRPr="00BC336B">
            <w:rPr>
              <w:rFonts w:ascii="Verdana" w:hAnsi="Verdana"/>
              <w:b/>
              <w:i/>
              <w:sz w:val="16"/>
            </w:rPr>
            <w:t>Página:</w:t>
          </w:r>
        </w:p>
      </w:tc>
      <w:tc>
        <w:tcPr>
          <w:tcW w:w="1275" w:type="dxa"/>
          <w:vAlign w:val="center"/>
        </w:tcPr>
        <w:p w14:paraId="1F6135F6" w14:textId="34D9C6EA" w:rsidR="00B074A7" w:rsidRPr="00BC336B" w:rsidRDefault="00B074A7" w:rsidP="004E17F3">
          <w:pPr>
            <w:pStyle w:val="Encabezado"/>
            <w:jc w:val="center"/>
            <w:rPr>
              <w:rFonts w:ascii="Verdana" w:hAnsi="Verdana"/>
              <w:b/>
              <w:i/>
              <w:sz w:val="16"/>
            </w:rPr>
          </w:pPr>
          <w:r w:rsidRPr="00BC336B">
            <w:rPr>
              <w:rFonts w:ascii="Verdana" w:hAnsi="Verdana" w:cs="Arial"/>
              <w:sz w:val="16"/>
            </w:rPr>
            <w:fldChar w:fldCharType="begin"/>
          </w:r>
          <w:r w:rsidRPr="00BC336B">
            <w:rPr>
              <w:rFonts w:ascii="Verdana" w:hAnsi="Verdana" w:cs="Arial"/>
              <w:sz w:val="16"/>
            </w:rPr>
            <w:instrText>PAGE</w:instrText>
          </w:r>
          <w:r w:rsidRPr="00BC336B">
            <w:rPr>
              <w:rFonts w:ascii="Verdana" w:hAnsi="Verdana" w:cs="Arial"/>
              <w:sz w:val="16"/>
            </w:rPr>
            <w:fldChar w:fldCharType="separate"/>
          </w:r>
          <w:r w:rsidR="0020292A">
            <w:rPr>
              <w:rFonts w:ascii="Verdana" w:hAnsi="Verdana" w:cs="Arial"/>
              <w:noProof/>
              <w:sz w:val="16"/>
            </w:rPr>
            <w:t>2</w:t>
          </w:r>
          <w:r w:rsidRPr="00BC336B">
            <w:rPr>
              <w:rFonts w:ascii="Verdana" w:hAnsi="Verdana" w:cs="Arial"/>
              <w:sz w:val="16"/>
            </w:rPr>
            <w:fldChar w:fldCharType="end"/>
          </w:r>
          <w:r w:rsidRPr="00BC336B">
            <w:rPr>
              <w:rFonts w:ascii="Verdana" w:hAnsi="Verdana" w:cs="Arial"/>
              <w:sz w:val="16"/>
            </w:rPr>
            <w:t>/</w:t>
          </w:r>
          <w:r w:rsidRPr="00BC336B">
            <w:rPr>
              <w:rFonts w:ascii="Verdana" w:hAnsi="Verdana" w:cs="Arial"/>
              <w:sz w:val="16"/>
            </w:rPr>
            <w:fldChar w:fldCharType="begin"/>
          </w:r>
          <w:r w:rsidRPr="00BC336B">
            <w:rPr>
              <w:rFonts w:ascii="Verdana" w:hAnsi="Verdana" w:cs="Arial"/>
              <w:sz w:val="16"/>
            </w:rPr>
            <w:instrText>NUMPAGES</w:instrText>
          </w:r>
          <w:r w:rsidRPr="00BC336B">
            <w:rPr>
              <w:rFonts w:ascii="Verdana" w:hAnsi="Verdana" w:cs="Arial"/>
              <w:sz w:val="16"/>
            </w:rPr>
            <w:fldChar w:fldCharType="separate"/>
          </w:r>
          <w:r w:rsidR="0020292A">
            <w:rPr>
              <w:rFonts w:ascii="Verdana" w:hAnsi="Verdana" w:cs="Arial"/>
              <w:noProof/>
              <w:sz w:val="16"/>
            </w:rPr>
            <w:t>14</w:t>
          </w:r>
          <w:r w:rsidRPr="00BC336B">
            <w:rPr>
              <w:rFonts w:ascii="Verdana" w:hAnsi="Verdana" w:cs="Arial"/>
              <w:sz w:val="16"/>
            </w:rPr>
            <w:fldChar w:fldCharType="end"/>
          </w:r>
        </w:p>
      </w:tc>
    </w:tr>
  </w:tbl>
  <w:p w14:paraId="4DA5733D" w14:textId="77777777" w:rsidR="00B074A7" w:rsidRDefault="00B074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87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62D03"/>
    <w:multiLevelType w:val="multilevel"/>
    <w:tmpl w:val="1D92B5E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60753C"/>
    <w:multiLevelType w:val="hybridMultilevel"/>
    <w:tmpl w:val="0B3C7548"/>
    <w:lvl w:ilvl="0" w:tplc="507ABE16">
      <w:numFmt w:val="bullet"/>
      <w:lvlText w:val="-"/>
      <w:lvlJc w:val="left"/>
      <w:pPr>
        <w:tabs>
          <w:tab w:val="num" w:pos="919"/>
        </w:tabs>
        <w:ind w:left="919" w:hanging="360"/>
      </w:pPr>
      <w:rPr>
        <w:rFonts w:ascii="Times New Roman" w:eastAsia="Times New Roman" w:hAnsi="Times New Roman" w:cs="Times New Roman" w:hint="default"/>
        <w:b/>
        <w:sz w:val="20"/>
      </w:rPr>
    </w:lvl>
    <w:lvl w:ilvl="1" w:tplc="0C0A0003">
      <w:start w:val="1"/>
      <w:numFmt w:val="decimal"/>
      <w:lvlText w:val="%2."/>
      <w:lvlJc w:val="left"/>
      <w:pPr>
        <w:tabs>
          <w:tab w:val="num" w:pos="1459"/>
        </w:tabs>
        <w:ind w:left="1459" w:hanging="360"/>
      </w:pPr>
    </w:lvl>
    <w:lvl w:ilvl="2" w:tplc="0C0A0005">
      <w:start w:val="1"/>
      <w:numFmt w:val="decimal"/>
      <w:lvlText w:val="%3."/>
      <w:lvlJc w:val="left"/>
      <w:pPr>
        <w:tabs>
          <w:tab w:val="num" w:pos="2179"/>
        </w:tabs>
        <w:ind w:left="2179" w:hanging="360"/>
      </w:pPr>
    </w:lvl>
    <w:lvl w:ilvl="3" w:tplc="0C0A0001">
      <w:start w:val="1"/>
      <w:numFmt w:val="decimal"/>
      <w:lvlText w:val="%4."/>
      <w:lvlJc w:val="left"/>
      <w:pPr>
        <w:tabs>
          <w:tab w:val="num" w:pos="2899"/>
        </w:tabs>
        <w:ind w:left="2899" w:hanging="360"/>
      </w:pPr>
    </w:lvl>
    <w:lvl w:ilvl="4" w:tplc="0C0A0003">
      <w:start w:val="1"/>
      <w:numFmt w:val="decimal"/>
      <w:lvlText w:val="%5."/>
      <w:lvlJc w:val="left"/>
      <w:pPr>
        <w:tabs>
          <w:tab w:val="num" w:pos="3619"/>
        </w:tabs>
        <w:ind w:left="3619" w:hanging="360"/>
      </w:pPr>
    </w:lvl>
    <w:lvl w:ilvl="5" w:tplc="0C0A0005">
      <w:start w:val="1"/>
      <w:numFmt w:val="decimal"/>
      <w:lvlText w:val="%6."/>
      <w:lvlJc w:val="left"/>
      <w:pPr>
        <w:tabs>
          <w:tab w:val="num" w:pos="4339"/>
        </w:tabs>
        <w:ind w:left="4339" w:hanging="360"/>
      </w:pPr>
    </w:lvl>
    <w:lvl w:ilvl="6" w:tplc="0C0A0001">
      <w:start w:val="1"/>
      <w:numFmt w:val="decimal"/>
      <w:lvlText w:val="%7."/>
      <w:lvlJc w:val="left"/>
      <w:pPr>
        <w:tabs>
          <w:tab w:val="num" w:pos="5059"/>
        </w:tabs>
        <w:ind w:left="5059" w:hanging="360"/>
      </w:pPr>
    </w:lvl>
    <w:lvl w:ilvl="7" w:tplc="0C0A0003">
      <w:start w:val="1"/>
      <w:numFmt w:val="decimal"/>
      <w:lvlText w:val="%8."/>
      <w:lvlJc w:val="left"/>
      <w:pPr>
        <w:tabs>
          <w:tab w:val="num" w:pos="5779"/>
        </w:tabs>
        <w:ind w:left="5779" w:hanging="360"/>
      </w:pPr>
    </w:lvl>
    <w:lvl w:ilvl="8" w:tplc="0C0A0005">
      <w:start w:val="1"/>
      <w:numFmt w:val="decimal"/>
      <w:lvlText w:val="%9."/>
      <w:lvlJc w:val="left"/>
      <w:pPr>
        <w:tabs>
          <w:tab w:val="num" w:pos="6499"/>
        </w:tabs>
        <w:ind w:left="6499" w:hanging="360"/>
      </w:pPr>
    </w:lvl>
  </w:abstractNum>
  <w:abstractNum w:abstractNumId="3" w15:restartNumberingAfterBreak="0">
    <w:nsid w:val="13612052"/>
    <w:multiLevelType w:val="hybridMultilevel"/>
    <w:tmpl w:val="78EA11D4"/>
    <w:lvl w:ilvl="0" w:tplc="280A0001">
      <w:start w:val="1"/>
      <w:numFmt w:val="bullet"/>
      <w:lvlText w:val=""/>
      <w:lvlJc w:val="left"/>
      <w:pPr>
        <w:ind w:left="1145" w:hanging="360"/>
      </w:pPr>
      <w:rPr>
        <w:rFonts w:ascii="Symbol" w:hAnsi="Symbol" w:hint="default"/>
      </w:rPr>
    </w:lvl>
    <w:lvl w:ilvl="1" w:tplc="280A0003">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4" w15:restartNumberingAfterBreak="0">
    <w:nsid w:val="1C872298"/>
    <w:multiLevelType w:val="multilevel"/>
    <w:tmpl w:val="FEDCCD5C"/>
    <w:lvl w:ilvl="0">
      <w:start w:val="5"/>
      <w:numFmt w:val="upperRoman"/>
      <w:lvlText w:val="%1."/>
      <w:lvlJc w:val="left"/>
      <w:pPr>
        <w:ind w:left="283" w:hanging="283"/>
      </w:pPr>
      <w:rPr>
        <w:rFonts w:hint="default"/>
      </w:rPr>
    </w:lvl>
    <w:lvl w:ilvl="1">
      <w:start w:val="1"/>
      <w:numFmt w:val="decimal"/>
      <w:isLgl/>
      <w:lvlText w:val="%1.%2"/>
      <w:lvlJc w:val="left"/>
      <w:pPr>
        <w:tabs>
          <w:tab w:val="num" w:pos="861"/>
        </w:tabs>
        <w:ind w:left="861" w:hanging="435"/>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5" w15:restartNumberingAfterBreak="0">
    <w:nsid w:val="1CE47C89"/>
    <w:multiLevelType w:val="multilevel"/>
    <w:tmpl w:val="C76067D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F7F115B"/>
    <w:multiLevelType w:val="hybridMultilevel"/>
    <w:tmpl w:val="EEF0131A"/>
    <w:lvl w:ilvl="0" w:tplc="280A0017">
      <w:start w:val="1"/>
      <w:numFmt w:val="lowerLetter"/>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7" w15:restartNumberingAfterBreak="0">
    <w:nsid w:val="253B13BB"/>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8" w15:restartNumberingAfterBreak="0">
    <w:nsid w:val="32D009E8"/>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355D6255"/>
    <w:multiLevelType w:val="hybridMultilevel"/>
    <w:tmpl w:val="563C9AC6"/>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0" w15:restartNumberingAfterBreak="0">
    <w:nsid w:val="3A1E5F69"/>
    <w:multiLevelType w:val="hybridMultilevel"/>
    <w:tmpl w:val="218652F2"/>
    <w:lvl w:ilvl="0" w:tplc="280A0005">
      <w:start w:val="1"/>
      <w:numFmt w:val="bullet"/>
      <w:lvlText w:val=""/>
      <w:lvlJc w:val="left"/>
      <w:pPr>
        <w:ind w:left="786" w:hanging="360"/>
      </w:pPr>
      <w:rPr>
        <w:rFonts w:ascii="Wingdings" w:hAnsi="Wingding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1" w15:restartNumberingAfterBreak="0">
    <w:nsid w:val="45BB585A"/>
    <w:multiLevelType w:val="hybridMultilevel"/>
    <w:tmpl w:val="952EA4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6FB520B"/>
    <w:multiLevelType w:val="multilevel"/>
    <w:tmpl w:val="3C446FD8"/>
    <w:styleLink w:val="Estilo4"/>
    <w:lvl w:ilvl="0">
      <w:start w:val="4"/>
      <w:numFmt w:val="decimal"/>
      <w:lvlText w:val="%1."/>
      <w:lvlJc w:val="left"/>
      <w:pPr>
        <w:ind w:left="1305" w:hanging="585"/>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4C7E54D6"/>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4" w15:restartNumberingAfterBreak="0">
    <w:nsid w:val="4CBA37F9"/>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5" w15:restartNumberingAfterBreak="0">
    <w:nsid w:val="521F4619"/>
    <w:multiLevelType w:val="multilevel"/>
    <w:tmpl w:val="A47470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63C0949"/>
    <w:multiLevelType w:val="hybridMultilevel"/>
    <w:tmpl w:val="1D48A8DA"/>
    <w:lvl w:ilvl="0" w:tplc="280A0005">
      <w:start w:val="1"/>
      <w:numFmt w:val="bullet"/>
      <w:lvlText w:val=""/>
      <w:lvlJc w:val="left"/>
      <w:pPr>
        <w:ind w:left="720" w:hanging="360"/>
      </w:pPr>
      <w:rPr>
        <w:rFonts w:ascii="Wingdings" w:hAnsi="Wingdings" w:hint="default"/>
      </w:rPr>
    </w:lvl>
    <w:lvl w:ilvl="1" w:tplc="280A0019">
      <w:start w:val="1"/>
      <w:numFmt w:val="bullet"/>
      <w:lvlText w:val="o"/>
      <w:lvlJc w:val="left"/>
      <w:pPr>
        <w:ind w:left="1440" w:hanging="360"/>
      </w:pPr>
      <w:rPr>
        <w:rFonts w:ascii="Courier New" w:hAnsi="Courier New" w:cs="Courier New" w:hint="default"/>
      </w:rPr>
    </w:lvl>
    <w:lvl w:ilvl="2" w:tplc="280A001B" w:tentative="1">
      <w:start w:val="1"/>
      <w:numFmt w:val="bullet"/>
      <w:lvlText w:val=""/>
      <w:lvlJc w:val="left"/>
      <w:pPr>
        <w:ind w:left="2160" w:hanging="360"/>
      </w:pPr>
      <w:rPr>
        <w:rFonts w:ascii="Wingdings" w:hAnsi="Wingdings" w:hint="default"/>
      </w:rPr>
    </w:lvl>
    <w:lvl w:ilvl="3" w:tplc="280A000F" w:tentative="1">
      <w:start w:val="1"/>
      <w:numFmt w:val="bullet"/>
      <w:lvlText w:val=""/>
      <w:lvlJc w:val="left"/>
      <w:pPr>
        <w:ind w:left="2880" w:hanging="360"/>
      </w:pPr>
      <w:rPr>
        <w:rFonts w:ascii="Symbol" w:hAnsi="Symbol" w:hint="default"/>
      </w:rPr>
    </w:lvl>
    <w:lvl w:ilvl="4" w:tplc="280A0019" w:tentative="1">
      <w:start w:val="1"/>
      <w:numFmt w:val="bullet"/>
      <w:lvlText w:val="o"/>
      <w:lvlJc w:val="left"/>
      <w:pPr>
        <w:ind w:left="3600" w:hanging="360"/>
      </w:pPr>
      <w:rPr>
        <w:rFonts w:ascii="Courier New" w:hAnsi="Courier New" w:cs="Courier New" w:hint="default"/>
      </w:rPr>
    </w:lvl>
    <w:lvl w:ilvl="5" w:tplc="280A001B" w:tentative="1">
      <w:start w:val="1"/>
      <w:numFmt w:val="bullet"/>
      <w:lvlText w:val=""/>
      <w:lvlJc w:val="left"/>
      <w:pPr>
        <w:ind w:left="4320" w:hanging="360"/>
      </w:pPr>
      <w:rPr>
        <w:rFonts w:ascii="Wingdings" w:hAnsi="Wingdings" w:hint="default"/>
      </w:rPr>
    </w:lvl>
    <w:lvl w:ilvl="6" w:tplc="280A000F" w:tentative="1">
      <w:start w:val="1"/>
      <w:numFmt w:val="bullet"/>
      <w:lvlText w:val=""/>
      <w:lvlJc w:val="left"/>
      <w:pPr>
        <w:ind w:left="5040" w:hanging="360"/>
      </w:pPr>
      <w:rPr>
        <w:rFonts w:ascii="Symbol" w:hAnsi="Symbol" w:hint="default"/>
      </w:rPr>
    </w:lvl>
    <w:lvl w:ilvl="7" w:tplc="280A0019" w:tentative="1">
      <w:start w:val="1"/>
      <w:numFmt w:val="bullet"/>
      <w:lvlText w:val="o"/>
      <w:lvlJc w:val="left"/>
      <w:pPr>
        <w:ind w:left="5760" w:hanging="360"/>
      </w:pPr>
      <w:rPr>
        <w:rFonts w:ascii="Courier New" w:hAnsi="Courier New" w:cs="Courier New" w:hint="default"/>
      </w:rPr>
    </w:lvl>
    <w:lvl w:ilvl="8" w:tplc="280A001B" w:tentative="1">
      <w:start w:val="1"/>
      <w:numFmt w:val="bullet"/>
      <w:lvlText w:val=""/>
      <w:lvlJc w:val="left"/>
      <w:pPr>
        <w:ind w:left="6480" w:hanging="360"/>
      </w:pPr>
      <w:rPr>
        <w:rFonts w:ascii="Wingdings" w:hAnsi="Wingdings" w:hint="default"/>
      </w:rPr>
    </w:lvl>
  </w:abstractNum>
  <w:abstractNum w:abstractNumId="17" w15:restartNumberingAfterBreak="0">
    <w:nsid w:val="56B65BFE"/>
    <w:multiLevelType w:val="hybridMultilevel"/>
    <w:tmpl w:val="C416011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57227511"/>
    <w:multiLevelType w:val="hybridMultilevel"/>
    <w:tmpl w:val="C4382CF4"/>
    <w:lvl w:ilvl="0" w:tplc="BECEA00E">
      <w:start w:val="1"/>
      <w:numFmt w:val="bullet"/>
      <w:lvlText w:val="-"/>
      <w:lvlJc w:val="left"/>
      <w:pPr>
        <w:ind w:left="1776" w:hanging="360"/>
      </w:pPr>
      <w:rPr>
        <w:rFonts w:ascii="Arial" w:eastAsia="Times New Roman" w:hAnsi="Arial" w:cs="Arial" w:hint="default"/>
        <w:b/>
      </w:rPr>
    </w:lvl>
    <w:lvl w:ilvl="1" w:tplc="280A0003" w:tentative="1">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9" w15:restartNumberingAfterBreak="0">
    <w:nsid w:val="591C4C18"/>
    <w:multiLevelType w:val="multilevel"/>
    <w:tmpl w:val="D7929E32"/>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20" w15:restartNumberingAfterBreak="0">
    <w:nsid w:val="5ADD1B77"/>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1" w15:restartNumberingAfterBreak="0">
    <w:nsid w:val="5C241BA1"/>
    <w:multiLevelType w:val="hybridMultilevel"/>
    <w:tmpl w:val="2556CC9A"/>
    <w:lvl w:ilvl="0" w:tplc="04090019">
      <w:start w:val="1"/>
      <w:numFmt w:val="lowerLetter"/>
      <w:lvlText w:val="%1."/>
      <w:lvlJc w:val="left"/>
      <w:pPr>
        <w:ind w:left="1068" w:hanging="360"/>
      </w:pPr>
    </w:lvl>
    <w:lvl w:ilvl="1" w:tplc="04090001">
      <w:start w:val="1"/>
      <w:numFmt w:val="bullet"/>
      <w:lvlText w:val=""/>
      <w:lvlJc w:val="left"/>
      <w:pPr>
        <w:ind w:left="1788" w:hanging="360"/>
      </w:pPr>
      <w:rPr>
        <w:rFonts w:ascii="Symbol" w:hAnsi="Symbol" w:hint="default"/>
      </w:rPr>
    </w:lvl>
    <w:lvl w:ilvl="2" w:tplc="ED7A02D2">
      <w:start w:val="1"/>
      <w:numFmt w:val="lowerRoman"/>
      <w:lvlText w:val="%3."/>
      <w:lvlJc w:val="right"/>
      <w:pPr>
        <w:ind w:left="2508" w:hanging="180"/>
      </w:pPr>
      <w:rPr>
        <w:rFonts w:ascii="Arial" w:eastAsia="Times New Roman" w:hAnsi="Arial" w:cs="Arial"/>
      </w:rPr>
    </w:lvl>
    <w:lvl w:ilvl="3" w:tplc="04090003">
      <w:start w:val="1"/>
      <w:numFmt w:val="bullet"/>
      <w:lvlText w:val="o"/>
      <w:lvlJc w:val="left"/>
      <w:pPr>
        <w:ind w:left="3228" w:hanging="360"/>
      </w:pPr>
      <w:rPr>
        <w:rFonts w:ascii="Courier New" w:hAnsi="Courier New" w:cs="Courier New" w:hint="default"/>
      </w:r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5E0655D3"/>
    <w:multiLevelType w:val="hybridMultilevel"/>
    <w:tmpl w:val="AEC07B92"/>
    <w:lvl w:ilvl="0" w:tplc="CB1EE0D4">
      <w:start w:val="1"/>
      <w:numFmt w:val="bullet"/>
      <w:lvlText w:val=""/>
      <w:lvlJc w:val="left"/>
      <w:pPr>
        <w:ind w:left="720" w:hanging="360"/>
      </w:pPr>
      <w:rPr>
        <w:rFonts w:ascii="Wingdings" w:hAnsi="Wingdings" w:hint="default"/>
        <w:b/>
        <w:sz w:val="20"/>
        <w:lang w:val="es-ES_tradnl"/>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1FD743C"/>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4" w15:restartNumberingAfterBreak="0">
    <w:nsid w:val="62510050"/>
    <w:multiLevelType w:val="hybridMultilevel"/>
    <w:tmpl w:val="578AB190"/>
    <w:lvl w:ilvl="0" w:tplc="280A0013">
      <w:start w:val="1"/>
      <w:numFmt w:val="upperRoman"/>
      <w:lvlText w:val="%1."/>
      <w:lvlJc w:val="right"/>
      <w:pPr>
        <w:tabs>
          <w:tab w:val="num" w:pos="360"/>
        </w:tabs>
        <w:ind w:left="360" w:hanging="360"/>
      </w:pPr>
      <w:rPr>
        <w:rFonts w:hint="default"/>
        <w:strike w:val="0"/>
      </w:rPr>
    </w:lvl>
    <w:lvl w:ilvl="1" w:tplc="280A000F">
      <w:start w:val="1"/>
      <w:numFmt w:val="decimal"/>
      <w:lvlText w:val="%2."/>
      <w:lvlJc w:val="left"/>
      <w:pPr>
        <w:tabs>
          <w:tab w:val="num" w:pos="720"/>
        </w:tabs>
        <w:ind w:left="720" w:hanging="360"/>
      </w:pPr>
      <w:rPr>
        <w:rFonts w:hint="default"/>
      </w:rPr>
    </w:lvl>
    <w:lvl w:ilvl="2" w:tplc="280A001B">
      <w:numFmt w:val="none"/>
      <w:lvlText w:val=""/>
      <w:lvlJc w:val="left"/>
      <w:pPr>
        <w:tabs>
          <w:tab w:val="num" w:pos="360"/>
        </w:tabs>
      </w:pPr>
    </w:lvl>
    <w:lvl w:ilvl="3" w:tplc="280A000F">
      <w:numFmt w:val="none"/>
      <w:lvlText w:val=""/>
      <w:lvlJc w:val="left"/>
      <w:pPr>
        <w:tabs>
          <w:tab w:val="num" w:pos="360"/>
        </w:tabs>
      </w:pPr>
    </w:lvl>
    <w:lvl w:ilvl="4" w:tplc="280A0019">
      <w:numFmt w:val="none"/>
      <w:lvlText w:val=""/>
      <w:lvlJc w:val="left"/>
      <w:pPr>
        <w:tabs>
          <w:tab w:val="num" w:pos="360"/>
        </w:tabs>
      </w:pPr>
    </w:lvl>
    <w:lvl w:ilvl="5" w:tplc="280A001B">
      <w:numFmt w:val="none"/>
      <w:lvlText w:val=""/>
      <w:lvlJc w:val="left"/>
      <w:pPr>
        <w:tabs>
          <w:tab w:val="num" w:pos="360"/>
        </w:tabs>
      </w:pPr>
    </w:lvl>
    <w:lvl w:ilvl="6" w:tplc="280A000F">
      <w:numFmt w:val="none"/>
      <w:lvlText w:val=""/>
      <w:lvlJc w:val="left"/>
      <w:pPr>
        <w:tabs>
          <w:tab w:val="num" w:pos="360"/>
        </w:tabs>
      </w:pPr>
    </w:lvl>
    <w:lvl w:ilvl="7" w:tplc="280A0019">
      <w:numFmt w:val="none"/>
      <w:lvlText w:val=""/>
      <w:lvlJc w:val="left"/>
      <w:pPr>
        <w:tabs>
          <w:tab w:val="num" w:pos="360"/>
        </w:tabs>
      </w:pPr>
    </w:lvl>
    <w:lvl w:ilvl="8" w:tplc="280A001B">
      <w:numFmt w:val="none"/>
      <w:lvlText w:val=""/>
      <w:lvlJc w:val="left"/>
      <w:pPr>
        <w:tabs>
          <w:tab w:val="num" w:pos="360"/>
        </w:tabs>
      </w:pPr>
    </w:lvl>
  </w:abstractNum>
  <w:abstractNum w:abstractNumId="25" w15:restartNumberingAfterBreak="0">
    <w:nsid w:val="71E81A2E"/>
    <w:multiLevelType w:val="multilevel"/>
    <w:tmpl w:val="9AEA6A2E"/>
    <w:lvl w:ilvl="0">
      <w:start w:val="1"/>
      <w:numFmt w:val="bullet"/>
      <w:lvlText w:val=""/>
      <w:lvlJc w:val="left"/>
      <w:pPr>
        <w:ind w:left="1638" w:hanging="360"/>
      </w:pPr>
      <w:rPr>
        <w:rFonts w:ascii="Symbol" w:hAnsi="Symbol" w:hint="default"/>
      </w:rPr>
    </w:lvl>
    <w:lvl w:ilvl="1">
      <w:start w:val="1"/>
      <w:numFmt w:val="decimal"/>
      <w:lvlText w:val="%1.%2."/>
      <w:lvlJc w:val="left"/>
      <w:pPr>
        <w:ind w:left="2358" w:hanging="720"/>
      </w:pPr>
      <w:rPr>
        <w:rFonts w:hint="default"/>
      </w:rPr>
    </w:lvl>
    <w:lvl w:ilvl="2">
      <w:start w:val="1"/>
      <w:numFmt w:val="decimal"/>
      <w:lvlText w:val="%1.%2.%3."/>
      <w:lvlJc w:val="left"/>
      <w:pPr>
        <w:ind w:left="2718"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3798" w:hanging="1080"/>
      </w:pPr>
      <w:rPr>
        <w:rFonts w:hint="default"/>
      </w:rPr>
    </w:lvl>
    <w:lvl w:ilvl="5">
      <w:start w:val="1"/>
      <w:numFmt w:val="decimal"/>
      <w:lvlText w:val="%1.%2.%3.%4.%5.%6."/>
      <w:lvlJc w:val="left"/>
      <w:pPr>
        <w:ind w:left="4518" w:hanging="144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598" w:hanging="1800"/>
      </w:pPr>
      <w:rPr>
        <w:rFonts w:hint="default"/>
      </w:rPr>
    </w:lvl>
    <w:lvl w:ilvl="8">
      <w:start w:val="1"/>
      <w:numFmt w:val="decimal"/>
      <w:lvlText w:val="%1.%2.%3.%4.%5.%6.%7.%8.%9."/>
      <w:lvlJc w:val="left"/>
      <w:pPr>
        <w:ind w:left="5958" w:hanging="1800"/>
      </w:pPr>
      <w:rPr>
        <w:rFonts w:hint="default"/>
      </w:rPr>
    </w:lvl>
  </w:abstractNum>
  <w:abstractNum w:abstractNumId="26" w15:restartNumberingAfterBreak="0">
    <w:nsid w:val="74025438"/>
    <w:multiLevelType w:val="multilevel"/>
    <w:tmpl w:val="29D2DE58"/>
    <w:lvl w:ilvl="0">
      <w:start w:val="7"/>
      <w:numFmt w:val="decimal"/>
      <w:lvlText w:val="%1"/>
      <w:lvlJc w:val="left"/>
      <w:pPr>
        <w:ind w:left="360" w:hanging="360"/>
      </w:pPr>
      <w:rPr>
        <w:rFonts w:hint="default"/>
      </w:rPr>
    </w:lvl>
    <w:lvl w:ilvl="1">
      <w:start w:val="1"/>
      <w:numFmt w:val="decimal"/>
      <w:lvlText w:val="%1.%2"/>
      <w:lvlJc w:val="left"/>
      <w:pPr>
        <w:ind w:left="40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7" w15:restartNumberingAfterBreak="0">
    <w:nsid w:val="74F248A2"/>
    <w:multiLevelType w:val="hybridMultilevel"/>
    <w:tmpl w:val="AC247602"/>
    <w:lvl w:ilvl="0" w:tplc="280A0005">
      <w:start w:val="1"/>
      <w:numFmt w:val="bullet"/>
      <w:lvlText w:val=""/>
      <w:lvlJc w:val="left"/>
      <w:pPr>
        <w:ind w:left="786" w:hanging="360"/>
      </w:pPr>
      <w:rPr>
        <w:rFonts w:ascii="Wingdings" w:hAnsi="Wingdings"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num w:numId="1">
    <w:abstractNumId w:val="24"/>
  </w:num>
  <w:num w:numId="2">
    <w:abstractNumId w:val="16"/>
  </w:num>
  <w:num w:numId="3">
    <w:abstractNumId w:val="7"/>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22"/>
  </w:num>
  <w:num w:numId="8">
    <w:abstractNumId w:val="27"/>
  </w:num>
  <w:num w:numId="9">
    <w:abstractNumId w:val="19"/>
  </w:num>
  <w:num w:numId="10">
    <w:abstractNumId w:val="10"/>
  </w:num>
  <w:num w:numId="11">
    <w:abstractNumId w:val="25"/>
  </w:num>
  <w:num w:numId="12">
    <w:abstractNumId w:val="14"/>
  </w:num>
  <w:num w:numId="13">
    <w:abstractNumId w:val="0"/>
  </w:num>
  <w:num w:numId="14">
    <w:abstractNumId w:val="9"/>
  </w:num>
  <w:num w:numId="15">
    <w:abstractNumId w:val="3"/>
  </w:num>
  <w:num w:numId="16">
    <w:abstractNumId w:val="12"/>
  </w:num>
  <w:num w:numId="17">
    <w:abstractNumId w:val="11"/>
  </w:num>
  <w:num w:numId="18">
    <w:abstractNumId w:val="15"/>
  </w:num>
  <w:num w:numId="19">
    <w:abstractNumId w:val="21"/>
  </w:num>
  <w:num w:numId="20">
    <w:abstractNumId w:val="18"/>
  </w:num>
  <w:num w:numId="21">
    <w:abstractNumId w:val="17"/>
  </w:num>
  <w:num w:numId="22">
    <w:abstractNumId w:val="5"/>
  </w:num>
  <w:num w:numId="23">
    <w:abstractNumId w:val="1"/>
  </w:num>
  <w:num w:numId="24">
    <w:abstractNumId w:val="26"/>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13"/>
  </w:num>
  <w:num w:numId="45">
    <w:abstractNumId w:val="7"/>
  </w:num>
  <w:num w:numId="46">
    <w:abstractNumId w:val="20"/>
  </w:num>
  <w:num w:numId="47">
    <w:abstractNumId w:val="8"/>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27D"/>
    <w:rsid w:val="00006E44"/>
    <w:rsid w:val="00011CAC"/>
    <w:rsid w:val="00020602"/>
    <w:rsid w:val="000244C0"/>
    <w:rsid w:val="00026CE4"/>
    <w:rsid w:val="0003687D"/>
    <w:rsid w:val="00042A93"/>
    <w:rsid w:val="00056EF3"/>
    <w:rsid w:val="00070CA9"/>
    <w:rsid w:val="00091741"/>
    <w:rsid w:val="000A0AE6"/>
    <w:rsid w:val="000A6AB6"/>
    <w:rsid w:val="000C6ABE"/>
    <w:rsid w:val="000D62CD"/>
    <w:rsid w:val="000E18E1"/>
    <w:rsid w:val="000E3941"/>
    <w:rsid w:val="000F16CE"/>
    <w:rsid w:val="000F6CCD"/>
    <w:rsid w:val="00103099"/>
    <w:rsid w:val="00106490"/>
    <w:rsid w:val="00125FA7"/>
    <w:rsid w:val="00126211"/>
    <w:rsid w:val="00135D01"/>
    <w:rsid w:val="00135E35"/>
    <w:rsid w:val="00144FB2"/>
    <w:rsid w:val="00145B96"/>
    <w:rsid w:val="00174F1E"/>
    <w:rsid w:val="00177064"/>
    <w:rsid w:val="00180B59"/>
    <w:rsid w:val="00181703"/>
    <w:rsid w:val="00185BFD"/>
    <w:rsid w:val="00191AD2"/>
    <w:rsid w:val="00192E5F"/>
    <w:rsid w:val="001A1DC4"/>
    <w:rsid w:val="001B227A"/>
    <w:rsid w:val="001B6ED5"/>
    <w:rsid w:val="001D047C"/>
    <w:rsid w:val="001E4B2C"/>
    <w:rsid w:val="001E4D64"/>
    <w:rsid w:val="001E73D0"/>
    <w:rsid w:val="0020292A"/>
    <w:rsid w:val="00202F0C"/>
    <w:rsid w:val="00203A17"/>
    <w:rsid w:val="002053C0"/>
    <w:rsid w:val="00206749"/>
    <w:rsid w:val="00210B84"/>
    <w:rsid w:val="00220D33"/>
    <w:rsid w:val="002254E7"/>
    <w:rsid w:val="002425EE"/>
    <w:rsid w:val="0024751D"/>
    <w:rsid w:val="00250CE8"/>
    <w:rsid w:val="0025535A"/>
    <w:rsid w:val="00256638"/>
    <w:rsid w:val="00257080"/>
    <w:rsid w:val="00257110"/>
    <w:rsid w:val="00260698"/>
    <w:rsid w:val="002608FF"/>
    <w:rsid w:val="00263517"/>
    <w:rsid w:val="00263B53"/>
    <w:rsid w:val="00270A8B"/>
    <w:rsid w:val="00282742"/>
    <w:rsid w:val="00285EE7"/>
    <w:rsid w:val="00286B5C"/>
    <w:rsid w:val="00287857"/>
    <w:rsid w:val="002A4365"/>
    <w:rsid w:val="002A60C4"/>
    <w:rsid w:val="002D7A05"/>
    <w:rsid w:val="002E0598"/>
    <w:rsid w:val="002E06E4"/>
    <w:rsid w:val="002E2077"/>
    <w:rsid w:val="002E4821"/>
    <w:rsid w:val="002E7D2D"/>
    <w:rsid w:val="002F1C72"/>
    <w:rsid w:val="00303714"/>
    <w:rsid w:val="00307CD5"/>
    <w:rsid w:val="003121D6"/>
    <w:rsid w:val="0032058D"/>
    <w:rsid w:val="00337786"/>
    <w:rsid w:val="003436DF"/>
    <w:rsid w:val="003529CC"/>
    <w:rsid w:val="00355BD4"/>
    <w:rsid w:val="0036007C"/>
    <w:rsid w:val="00360F0B"/>
    <w:rsid w:val="00366FBE"/>
    <w:rsid w:val="0036779E"/>
    <w:rsid w:val="00370D39"/>
    <w:rsid w:val="00370FC0"/>
    <w:rsid w:val="0037381F"/>
    <w:rsid w:val="0037789E"/>
    <w:rsid w:val="0038664E"/>
    <w:rsid w:val="00387E9E"/>
    <w:rsid w:val="003A5D48"/>
    <w:rsid w:val="003A6C00"/>
    <w:rsid w:val="003C364C"/>
    <w:rsid w:val="003F56AF"/>
    <w:rsid w:val="004006E3"/>
    <w:rsid w:val="0040475E"/>
    <w:rsid w:val="00410F84"/>
    <w:rsid w:val="00427D27"/>
    <w:rsid w:val="00441F20"/>
    <w:rsid w:val="00443A55"/>
    <w:rsid w:val="00450BBB"/>
    <w:rsid w:val="00454CBE"/>
    <w:rsid w:val="00455958"/>
    <w:rsid w:val="0045601F"/>
    <w:rsid w:val="004722C6"/>
    <w:rsid w:val="00475841"/>
    <w:rsid w:val="00481CCF"/>
    <w:rsid w:val="00490B71"/>
    <w:rsid w:val="00492478"/>
    <w:rsid w:val="004C37D6"/>
    <w:rsid w:val="004C6440"/>
    <w:rsid w:val="004C6449"/>
    <w:rsid w:val="004C797F"/>
    <w:rsid w:val="004D11E1"/>
    <w:rsid w:val="004D295C"/>
    <w:rsid w:val="004D490C"/>
    <w:rsid w:val="004E17F3"/>
    <w:rsid w:val="004E4406"/>
    <w:rsid w:val="004F1A5F"/>
    <w:rsid w:val="00507F55"/>
    <w:rsid w:val="00516103"/>
    <w:rsid w:val="005300A5"/>
    <w:rsid w:val="00532362"/>
    <w:rsid w:val="00532A69"/>
    <w:rsid w:val="00534F1A"/>
    <w:rsid w:val="00541328"/>
    <w:rsid w:val="00552D51"/>
    <w:rsid w:val="0056527D"/>
    <w:rsid w:val="00580BD1"/>
    <w:rsid w:val="00586149"/>
    <w:rsid w:val="005862F8"/>
    <w:rsid w:val="00592F57"/>
    <w:rsid w:val="00593516"/>
    <w:rsid w:val="005942BE"/>
    <w:rsid w:val="00594551"/>
    <w:rsid w:val="00594843"/>
    <w:rsid w:val="005A2D83"/>
    <w:rsid w:val="005B3332"/>
    <w:rsid w:val="005B7854"/>
    <w:rsid w:val="005C0214"/>
    <w:rsid w:val="005C4ADA"/>
    <w:rsid w:val="005C64FD"/>
    <w:rsid w:val="005D6480"/>
    <w:rsid w:val="005D6E82"/>
    <w:rsid w:val="005D7320"/>
    <w:rsid w:val="005E218E"/>
    <w:rsid w:val="005E30FF"/>
    <w:rsid w:val="00617AB6"/>
    <w:rsid w:val="006210F3"/>
    <w:rsid w:val="00624760"/>
    <w:rsid w:val="00626172"/>
    <w:rsid w:val="006300EE"/>
    <w:rsid w:val="00640DD8"/>
    <w:rsid w:val="006658F1"/>
    <w:rsid w:val="00687E2A"/>
    <w:rsid w:val="006A278D"/>
    <w:rsid w:val="006E1212"/>
    <w:rsid w:val="006F1C9B"/>
    <w:rsid w:val="006F216B"/>
    <w:rsid w:val="006F5C6B"/>
    <w:rsid w:val="00702D45"/>
    <w:rsid w:val="00713593"/>
    <w:rsid w:val="00734929"/>
    <w:rsid w:val="00737E5B"/>
    <w:rsid w:val="007551BA"/>
    <w:rsid w:val="00756FF3"/>
    <w:rsid w:val="0076781D"/>
    <w:rsid w:val="00775D6B"/>
    <w:rsid w:val="007774F1"/>
    <w:rsid w:val="00781C74"/>
    <w:rsid w:val="00782678"/>
    <w:rsid w:val="00782827"/>
    <w:rsid w:val="00782902"/>
    <w:rsid w:val="007833A4"/>
    <w:rsid w:val="00783B75"/>
    <w:rsid w:val="0078490B"/>
    <w:rsid w:val="007849DB"/>
    <w:rsid w:val="007972B7"/>
    <w:rsid w:val="007B7B61"/>
    <w:rsid w:val="007C2BA8"/>
    <w:rsid w:val="007D5234"/>
    <w:rsid w:val="007E0976"/>
    <w:rsid w:val="007E1332"/>
    <w:rsid w:val="007E19DF"/>
    <w:rsid w:val="007E3EA4"/>
    <w:rsid w:val="007F4FB4"/>
    <w:rsid w:val="007F715E"/>
    <w:rsid w:val="00805B40"/>
    <w:rsid w:val="00805C58"/>
    <w:rsid w:val="00806E3B"/>
    <w:rsid w:val="00812819"/>
    <w:rsid w:val="00812ADE"/>
    <w:rsid w:val="0084049B"/>
    <w:rsid w:val="0084606D"/>
    <w:rsid w:val="00854E38"/>
    <w:rsid w:val="00863813"/>
    <w:rsid w:val="0086659E"/>
    <w:rsid w:val="00871468"/>
    <w:rsid w:val="00875801"/>
    <w:rsid w:val="008801CB"/>
    <w:rsid w:val="00882740"/>
    <w:rsid w:val="00883D3F"/>
    <w:rsid w:val="00887AE6"/>
    <w:rsid w:val="00895F32"/>
    <w:rsid w:val="00896786"/>
    <w:rsid w:val="008B3039"/>
    <w:rsid w:val="008B46C3"/>
    <w:rsid w:val="008D4F00"/>
    <w:rsid w:val="008E1FA6"/>
    <w:rsid w:val="009028DE"/>
    <w:rsid w:val="00917111"/>
    <w:rsid w:val="00933031"/>
    <w:rsid w:val="00935908"/>
    <w:rsid w:val="009378C1"/>
    <w:rsid w:val="009457DD"/>
    <w:rsid w:val="00946044"/>
    <w:rsid w:val="00953110"/>
    <w:rsid w:val="00963AF4"/>
    <w:rsid w:val="00966242"/>
    <w:rsid w:val="00991EFA"/>
    <w:rsid w:val="009951D8"/>
    <w:rsid w:val="00997442"/>
    <w:rsid w:val="00997D15"/>
    <w:rsid w:val="009A042A"/>
    <w:rsid w:val="009C7F29"/>
    <w:rsid w:val="009D1044"/>
    <w:rsid w:val="009D1A04"/>
    <w:rsid w:val="009E11B7"/>
    <w:rsid w:val="009E242F"/>
    <w:rsid w:val="009E6A8A"/>
    <w:rsid w:val="009F0BBD"/>
    <w:rsid w:val="00A00397"/>
    <w:rsid w:val="00A02588"/>
    <w:rsid w:val="00A03B6E"/>
    <w:rsid w:val="00A110D8"/>
    <w:rsid w:val="00A20903"/>
    <w:rsid w:val="00A30EB6"/>
    <w:rsid w:val="00A32150"/>
    <w:rsid w:val="00A33A6C"/>
    <w:rsid w:val="00A3608D"/>
    <w:rsid w:val="00A52692"/>
    <w:rsid w:val="00A6139B"/>
    <w:rsid w:val="00A644C1"/>
    <w:rsid w:val="00A80F1F"/>
    <w:rsid w:val="00A81133"/>
    <w:rsid w:val="00A8789F"/>
    <w:rsid w:val="00A94718"/>
    <w:rsid w:val="00A96A3C"/>
    <w:rsid w:val="00A96BD3"/>
    <w:rsid w:val="00AA5AF5"/>
    <w:rsid w:val="00AB1178"/>
    <w:rsid w:val="00AB48CC"/>
    <w:rsid w:val="00AB5420"/>
    <w:rsid w:val="00AC54AC"/>
    <w:rsid w:val="00AC7046"/>
    <w:rsid w:val="00AD1329"/>
    <w:rsid w:val="00AD5F5D"/>
    <w:rsid w:val="00AD702C"/>
    <w:rsid w:val="00AF3AAB"/>
    <w:rsid w:val="00AF63A6"/>
    <w:rsid w:val="00B0045D"/>
    <w:rsid w:val="00B074A7"/>
    <w:rsid w:val="00B4076A"/>
    <w:rsid w:val="00B41ABC"/>
    <w:rsid w:val="00B47DBA"/>
    <w:rsid w:val="00B6001E"/>
    <w:rsid w:val="00B61B1B"/>
    <w:rsid w:val="00B76BBE"/>
    <w:rsid w:val="00B87A67"/>
    <w:rsid w:val="00B909A8"/>
    <w:rsid w:val="00BA5599"/>
    <w:rsid w:val="00BB2C9C"/>
    <w:rsid w:val="00BC0C35"/>
    <w:rsid w:val="00BC142E"/>
    <w:rsid w:val="00BC67CF"/>
    <w:rsid w:val="00BD03E6"/>
    <w:rsid w:val="00BF25B6"/>
    <w:rsid w:val="00BF26D3"/>
    <w:rsid w:val="00C057C1"/>
    <w:rsid w:val="00C26C31"/>
    <w:rsid w:val="00C57DD3"/>
    <w:rsid w:val="00C65833"/>
    <w:rsid w:val="00C65AD5"/>
    <w:rsid w:val="00C66C5B"/>
    <w:rsid w:val="00C71609"/>
    <w:rsid w:val="00C72CBB"/>
    <w:rsid w:val="00CA4621"/>
    <w:rsid w:val="00CB1412"/>
    <w:rsid w:val="00CB1976"/>
    <w:rsid w:val="00CB4C37"/>
    <w:rsid w:val="00CB64DD"/>
    <w:rsid w:val="00CB742B"/>
    <w:rsid w:val="00CB7E75"/>
    <w:rsid w:val="00CD58E1"/>
    <w:rsid w:val="00CD6B0B"/>
    <w:rsid w:val="00CD6C9D"/>
    <w:rsid w:val="00CE1321"/>
    <w:rsid w:val="00CE3243"/>
    <w:rsid w:val="00CE4887"/>
    <w:rsid w:val="00CE4D63"/>
    <w:rsid w:val="00CF16FE"/>
    <w:rsid w:val="00D06277"/>
    <w:rsid w:val="00D14383"/>
    <w:rsid w:val="00D152D8"/>
    <w:rsid w:val="00D163E5"/>
    <w:rsid w:val="00D20072"/>
    <w:rsid w:val="00D303A4"/>
    <w:rsid w:val="00D34BD9"/>
    <w:rsid w:val="00D46398"/>
    <w:rsid w:val="00D528AE"/>
    <w:rsid w:val="00D53064"/>
    <w:rsid w:val="00D54AD3"/>
    <w:rsid w:val="00D55BD2"/>
    <w:rsid w:val="00D62C19"/>
    <w:rsid w:val="00D66D66"/>
    <w:rsid w:val="00D848B8"/>
    <w:rsid w:val="00D86455"/>
    <w:rsid w:val="00D878CC"/>
    <w:rsid w:val="00DC2EB5"/>
    <w:rsid w:val="00DD1D64"/>
    <w:rsid w:val="00DD32A1"/>
    <w:rsid w:val="00DE11C9"/>
    <w:rsid w:val="00DE7201"/>
    <w:rsid w:val="00E02F86"/>
    <w:rsid w:val="00E16D43"/>
    <w:rsid w:val="00E25328"/>
    <w:rsid w:val="00E25CD1"/>
    <w:rsid w:val="00E26FD8"/>
    <w:rsid w:val="00E2763D"/>
    <w:rsid w:val="00E2782C"/>
    <w:rsid w:val="00E35653"/>
    <w:rsid w:val="00E366AC"/>
    <w:rsid w:val="00E42AE6"/>
    <w:rsid w:val="00E444A4"/>
    <w:rsid w:val="00E54B50"/>
    <w:rsid w:val="00E57F4B"/>
    <w:rsid w:val="00E65DA0"/>
    <w:rsid w:val="00E7102E"/>
    <w:rsid w:val="00E7394E"/>
    <w:rsid w:val="00E74793"/>
    <w:rsid w:val="00E75753"/>
    <w:rsid w:val="00E81D55"/>
    <w:rsid w:val="00E829F7"/>
    <w:rsid w:val="00E83F89"/>
    <w:rsid w:val="00E92DDE"/>
    <w:rsid w:val="00EA6344"/>
    <w:rsid w:val="00EB097B"/>
    <w:rsid w:val="00EB2E6F"/>
    <w:rsid w:val="00EC6D4B"/>
    <w:rsid w:val="00ED170C"/>
    <w:rsid w:val="00EE5F7D"/>
    <w:rsid w:val="00EF0D0C"/>
    <w:rsid w:val="00EF486C"/>
    <w:rsid w:val="00F02613"/>
    <w:rsid w:val="00F04D0E"/>
    <w:rsid w:val="00F13149"/>
    <w:rsid w:val="00F169F1"/>
    <w:rsid w:val="00F17612"/>
    <w:rsid w:val="00F205DC"/>
    <w:rsid w:val="00F2266B"/>
    <w:rsid w:val="00F2578A"/>
    <w:rsid w:val="00F25B33"/>
    <w:rsid w:val="00F25F9C"/>
    <w:rsid w:val="00F62DF5"/>
    <w:rsid w:val="00F712AA"/>
    <w:rsid w:val="00F77767"/>
    <w:rsid w:val="00F87E2E"/>
    <w:rsid w:val="00F903AD"/>
    <w:rsid w:val="00F93DCE"/>
    <w:rsid w:val="00F9414D"/>
    <w:rsid w:val="00F952D7"/>
    <w:rsid w:val="00FB2C48"/>
    <w:rsid w:val="00FC0A72"/>
    <w:rsid w:val="00FD52CB"/>
    <w:rsid w:val="00FD62CB"/>
    <w:rsid w:val="00FE3ABC"/>
    <w:rsid w:val="00FF4A06"/>
    <w:rsid w:val="00FF7B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16D1A"/>
  <w15:chartTrackingRefBased/>
  <w15:docId w15:val="{5AF4B44A-38E5-4212-A8E8-2FBED6C0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103"/>
    <w:pPr>
      <w:spacing w:after="0" w:line="240" w:lineRule="auto"/>
    </w:pPr>
    <w:rPr>
      <w:rFonts w:ascii="Times New Roman" w:eastAsia="Times New Roman" w:hAnsi="Times New Roman" w:cs="Times New Roman"/>
      <w:sz w:val="24"/>
      <w:szCs w:val="24"/>
      <w:lang w:val="es-ES" w:eastAsia="es-ES"/>
    </w:rPr>
  </w:style>
  <w:style w:type="paragraph" w:styleId="Ttulo1">
    <w:name w:val="heading 1"/>
    <w:aliases w:val=" Rubro (A,B,C)"/>
    <w:basedOn w:val="Normal"/>
    <w:next w:val="Normal"/>
    <w:link w:val="Ttulo1Car"/>
    <w:qFormat/>
    <w:rsid w:val="0056527D"/>
    <w:pPr>
      <w:keepNext/>
      <w:outlineLvl w:val="0"/>
    </w:pPr>
    <w:rPr>
      <w:rFonts w:ascii="Arial" w:hAnsi="Arial" w:cs="Arial"/>
      <w:b/>
      <w:bCs/>
      <w:sz w:val="22"/>
      <w:lang w:val="es-PE"/>
    </w:rPr>
  </w:style>
  <w:style w:type="paragraph" w:styleId="Ttulo2">
    <w:name w:val="heading 2"/>
    <w:basedOn w:val="Normal"/>
    <w:next w:val="Normal"/>
    <w:link w:val="Ttulo2Car"/>
    <w:qFormat/>
    <w:rsid w:val="0056527D"/>
    <w:pPr>
      <w:outlineLvl w:val="1"/>
    </w:pPr>
    <w:rPr>
      <w:rFonts w:ascii="Arial" w:hAnsi="Arial" w:cs="Arial"/>
      <w:b/>
      <w:bCs/>
      <w:sz w:val="22"/>
      <w:lang w:val="es-PE"/>
    </w:rPr>
  </w:style>
  <w:style w:type="paragraph" w:styleId="Ttulo3">
    <w:name w:val="heading 3"/>
    <w:aliases w:val="Cláusula, Cláusula,Título Tres"/>
    <w:basedOn w:val="Normal"/>
    <w:next w:val="Normal"/>
    <w:link w:val="Ttulo3Car"/>
    <w:qFormat/>
    <w:rsid w:val="0056527D"/>
    <w:pPr>
      <w:keepNext/>
      <w:jc w:val="center"/>
      <w:outlineLvl w:val="2"/>
    </w:pPr>
    <w:rPr>
      <w:rFonts w:ascii="Arial" w:hAnsi="Arial" w:cs="Arial"/>
      <w:b/>
      <w:bCs/>
      <w:sz w:val="20"/>
    </w:rPr>
  </w:style>
  <w:style w:type="paragraph" w:styleId="Ttulo4">
    <w:name w:val="heading 4"/>
    <w:basedOn w:val="Normal"/>
    <w:next w:val="Normal"/>
    <w:link w:val="Ttulo4Car"/>
    <w:qFormat/>
    <w:rsid w:val="0056527D"/>
    <w:pPr>
      <w:keepNext/>
      <w:shd w:val="clear" w:color="auto" w:fill="D9D9D9"/>
      <w:outlineLvl w:val="3"/>
    </w:pPr>
    <w:rPr>
      <w:rFonts w:ascii="Arial" w:hAnsi="Arial" w:cs="Arial"/>
      <w:b/>
      <w:bCs/>
    </w:rPr>
  </w:style>
  <w:style w:type="paragraph" w:styleId="Ttulo5">
    <w:name w:val="heading 5"/>
    <w:basedOn w:val="Normal"/>
    <w:next w:val="Normal"/>
    <w:link w:val="Ttulo5Car"/>
    <w:qFormat/>
    <w:rsid w:val="0056527D"/>
    <w:pPr>
      <w:keepNext/>
      <w:outlineLvl w:val="4"/>
    </w:pPr>
    <w:rPr>
      <w:rFonts w:ascii="Arial" w:hAnsi="Arial" w:cs="Arial"/>
      <w:b/>
      <w:bCs/>
      <w:sz w:val="20"/>
    </w:rPr>
  </w:style>
  <w:style w:type="paragraph" w:styleId="Ttulo6">
    <w:name w:val="heading 6"/>
    <w:basedOn w:val="Normal"/>
    <w:next w:val="Normal"/>
    <w:link w:val="Ttulo6Car"/>
    <w:qFormat/>
    <w:rsid w:val="0056527D"/>
    <w:pPr>
      <w:keepNext/>
      <w:jc w:val="both"/>
      <w:outlineLvl w:val="5"/>
    </w:pPr>
    <w:rPr>
      <w:rFonts w:ascii="Arial" w:hAnsi="Arial" w:cs="Arial"/>
      <w:b/>
      <w:bCs/>
      <w:sz w:val="20"/>
    </w:rPr>
  </w:style>
  <w:style w:type="paragraph" w:styleId="Ttulo7">
    <w:name w:val="heading 7"/>
    <w:basedOn w:val="Normal"/>
    <w:next w:val="Normal"/>
    <w:link w:val="Ttulo7Car"/>
    <w:qFormat/>
    <w:rsid w:val="0056527D"/>
    <w:pPr>
      <w:keepNext/>
      <w:jc w:val="center"/>
      <w:outlineLvl w:val="6"/>
    </w:pPr>
    <w:rPr>
      <w:rFonts w:ascii="Arial" w:hAnsi="Arial" w:cs="Arial"/>
      <w:b/>
      <w:bCs/>
      <w:color w:val="0000FF"/>
      <w:sz w:val="20"/>
    </w:rPr>
  </w:style>
  <w:style w:type="paragraph" w:styleId="Ttulo8">
    <w:name w:val="heading 8"/>
    <w:basedOn w:val="Normal"/>
    <w:next w:val="Normal"/>
    <w:link w:val="Ttulo8Car"/>
    <w:qFormat/>
    <w:rsid w:val="0056527D"/>
    <w:pPr>
      <w:keepNext/>
      <w:jc w:val="center"/>
      <w:outlineLvl w:val="7"/>
    </w:pPr>
    <w:rPr>
      <w:rFonts w:ascii="Arial" w:hAnsi="Arial" w:cs="Arial"/>
      <w:b/>
      <w:bCs/>
    </w:rPr>
  </w:style>
  <w:style w:type="paragraph" w:styleId="Ttulo9">
    <w:name w:val="heading 9"/>
    <w:basedOn w:val="Normal"/>
    <w:next w:val="Normal"/>
    <w:link w:val="Ttulo9Car"/>
    <w:qFormat/>
    <w:rsid w:val="0056527D"/>
    <w:pPr>
      <w:keepNext/>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56527D"/>
    <w:rPr>
      <w:rFonts w:ascii="Arial" w:hAnsi="Arial" w:cs="Arial"/>
      <w:sz w:val="20"/>
    </w:rPr>
  </w:style>
  <w:style w:type="character" w:customStyle="1" w:styleId="Textoindependiente2Car">
    <w:name w:val="Texto independiente 2 Car"/>
    <w:basedOn w:val="Fuentedeprrafopredeter"/>
    <w:link w:val="Textoindependiente2"/>
    <w:rsid w:val="0056527D"/>
    <w:rPr>
      <w:rFonts w:ascii="Arial" w:eastAsia="Times New Roman" w:hAnsi="Arial" w:cs="Arial"/>
      <w:sz w:val="20"/>
      <w:szCs w:val="24"/>
      <w:lang w:val="es-ES" w:eastAsia="es-ES"/>
    </w:rPr>
  </w:style>
  <w:style w:type="paragraph" w:styleId="Ttulo">
    <w:name w:val="Title"/>
    <w:basedOn w:val="Normal"/>
    <w:link w:val="TtuloCar"/>
    <w:qFormat/>
    <w:rsid w:val="0056527D"/>
    <w:pPr>
      <w:jc w:val="center"/>
    </w:pPr>
    <w:rPr>
      <w:rFonts w:ascii="Arial" w:hAnsi="Arial" w:cs="Arial"/>
      <w:b/>
      <w:bCs/>
      <w:sz w:val="22"/>
      <w:lang w:val="es-PE"/>
    </w:rPr>
  </w:style>
  <w:style w:type="character" w:customStyle="1" w:styleId="TtuloCar">
    <w:name w:val="Título Car"/>
    <w:basedOn w:val="Fuentedeprrafopredeter"/>
    <w:link w:val="Ttulo"/>
    <w:rsid w:val="0056527D"/>
    <w:rPr>
      <w:rFonts w:ascii="Arial" w:eastAsia="Times New Roman" w:hAnsi="Arial" w:cs="Arial"/>
      <w:b/>
      <w:bCs/>
      <w:szCs w:val="24"/>
      <w:lang w:eastAsia="es-ES"/>
    </w:rPr>
  </w:style>
  <w:style w:type="paragraph" w:styleId="Encabezado">
    <w:name w:val="header"/>
    <w:basedOn w:val="Normal"/>
    <w:link w:val="EncabezadoCar"/>
    <w:rsid w:val="0056527D"/>
    <w:pPr>
      <w:tabs>
        <w:tab w:val="center" w:pos="4419"/>
        <w:tab w:val="right" w:pos="8838"/>
      </w:tabs>
    </w:pPr>
  </w:style>
  <w:style w:type="character" w:customStyle="1" w:styleId="EncabezadoCar">
    <w:name w:val="Encabezado Car"/>
    <w:basedOn w:val="Fuentedeprrafopredeter"/>
    <w:link w:val="Encabezado"/>
    <w:rsid w:val="0056527D"/>
    <w:rPr>
      <w:rFonts w:ascii="Times New Roman" w:eastAsia="Times New Roman" w:hAnsi="Times New Roman" w:cs="Times New Roman"/>
      <w:sz w:val="24"/>
      <w:szCs w:val="24"/>
      <w:lang w:val="es-ES" w:eastAsia="es-ES"/>
    </w:rPr>
  </w:style>
  <w:style w:type="paragraph" w:customStyle="1" w:styleId="Table-Text">
    <w:name w:val="Table - Text"/>
    <w:basedOn w:val="Normal"/>
    <w:rsid w:val="0056527D"/>
    <w:pPr>
      <w:widowControl w:val="0"/>
      <w:autoSpaceDE w:val="0"/>
      <w:autoSpaceDN w:val="0"/>
      <w:adjustRightInd w:val="0"/>
      <w:spacing w:before="60" w:after="60"/>
      <w:jc w:val="both"/>
    </w:pPr>
    <w:rPr>
      <w:rFonts w:ascii="Arial" w:hAnsi="Arial" w:cs="Arial"/>
      <w:sz w:val="20"/>
      <w:szCs w:val="20"/>
      <w:lang w:val="en-US"/>
    </w:rPr>
  </w:style>
  <w:style w:type="paragraph" w:customStyle="1" w:styleId="SeccionTitulo">
    <w:name w:val="SeccionTitulo"/>
    <w:basedOn w:val="Normal"/>
    <w:rsid w:val="0056527D"/>
    <w:pPr>
      <w:ind w:left="567" w:hanging="567"/>
      <w:jc w:val="both"/>
    </w:pPr>
    <w:rPr>
      <w:rFonts w:ascii="Arial" w:eastAsia="MS Mincho" w:hAnsi="Arial"/>
      <w:b/>
      <w:sz w:val="22"/>
      <w:szCs w:val="20"/>
      <w:lang w:val="es-ES_tradnl"/>
    </w:rPr>
  </w:style>
  <w:style w:type="character" w:customStyle="1" w:styleId="Ttulo1Car">
    <w:name w:val="Título 1 Car"/>
    <w:aliases w:val=" Rubro (A Car,B Car,C) Car"/>
    <w:basedOn w:val="Fuentedeprrafopredeter"/>
    <w:link w:val="Ttulo1"/>
    <w:rsid w:val="0056527D"/>
    <w:rPr>
      <w:rFonts w:ascii="Arial" w:eastAsia="Times New Roman" w:hAnsi="Arial" w:cs="Arial"/>
      <w:b/>
      <w:bCs/>
      <w:szCs w:val="24"/>
      <w:lang w:eastAsia="es-ES"/>
    </w:rPr>
  </w:style>
  <w:style w:type="character" w:customStyle="1" w:styleId="Ttulo2Car">
    <w:name w:val="Título 2 Car"/>
    <w:basedOn w:val="Fuentedeprrafopredeter"/>
    <w:link w:val="Ttulo2"/>
    <w:rsid w:val="0056527D"/>
    <w:rPr>
      <w:rFonts w:ascii="Arial" w:eastAsia="Times New Roman" w:hAnsi="Arial" w:cs="Arial"/>
      <w:b/>
      <w:bCs/>
      <w:szCs w:val="24"/>
      <w:lang w:eastAsia="es-ES"/>
    </w:rPr>
  </w:style>
  <w:style w:type="character" w:customStyle="1" w:styleId="Ttulo3Car">
    <w:name w:val="Título 3 Car"/>
    <w:aliases w:val="Cláusula Car, Cláusula Car,Título Tres Car"/>
    <w:basedOn w:val="Fuentedeprrafopredeter"/>
    <w:link w:val="Ttulo3"/>
    <w:rsid w:val="0056527D"/>
    <w:rPr>
      <w:rFonts w:ascii="Arial" w:eastAsia="Times New Roman" w:hAnsi="Arial" w:cs="Arial"/>
      <w:b/>
      <w:bCs/>
      <w:sz w:val="20"/>
      <w:szCs w:val="24"/>
      <w:lang w:val="es-ES" w:eastAsia="es-ES"/>
    </w:rPr>
  </w:style>
  <w:style w:type="character" w:customStyle="1" w:styleId="Ttulo4Car">
    <w:name w:val="Título 4 Car"/>
    <w:basedOn w:val="Fuentedeprrafopredeter"/>
    <w:link w:val="Ttulo4"/>
    <w:rsid w:val="0056527D"/>
    <w:rPr>
      <w:rFonts w:ascii="Arial" w:eastAsia="Times New Roman" w:hAnsi="Arial" w:cs="Arial"/>
      <w:b/>
      <w:bCs/>
      <w:sz w:val="24"/>
      <w:szCs w:val="24"/>
      <w:shd w:val="clear" w:color="auto" w:fill="D9D9D9"/>
      <w:lang w:val="es-ES" w:eastAsia="es-ES"/>
    </w:rPr>
  </w:style>
  <w:style w:type="character" w:customStyle="1" w:styleId="Ttulo5Car">
    <w:name w:val="Título 5 Car"/>
    <w:basedOn w:val="Fuentedeprrafopredeter"/>
    <w:link w:val="Ttulo5"/>
    <w:rsid w:val="0056527D"/>
    <w:rPr>
      <w:rFonts w:ascii="Arial" w:eastAsia="Times New Roman" w:hAnsi="Arial" w:cs="Arial"/>
      <w:b/>
      <w:bCs/>
      <w:sz w:val="20"/>
      <w:szCs w:val="24"/>
      <w:lang w:val="es-ES" w:eastAsia="es-ES"/>
    </w:rPr>
  </w:style>
  <w:style w:type="character" w:customStyle="1" w:styleId="Ttulo6Car">
    <w:name w:val="Título 6 Car"/>
    <w:basedOn w:val="Fuentedeprrafopredeter"/>
    <w:link w:val="Ttulo6"/>
    <w:rsid w:val="0056527D"/>
    <w:rPr>
      <w:rFonts w:ascii="Arial" w:eastAsia="Times New Roman" w:hAnsi="Arial" w:cs="Arial"/>
      <w:b/>
      <w:bCs/>
      <w:sz w:val="20"/>
      <w:szCs w:val="24"/>
      <w:lang w:val="es-ES" w:eastAsia="es-ES"/>
    </w:rPr>
  </w:style>
  <w:style w:type="character" w:customStyle="1" w:styleId="Ttulo7Car">
    <w:name w:val="Título 7 Car"/>
    <w:basedOn w:val="Fuentedeprrafopredeter"/>
    <w:link w:val="Ttulo7"/>
    <w:rsid w:val="0056527D"/>
    <w:rPr>
      <w:rFonts w:ascii="Arial" w:eastAsia="Times New Roman" w:hAnsi="Arial" w:cs="Arial"/>
      <w:b/>
      <w:bCs/>
      <w:color w:val="0000FF"/>
      <w:sz w:val="20"/>
      <w:szCs w:val="24"/>
      <w:lang w:val="es-ES" w:eastAsia="es-ES"/>
    </w:rPr>
  </w:style>
  <w:style w:type="character" w:customStyle="1" w:styleId="Ttulo8Car">
    <w:name w:val="Título 8 Car"/>
    <w:basedOn w:val="Fuentedeprrafopredeter"/>
    <w:link w:val="Ttulo8"/>
    <w:rsid w:val="0056527D"/>
    <w:rPr>
      <w:rFonts w:ascii="Arial" w:eastAsia="Times New Roman" w:hAnsi="Arial" w:cs="Arial"/>
      <w:b/>
      <w:bCs/>
      <w:sz w:val="24"/>
      <w:szCs w:val="24"/>
      <w:lang w:val="es-ES" w:eastAsia="es-ES"/>
    </w:rPr>
  </w:style>
  <w:style w:type="character" w:customStyle="1" w:styleId="Ttulo9Car">
    <w:name w:val="Título 9 Car"/>
    <w:basedOn w:val="Fuentedeprrafopredeter"/>
    <w:link w:val="Ttulo9"/>
    <w:rsid w:val="0056527D"/>
    <w:rPr>
      <w:rFonts w:ascii="Times New Roman" w:eastAsia="Times New Roman" w:hAnsi="Times New Roman" w:cs="Times New Roman"/>
      <w:b/>
      <w:bCs/>
      <w:sz w:val="24"/>
      <w:szCs w:val="24"/>
      <w:lang w:val="es-ES" w:eastAsia="es-ES"/>
    </w:rPr>
  </w:style>
  <w:style w:type="paragraph" w:styleId="NormalWeb">
    <w:name w:val="Normal (Web)"/>
    <w:basedOn w:val="Normal"/>
    <w:uiPriority w:val="99"/>
    <w:rsid w:val="0056527D"/>
    <w:pPr>
      <w:spacing w:before="100" w:beforeAutospacing="1" w:after="100" w:afterAutospacing="1"/>
    </w:pPr>
    <w:rPr>
      <w:rFonts w:ascii="Arial Unicode MS" w:eastAsia="Arial Unicode MS" w:hAnsi="Arial Unicode MS" w:cs="Arial Unicode MS"/>
    </w:rPr>
  </w:style>
  <w:style w:type="paragraph" w:styleId="Textonotapie">
    <w:name w:val="footnote text"/>
    <w:basedOn w:val="Normal"/>
    <w:link w:val="TextonotapieCar"/>
    <w:uiPriority w:val="99"/>
    <w:semiHidden/>
    <w:rsid w:val="0056527D"/>
    <w:rPr>
      <w:sz w:val="20"/>
      <w:szCs w:val="20"/>
    </w:rPr>
  </w:style>
  <w:style w:type="character" w:customStyle="1" w:styleId="TextonotapieCar">
    <w:name w:val="Texto nota pie Car"/>
    <w:basedOn w:val="Fuentedeprrafopredeter"/>
    <w:link w:val="Textonotapie"/>
    <w:uiPriority w:val="99"/>
    <w:semiHidden/>
    <w:rsid w:val="0056527D"/>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rsid w:val="0056527D"/>
    <w:rPr>
      <w:vertAlign w:val="superscript"/>
    </w:rPr>
  </w:style>
  <w:style w:type="paragraph" w:styleId="Prrafodelista">
    <w:name w:val="List Paragraph"/>
    <w:basedOn w:val="Normal"/>
    <w:link w:val="PrrafodelistaCar"/>
    <w:uiPriority w:val="34"/>
    <w:qFormat/>
    <w:rsid w:val="0056527D"/>
    <w:pPr>
      <w:ind w:left="708"/>
    </w:pPr>
  </w:style>
  <w:style w:type="paragraph" w:customStyle="1" w:styleId="Literal">
    <w:name w:val="Literal"/>
    <w:basedOn w:val="Normal"/>
    <w:rsid w:val="0056527D"/>
    <w:pPr>
      <w:spacing w:after="60"/>
      <w:ind w:left="851" w:hanging="283"/>
      <w:jc w:val="both"/>
    </w:pPr>
    <w:rPr>
      <w:rFonts w:ascii="Arial" w:eastAsiaTheme="minorHAnsi" w:hAnsi="Arial" w:cs="Arial"/>
      <w:sz w:val="22"/>
      <w:szCs w:val="22"/>
      <w:lang w:val="es-PE" w:eastAsia="es-PE"/>
    </w:rPr>
  </w:style>
  <w:style w:type="paragraph" w:styleId="Sangradetextonormal">
    <w:name w:val="Body Text Indent"/>
    <w:basedOn w:val="Normal"/>
    <w:link w:val="SangradetextonormalCar"/>
    <w:uiPriority w:val="99"/>
    <w:unhideWhenUsed/>
    <w:rsid w:val="0056527D"/>
    <w:pPr>
      <w:spacing w:after="120"/>
      <w:ind w:left="283"/>
    </w:pPr>
  </w:style>
  <w:style w:type="character" w:customStyle="1" w:styleId="SangradetextonormalCar">
    <w:name w:val="Sangría de texto normal Car"/>
    <w:basedOn w:val="Fuentedeprrafopredeter"/>
    <w:link w:val="Sangradetextonormal"/>
    <w:uiPriority w:val="99"/>
    <w:rsid w:val="0056527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E17F3"/>
    <w:pPr>
      <w:tabs>
        <w:tab w:val="center" w:pos="4252"/>
        <w:tab w:val="right" w:pos="8504"/>
      </w:tabs>
    </w:pPr>
  </w:style>
  <w:style w:type="character" w:customStyle="1" w:styleId="PiedepginaCar">
    <w:name w:val="Pie de página Car"/>
    <w:basedOn w:val="Fuentedeprrafopredeter"/>
    <w:link w:val="Piedepgina"/>
    <w:uiPriority w:val="99"/>
    <w:rsid w:val="004E17F3"/>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4E17F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F4FB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4FB4"/>
    <w:rPr>
      <w:rFonts w:ascii="Segoe UI" w:eastAsia="Times New Roman" w:hAnsi="Segoe UI" w:cs="Segoe UI"/>
      <w:sz w:val="18"/>
      <w:szCs w:val="18"/>
      <w:lang w:val="es-ES" w:eastAsia="es-ES"/>
    </w:rPr>
  </w:style>
  <w:style w:type="paragraph" w:styleId="TDC2">
    <w:name w:val="toc 2"/>
    <w:basedOn w:val="Normal"/>
    <w:next w:val="Normal"/>
    <w:autoRedefine/>
    <w:uiPriority w:val="39"/>
    <w:qFormat/>
    <w:rsid w:val="00CE3243"/>
    <w:pPr>
      <w:spacing w:before="120"/>
      <w:ind w:left="240"/>
    </w:pPr>
    <w:rPr>
      <w:rFonts w:asciiTheme="minorHAnsi" w:hAnsiTheme="minorHAnsi"/>
      <w:i/>
      <w:iCs/>
      <w:sz w:val="20"/>
      <w:szCs w:val="20"/>
    </w:rPr>
  </w:style>
  <w:style w:type="numbering" w:customStyle="1" w:styleId="Estilo4">
    <w:name w:val="Estilo4"/>
    <w:uiPriority w:val="99"/>
    <w:rsid w:val="00CE3243"/>
    <w:pPr>
      <w:numPr>
        <w:numId w:val="16"/>
      </w:numPr>
    </w:pPr>
  </w:style>
  <w:style w:type="paragraph" w:customStyle="1" w:styleId="Textoindependiente21">
    <w:name w:val="Texto independiente 21"/>
    <w:basedOn w:val="Normal"/>
    <w:rsid w:val="006F5C6B"/>
    <w:pPr>
      <w:overflowPunct w:val="0"/>
      <w:autoSpaceDE w:val="0"/>
      <w:autoSpaceDN w:val="0"/>
      <w:adjustRightInd w:val="0"/>
    </w:pPr>
    <w:rPr>
      <w:rFonts w:ascii="Arial" w:hAnsi="Arial"/>
      <w:sz w:val="22"/>
      <w:szCs w:val="20"/>
    </w:rPr>
  </w:style>
  <w:style w:type="paragraph" w:customStyle="1" w:styleId="Textodebloque1">
    <w:name w:val="Texto de bloque1"/>
    <w:basedOn w:val="Normal"/>
    <w:rsid w:val="006F5C6B"/>
    <w:pPr>
      <w:tabs>
        <w:tab w:val="left" w:pos="2694"/>
        <w:tab w:val="left" w:pos="3261"/>
      </w:tabs>
      <w:overflowPunct w:val="0"/>
      <w:autoSpaceDE w:val="0"/>
      <w:autoSpaceDN w:val="0"/>
      <w:adjustRightInd w:val="0"/>
      <w:ind w:left="3261" w:right="567" w:hanging="1843"/>
      <w:textAlignment w:val="baseline"/>
    </w:pPr>
    <w:rPr>
      <w:rFonts w:ascii="Arial" w:hAnsi="Arial"/>
      <w:sz w:val="22"/>
      <w:szCs w:val="20"/>
      <w:lang w:val="es-ES_tradnl"/>
    </w:rPr>
  </w:style>
  <w:style w:type="character" w:styleId="Refdecomentario">
    <w:name w:val="annotation reference"/>
    <w:basedOn w:val="Fuentedeprrafopredeter"/>
    <w:uiPriority w:val="99"/>
    <w:semiHidden/>
    <w:unhideWhenUsed/>
    <w:rsid w:val="00181703"/>
    <w:rPr>
      <w:sz w:val="16"/>
      <w:szCs w:val="16"/>
    </w:rPr>
  </w:style>
  <w:style w:type="paragraph" w:styleId="Textocomentario">
    <w:name w:val="annotation text"/>
    <w:basedOn w:val="Normal"/>
    <w:link w:val="TextocomentarioCar"/>
    <w:uiPriority w:val="99"/>
    <w:semiHidden/>
    <w:unhideWhenUsed/>
    <w:rsid w:val="00181703"/>
    <w:rPr>
      <w:sz w:val="20"/>
      <w:szCs w:val="20"/>
    </w:rPr>
  </w:style>
  <w:style w:type="character" w:customStyle="1" w:styleId="TextocomentarioCar">
    <w:name w:val="Texto comentario Car"/>
    <w:basedOn w:val="Fuentedeprrafopredeter"/>
    <w:link w:val="Textocomentario"/>
    <w:uiPriority w:val="99"/>
    <w:semiHidden/>
    <w:rsid w:val="00181703"/>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81703"/>
    <w:rPr>
      <w:b/>
      <w:bCs/>
    </w:rPr>
  </w:style>
  <w:style w:type="character" w:customStyle="1" w:styleId="AsuntodelcomentarioCar">
    <w:name w:val="Asunto del comentario Car"/>
    <w:basedOn w:val="TextocomentarioCar"/>
    <w:link w:val="Asuntodelcomentario"/>
    <w:uiPriority w:val="99"/>
    <w:semiHidden/>
    <w:rsid w:val="00181703"/>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812819"/>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rsid w:val="006A278D"/>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2D7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567">
      <w:bodyDiv w:val="1"/>
      <w:marLeft w:val="0"/>
      <w:marRight w:val="0"/>
      <w:marTop w:val="0"/>
      <w:marBottom w:val="0"/>
      <w:divBdr>
        <w:top w:val="none" w:sz="0" w:space="0" w:color="auto"/>
        <w:left w:val="none" w:sz="0" w:space="0" w:color="auto"/>
        <w:bottom w:val="none" w:sz="0" w:space="0" w:color="auto"/>
        <w:right w:val="none" w:sz="0" w:space="0" w:color="auto"/>
      </w:divBdr>
    </w:div>
    <w:div w:id="61411935">
      <w:bodyDiv w:val="1"/>
      <w:marLeft w:val="0"/>
      <w:marRight w:val="0"/>
      <w:marTop w:val="0"/>
      <w:marBottom w:val="0"/>
      <w:divBdr>
        <w:top w:val="none" w:sz="0" w:space="0" w:color="auto"/>
        <w:left w:val="none" w:sz="0" w:space="0" w:color="auto"/>
        <w:bottom w:val="none" w:sz="0" w:space="0" w:color="auto"/>
        <w:right w:val="none" w:sz="0" w:space="0" w:color="auto"/>
      </w:divBdr>
    </w:div>
    <w:div w:id="256058822">
      <w:bodyDiv w:val="1"/>
      <w:marLeft w:val="0"/>
      <w:marRight w:val="0"/>
      <w:marTop w:val="0"/>
      <w:marBottom w:val="0"/>
      <w:divBdr>
        <w:top w:val="none" w:sz="0" w:space="0" w:color="auto"/>
        <w:left w:val="none" w:sz="0" w:space="0" w:color="auto"/>
        <w:bottom w:val="none" w:sz="0" w:space="0" w:color="auto"/>
        <w:right w:val="none" w:sz="0" w:space="0" w:color="auto"/>
      </w:divBdr>
    </w:div>
    <w:div w:id="35462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5256F-D5E1-4FF3-8C3C-5306D44C3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16b75-841b-473b-80c2-f92ca555f369"/>
    <ds:schemaRef ds:uri="ce6ac9bf-a463-4737-8798-f6f06c501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40E09-874F-413B-9DEF-DDB4F6B1B2C6}">
  <ds:schemaRefs>
    <ds:schemaRef ds:uri="http://schemas.microsoft.com/sharepoint/v3/contenttype/forms"/>
  </ds:schemaRefs>
</ds:datastoreItem>
</file>

<file path=customXml/itemProps3.xml><?xml version="1.0" encoding="utf-8"?>
<ds:datastoreItem xmlns:ds="http://schemas.openxmlformats.org/officeDocument/2006/customXml" ds:itemID="{AB585DB2-0615-47A1-A3F9-3B52C34DDAB7}">
  <ds:schemaRefs>
    <ds:schemaRef ds:uri="http://schemas.microsoft.com/office/2006/metadata/properties"/>
    <ds:schemaRef ds:uri="http://schemas.microsoft.com/office/infopath/2007/PartnerControls"/>
    <ds:schemaRef ds:uri="0ed16b75-841b-473b-80c2-f92ca555f369"/>
  </ds:schemaRefs>
</ds:datastoreItem>
</file>

<file path=customXml/itemProps4.xml><?xml version="1.0" encoding="utf-8"?>
<ds:datastoreItem xmlns:ds="http://schemas.openxmlformats.org/officeDocument/2006/customXml" ds:itemID="{E09BE249-5A52-4481-8A24-3545F5DD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3691</Words>
  <Characters>20302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Lucero</dc:creator>
  <cp:keywords/>
  <dc:description/>
  <cp:lastModifiedBy>Gonzales Vasquez Diego Alexis</cp:lastModifiedBy>
  <cp:revision>13</cp:revision>
  <cp:lastPrinted>2018-07-10T22:35:00Z</cp:lastPrinted>
  <dcterms:created xsi:type="dcterms:W3CDTF">2018-12-19T19:06:00Z</dcterms:created>
  <dcterms:modified xsi:type="dcterms:W3CDTF">2019-01-09T14:18:00Z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