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97B" w:rsidRDefault="007E0CF7">
      <w:pPr>
        <w:pStyle w:val="Title"/>
      </w:pPr>
      <w:r>
        <w:t>Metabolite changes in blood predict the onset of tuberculosis</w:t>
      </w:r>
    </w:p>
    <w:p w:rsidR="0020597B" w:rsidRDefault="007E0CF7">
      <w:pPr>
        <w:pStyle w:val="Subtitle"/>
      </w:pPr>
      <w:r>
        <w:t>Supplementary data</w:t>
      </w:r>
    </w:p>
    <w:p w:rsidR="0020597B" w:rsidRDefault="007E0CF7">
      <w:pPr>
        <w:pStyle w:val="Author"/>
      </w:pPr>
      <w:r>
        <w:t>The GC6 Consortium</w:t>
      </w:r>
    </w:p>
    <w:p w:rsidR="0020597B" w:rsidRDefault="007E0CF7">
      <w:pPr>
        <w:pStyle w:val="Date"/>
      </w:pPr>
      <w:r>
        <w:t>2018-03-29</w:t>
      </w:r>
    </w:p>
    <w:p w:rsidR="0020597B" w:rsidRDefault="007E0CF7">
      <w:pPr>
        <w:pStyle w:val="Heading1"/>
      </w:pPr>
      <w:bookmarkStart w:id="0" w:name="supplementary-tables"/>
      <w:bookmarkEnd w:id="0"/>
      <w:r>
        <w:t>Supplementary tables</w:t>
      </w:r>
    </w:p>
    <w:p w:rsidR="0020597B" w:rsidRDefault="007E0CF7">
      <w:pPr>
        <w:pStyle w:val="FirstParagraph"/>
      </w:pPr>
      <w:r>
        <w:rPr>
          <w:b/>
        </w:rPr>
        <w:t>Supplementary Table 1.</w:t>
      </w:r>
      <w:r>
        <w:t xml:space="preserve"> Institutional Review Boards that provided ethics approvals for the different GC6-74 sites</w:t>
      </w:r>
    </w:p>
    <w:tbl>
      <w:tblPr>
        <w:tblW w:w="5000" w:type="pct"/>
        <w:tblLook w:val="04A0"/>
      </w:tblPr>
      <w:tblGrid>
        <w:gridCol w:w="1003"/>
        <w:gridCol w:w="1005"/>
        <w:gridCol w:w="6464"/>
        <w:gridCol w:w="1104"/>
      </w:tblGrid>
      <w:tr w:rsidR="0020597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Institution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Country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Ethics Review Committee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Protocol no.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SUN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South Africa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Stellenbosch</w:t>
            </w:r>
            <w:r>
              <w:t xml:space="preserve"> University Institutional Review Board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N05/11/187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MRC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The Gambia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Joint Medical Research Council and Gambian Government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SCC.1141vs2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MAK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Uganda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Uganda National Council for Science and Technology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MV 715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MAK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Uganda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University Hospitals Case Medical Centre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12-95-08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AHRI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Ethiopia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Armauer Hansen Research Institute (AHRI)/All Africa Leprosy, TB and Rehabilitation Training Center (ALERT)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P015/10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UCT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South Africa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University of Cape Town Human Research Ethics Committee HREC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013/2013</w:t>
            </w:r>
          </w:p>
        </w:tc>
      </w:tr>
    </w:tbl>
    <w:p w:rsidR="0020597B" w:rsidRDefault="0020597B">
      <w:pPr>
        <w:pStyle w:val="Heading4"/>
      </w:pPr>
      <w:bookmarkStart w:id="1" w:name="section"/>
      <w:bookmarkEnd w:id="1"/>
    </w:p>
    <w:p w:rsidR="0020597B" w:rsidRDefault="007E0CF7">
      <w:pPr>
        <w:pStyle w:val="FirstParagraph"/>
      </w:pPr>
      <w:r>
        <w:rPr>
          <w:b/>
        </w:rPr>
        <w:t>Supplementary Table 2.</w:t>
      </w:r>
      <w:r>
        <w:t xml:space="preserve"> GC6-74 recruitment and follow up dates.</w:t>
      </w:r>
    </w:p>
    <w:tbl>
      <w:tblPr>
        <w:tblW w:w="5000" w:type="pct"/>
        <w:tblLook w:val="04A0"/>
      </w:tblPr>
      <w:tblGrid>
        <w:gridCol w:w="944"/>
        <w:gridCol w:w="1002"/>
        <w:gridCol w:w="1503"/>
        <w:gridCol w:w="1482"/>
        <w:gridCol w:w="1414"/>
        <w:gridCol w:w="1403"/>
        <w:gridCol w:w="1828"/>
      </w:tblGrid>
      <w:tr w:rsidR="0020597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Country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Institution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First date of enrolment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Last date of enrolment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Last date of follow-up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Number of Index ca</w:t>
            </w:r>
            <w:r>
              <w:rPr>
                <w:b/>
              </w:rPr>
              <w:t>ses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Number of Household Contacts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South Africa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SUN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February 27th, 2006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December 14th, 2010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November 28th, 2012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209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1,197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The Gambia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MRC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March 5th, 2007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October 21st, 2010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October 22nd, 2012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402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1,948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Uganda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MAK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June 1st, 2006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June 8th, 2010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May 4th, 2012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181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499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Ethiopia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AHRI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February 12th, 2007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August 3rd, 2011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August 16th, 2012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154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818</w:t>
            </w:r>
          </w:p>
        </w:tc>
      </w:tr>
    </w:tbl>
    <w:p w:rsidR="0020597B" w:rsidRDefault="0020597B">
      <w:pPr>
        <w:pStyle w:val="Heading4"/>
      </w:pPr>
      <w:bookmarkStart w:id="2" w:name="section-1"/>
      <w:bookmarkEnd w:id="2"/>
    </w:p>
    <w:p w:rsidR="0020597B" w:rsidRDefault="007E0CF7">
      <w:pPr>
        <w:pStyle w:val="FirstParagraph"/>
      </w:pPr>
      <w:r>
        <w:rPr>
          <w:b/>
        </w:rPr>
        <w:t>Supplementary Table 3.</w:t>
      </w:r>
      <w:r>
        <w:t xml:space="preserve"> Criteria for tuberculosis diagnosis in GC6-74 progressors.</w:t>
      </w:r>
    </w:p>
    <w:tbl>
      <w:tblPr>
        <w:tblW w:w="4999" w:type="pct"/>
        <w:tblLook w:val="04A0"/>
      </w:tblPr>
      <w:tblGrid>
        <w:gridCol w:w="828"/>
        <w:gridCol w:w="842"/>
        <w:gridCol w:w="890"/>
        <w:gridCol w:w="776"/>
        <w:gridCol w:w="776"/>
        <w:gridCol w:w="776"/>
        <w:gridCol w:w="940"/>
        <w:gridCol w:w="1782"/>
        <w:gridCol w:w="848"/>
        <w:gridCol w:w="1116"/>
      </w:tblGrid>
      <w:tr w:rsidR="0020597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Category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Culture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Culture 2</w:t>
            </w:r>
            <w:r>
              <w:rPr>
                <w:vertAlign w:val="superscript"/>
              </w:rPr>
              <w:t>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AFB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AFB 2</w:t>
            </w:r>
            <w:r>
              <w:rPr>
                <w:vertAlign w:val="superscript"/>
              </w:rPr>
              <w:t>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CXR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Symptoms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TB Treatment Response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Failed AB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New Class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A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+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+</w:t>
            </w:r>
          </w:p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Definite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B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+</w:t>
            </w:r>
          </w:p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+</w:t>
            </w:r>
          </w:p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Definite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C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+</w:t>
            </w:r>
          </w:p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+</w:t>
            </w:r>
          </w:p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Definite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D</w:t>
            </w:r>
          </w:p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+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+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+</w:t>
            </w:r>
          </w:p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Probable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E</w:t>
            </w:r>
          </w:p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+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+</w:t>
            </w:r>
          </w:p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+</w:t>
            </w:r>
          </w:p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Probable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F</w:t>
            </w:r>
          </w:p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+</w:t>
            </w:r>
          </w:p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+</w:t>
            </w:r>
          </w:p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Probable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G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+</w:t>
            </w:r>
          </w:p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+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+</w:t>
            </w:r>
          </w:p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Probable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H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+</w:t>
            </w:r>
          </w:p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+</w:t>
            </w:r>
          </w:p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Possible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I</w:t>
            </w:r>
          </w:p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+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+</w:t>
            </w:r>
          </w:p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+</w:t>
            </w:r>
          </w:p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Possible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J</w:t>
            </w:r>
          </w:p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+</w:t>
            </w:r>
          </w:p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+</w:t>
            </w:r>
          </w:p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Possible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K</w:t>
            </w:r>
          </w:p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+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+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+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+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Possible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+</w:t>
            </w:r>
          </w:p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Questionable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M</w:t>
            </w:r>
          </w:p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+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+</w:t>
            </w:r>
          </w:p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Questionable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N</w:t>
            </w:r>
          </w:p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+</w:t>
            </w:r>
          </w:p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Questionable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O</w:t>
            </w:r>
          </w:p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+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+</w:t>
            </w:r>
          </w:p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Questionable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P</w:t>
            </w:r>
          </w:p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+</w:t>
            </w:r>
          </w:p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Questionable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Q</w:t>
            </w:r>
          </w:p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+</w:t>
            </w:r>
          </w:p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Questionable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R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Neg/ND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Neg/ND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Neg/ND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Neg/ND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Neg/ND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+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Rx not started</w:t>
            </w:r>
          </w:p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Non-TB case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S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Neg/ND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Neg/ND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Neg/ND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Neg/ND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Neg/ND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Neg/ND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Rx not started</w:t>
            </w:r>
          </w:p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Non-TB case</w:t>
            </w:r>
          </w:p>
        </w:tc>
      </w:tr>
    </w:tbl>
    <w:p w:rsidR="0020597B" w:rsidRDefault="007E0CF7">
      <w:pPr>
        <w:pStyle w:val="DefinitionTerm"/>
      </w:pPr>
      <w:r>
        <w:t>Culture</w:t>
      </w:r>
    </w:p>
    <w:p w:rsidR="0020597B" w:rsidRDefault="007E0CF7">
      <w:pPr>
        <w:pStyle w:val="Definition"/>
      </w:pPr>
      <w:r>
        <w:t>Either liquid or solid agar positive with confirmed speciation for M.tuberculosis complex</w:t>
      </w:r>
    </w:p>
    <w:p w:rsidR="0020597B" w:rsidRDefault="007E0CF7">
      <w:pPr>
        <w:pStyle w:val="DefinitionTerm"/>
      </w:pPr>
      <w:r>
        <w:t>AFB</w:t>
      </w:r>
    </w:p>
    <w:p w:rsidR="0020597B" w:rsidRDefault="007E0CF7">
      <w:pPr>
        <w:pStyle w:val="Definition"/>
      </w:pPr>
      <w:r>
        <w:t>Acid-fast bacilli: sputum smear ≥scanty (≥1-9 acid-fast organisms per 100x oil field)</w:t>
      </w:r>
    </w:p>
    <w:p w:rsidR="0020597B" w:rsidRDefault="007E0CF7">
      <w:pPr>
        <w:pStyle w:val="DefinitionTerm"/>
      </w:pPr>
      <w:r>
        <w:lastRenderedPageBreak/>
        <w:t>CXR</w:t>
      </w:r>
    </w:p>
    <w:p w:rsidR="0020597B" w:rsidRDefault="007E0CF7">
      <w:pPr>
        <w:pStyle w:val="Definition"/>
      </w:pPr>
      <w:r>
        <w:t>Chest X-ray compatible with active TB</w:t>
      </w:r>
    </w:p>
    <w:p w:rsidR="0020597B" w:rsidRDefault="007E0CF7">
      <w:pPr>
        <w:pStyle w:val="DefinitionTerm"/>
      </w:pPr>
      <w:r>
        <w:t>Failed AB</w:t>
      </w:r>
    </w:p>
    <w:p w:rsidR="0020597B" w:rsidRDefault="007E0CF7">
      <w:pPr>
        <w:pStyle w:val="Definition"/>
      </w:pPr>
      <w:r>
        <w:t>Failed antibiotics treatment; no response of symptoms to a 7-day, broad spectrum oral or IV antibiotics</w:t>
      </w:r>
    </w:p>
    <w:p w:rsidR="0020597B" w:rsidRDefault="007E0CF7">
      <w:pPr>
        <w:pStyle w:val="DefinitionTerm"/>
      </w:pPr>
      <w:r>
        <w:t>†</w:t>
      </w:r>
    </w:p>
    <w:p w:rsidR="0020597B" w:rsidRDefault="007E0CF7">
      <w:pPr>
        <w:pStyle w:val="Definition"/>
      </w:pPr>
      <w:r>
        <w:t xml:space="preserve">Positivity on a separate sample of culture or AFB (not an aliquot of the same sample) provided by the </w:t>
      </w:r>
      <w:r>
        <w:t>participant preferrably but not necessarily on separate days</w:t>
      </w:r>
    </w:p>
    <w:p w:rsidR="0020597B" w:rsidRDefault="007E0CF7">
      <w:pPr>
        <w:pStyle w:val="FirstParagraph"/>
      </w:pPr>
      <w:r>
        <w:t>Note: Questionable classification is excluded in both progressors and non-progressors (controls)</w:t>
      </w:r>
    </w:p>
    <w:p w:rsidR="0020597B" w:rsidRDefault="0020597B">
      <w:pPr>
        <w:pStyle w:val="Heading4"/>
      </w:pPr>
      <w:bookmarkStart w:id="3" w:name="section-2"/>
      <w:bookmarkEnd w:id="3"/>
    </w:p>
    <w:p w:rsidR="0020597B" w:rsidRDefault="007E0CF7">
      <w:pPr>
        <w:pStyle w:val="FirstParagraph"/>
      </w:pPr>
      <w:r>
        <w:rPr>
          <w:b/>
        </w:rPr>
        <w:t>Supplementary Table 4.</w:t>
      </w:r>
      <w:r>
        <w:t xml:space="preserve"> Sample types by cohort.</w:t>
      </w:r>
    </w:p>
    <w:tbl>
      <w:tblPr>
        <w:tblW w:w="4722" w:type="pct"/>
        <w:tblLook w:val="04A0"/>
      </w:tblPr>
      <w:tblGrid>
        <w:gridCol w:w="1093"/>
        <w:gridCol w:w="2758"/>
        <w:gridCol w:w="2435"/>
        <w:gridCol w:w="2758"/>
      </w:tblGrid>
      <w:tr w:rsidR="0020597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Plasma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Plasma/RPMI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Serum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AHRI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79 (P=20, C=59)</w:t>
            </w:r>
          </w:p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MAK</w:t>
            </w:r>
          </w:p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45 (P=10, C=35)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40 (P=9, C=31)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MRC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251 (P=61, C=190)</w:t>
            </w:r>
          </w:p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20597B"/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SUN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36 (P=11, C=25)</w:t>
            </w:r>
          </w:p>
        </w:tc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300 (P=70, C=230)</w:t>
            </w:r>
          </w:p>
        </w:tc>
      </w:tr>
    </w:tbl>
    <w:p w:rsidR="0020597B" w:rsidRDefault="0020597B">
      <w:pPr>
        <w:pStyle w:val="Heading4"/>
      </w:pPr>
      <w:bookmarkStart w:id="4" w:name="section-3"/>
      <w:bookmarkEnd w:id="4"/>
    </w:p>
    <w:p w:rsidR="0020597B" w:rsidRDefault="007E0CF7">
      <w:pPr>
        <w:pStyle w:val="FirstParagraph"/>
      </w:pPr>
      <w:r>
        <w:rPr>
          <w:b/>
        </w:rPr>
        <w:t>Supplementary Table 5.</w:t>
      </w:r>
      <w:r>
        <w:t xml:space="preserve"> Performance of the different machine learning models in internal k-fold cross-validation within the training data sets. </w:t>
      </w:r>
      <w:r>
        <w:t xml:space="preserve">The models were trained and evaluated on the training data set. </w:t>
      </w:r>
      <w:r>
        <w:rPr>
          <w:i/>
        </w:rPr>
        <w:t>Site</w:t>
      </w:r>
      <w:r>
        <w:t xml:space="preserve">, the name of the site from which the samples were used; </w:t>
      </w:r>
      <w:r>
        <w:rPr>
          <w:i/>
        </w:rPr>
        <w:t>Timepoints</w:t>
      </w:r>
      <w:r>
        <w:t>, the selected timepoints, either all samples, or samples close (proximate) to the diagnoses, or samples further away (di</w:t>
      </w:r>
      <w:r>
        <w:t xml:space="preserve">stal) from the diagnosis (see column 2). </w:t>
      </w:r>
      <w:r>
        <w:rPr>
          <w:i/>
        </w:rPr>
        <w:t>AUC</w:t>
      </w:r>
      <w:r>
        <w:t xml:space="preserve">, Area Under Curve; CI, 95% confidence interval; </w:t>
      </w:r>
      <w:r>
        <w:rPr>
          <w:i/>
        </w:rPr>
        <w:t>p-value</w:t>
      </w:r>
      <w:r>
        <w:t xml:space="preserve">, p-value associated with the AUC; </w:t>
      </w:r>
      <w:r>
        <w:rPr>
          <w:i/>
        </w:rPr>
        <w:t>q-value</w:t>
      </w:r>
      <w:r>
        <w:t>, p-value adjusted with the Benjamini-Hochberg procedure.</w:t>
      </w:r>
    </w:p>
    <w:tbl>
      <w:tblPr>
        <w:tblW w:w="5000" w:type="pct"/>
        <w:tblLook w:val="04A0"/>
      </w:tblPr>
      <w:tblGrid>
        <w:gridCol w:w="686"/>
        <w:gridCol w:w="1186"/>
        <w:gridCol w:w="639"/>
        <w:gridCol w:w="1200"/>
        <w:gridCol w:w="976"/>
        <w:gridCol w:w="976"/>
        <w:gridCol w:w="639"/>
        <w:gridCol w:w="718"/>
        <w:gridCol w:w="639"/>
        <w:gridCol w:w="639"/>
        <w:gridCol w:w="639"/>
        <w:gridCol w:w="639"/>
      </w:tblGrid>
      <w:tr w:rsidR="0020597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Site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Timepoints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AUC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CI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p-value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q-value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NA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NA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NA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NA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NA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NA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SUN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all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0.63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0.55 – 0.71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0.0032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0.029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0.31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0.25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0.38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0.97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1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distal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0.65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0.57 – 0.72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0.0013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0.013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0.34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0.25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0.44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0.78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0.91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proximate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0.76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0.55 – 0.98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0.018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0.12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0.17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0.056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0.99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0.95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MRC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all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0.71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0.61 – 0.81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5.5e-05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0.00066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0.68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0.49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0.78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0.9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distal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0.61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0.49 – 0.73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0.061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0.18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0.78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0.91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proximate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0.70 – 0.95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0.00012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0.0013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0.36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0.18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0.57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0.97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0.91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0.99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AHRI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all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0.38 – 0.76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0.17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0.64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0.65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0.93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distal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0.34 – 0.80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0.12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0.62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0.71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0.96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proximate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0.66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0.27 – 1.00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0.053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0.95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0.99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MAK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all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0.40 – 0.73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0.17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0.91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0.71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0.99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distal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0.39 – 0.71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0.61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0.16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0.95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0.74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TOT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all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0.64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0.59 – 0.70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1.6e-06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2.2e-05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0.45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0.35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0.56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0.79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0.75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0.83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distal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0.53 – 0.65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0.0063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0.26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0.21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0.9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proximate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0.77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0.67 – 0.87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6.8e-06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8.8e-05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0.27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0.15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0.42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0.97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0.94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0.98</w:t>
            </w:r>
          </w:p>
        </w:tc>
      </w:tr>
    </w:tbl>
    <w:p w:rsidR="0020597B" w:rsidRDefault="0020597B">
      <w:pPr>
        <w:pStyle w:val="Heading4"/>
      </w:pPr>
      <w:bookmarkStart w:id="5" w:name="section-4"/>
      <w:bookmarkEnd w:id="5"/>
    </w:p>
    <w:p w:rsidR="0020597B" w:rsidRDefault="007E0CF7">
      <w:pPr>
        <w:pStyle w:val="FirstParagraph"/>
      </w:pPr>
      <w:r>
        <w:rPr>
          <w:b/>
        </w:rPr>
        <w:t>Supplementary Table 6.</w:t>
      </w:r>
      <w:r>
        <w:t xml:space="preserve"> Performance of the </w:t>
      </w:r>
      <w:r>
        <w:t xml:space="preserve">machine learning tested cross-wise between cohorts. The models were trained and evaluated only on the training data set. </w:t>
      </w:r>
      <w:r>
        <w:rPr>
          <w:i/>
        </w:rPr>
        <w:t>Train</w:t>
      </w:r>
      <w:r>
        <w:t xml:space="preserve">, the name of the site from which the samples were used for testing; </w:t>
      </w:r>
      <w:r>
        <w:rPr>
          <w:i/>
        </w:rPr>
        <w:t>Test</w:t>
      </w:r>
      <w:r>
        <w:t xml:space="preserve">, name of the site on which the given model was tested. </w:t>
      </w:r>
      <w:r>
        <w:rPr>
          <w:i/>
        </w:rPr>
        <w:t>A</w:t>
      </w:r>
      <w:r>
        <w:rPr>
          <w:i/>
        </w:rPr>
        <w:t>UC</w:t>
      </w:r>
      <w:r>
        <w:t xml:space="preserve">, Area Under Curve; CI, 95% confidence interval; </w:t>
      </w:r>
      <w:r>
        <w:rPr>
          <w:i/>
        </w:rPr>
        <w:t>p-value</w:t>
      </w:r>
      <w:r>
        <w:t xml:space="preserve">, p-value associated with the AUC; </w:t>
      </w:r>
      <w:r>
        <w:rPr>
          <w:i/>
        </w:rPr>
        <w:t>q-value</w:t>
      </w:r>
      <w:r>
        <w:t>, p-value adjusted with the Benjamini-Hochberg procedure.</w:t>
      </w:r>
    </w:p>
    <w:tbl>
      <w:tblPr>
        <w:tblW w:w="5000" w:type="pct"/>
        <w:tblLook w:val="04A0"/>
      </w:tblPr>
      <w:tblGrid>
        <w:gridCol w:w="745"/>
        <w:gridCol w:w="731"/>
        <w:gridCol w:w="682"/>
        <w:gridCol w:w="1280"/>
        <w:gridCol w:w="1042"/>
        <w:gridCol w:w="921"/>
        <w:gridCol w:w="682"/>
        <w:gridCol w:w="765"/>
        <w:gridCol w:w="682"/>
        <w:gridCol w:w="682"/>
        <w:gridCol w:w="682"/>
        <w:gridCol w:w="682"/>
      </w:tblGrid>
      <w:tr w:rsidR="0020597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AUC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CI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p-value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q-value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NA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NA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NA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NA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NA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NA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SUN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MRC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0.61 – 0.79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0.00012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0.0014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0.46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0.31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0.61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0.76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0.9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AHRI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0.40 – 0.75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0.12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0.016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0.69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0.83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MAK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0.42 – 0.77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0.29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0.15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0.93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0.68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MRC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SUN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0.64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0.56 – 0.73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0.00084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0.0093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0.29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0.52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0.73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0.86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AHRI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0.38 – 0.75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0.18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0.061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0.65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0.84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MAK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0.35 – 0.75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0.62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0.12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0.74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0.67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0.92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AHRI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SUN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0.43 – 0.60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0.69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0.24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0.17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0.68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0.79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MRC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0.46 – 0.65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0.26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0.22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0.73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0.91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MAK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0.66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0.50 – 0.82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0.097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0.19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0.95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0.77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MAK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SUN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0.52 – 0.69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0.019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0.19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0.27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0.74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0.88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MRC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0.43 – 0.64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0.78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0.85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AHRI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0.61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0.43 – 0.79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0.25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0.19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0.67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0.99</w:t>
            </w:r>
          </w:p>
        </w:tc>
      </w:tr>
    </w:tbl>
    <w:p w:rsidR="0020597B" w:rsidRDefault="0020597B">
      <w:pPr>
        <w:pStyle w:val="Heading4"/>
      </w:pPr>
      <w:bookmarkStart w:id="6" w:name="section-5"/>
      <w:bookmarkEnd w:id="6"/>
    </w:p>
    <w:p w:rsidR="0020597B" w:rsidRDefault="007E0CF7">
      <w:pPr>
        <w:pStyle w:val="FirstParagraph"/>
      </w:pPr>
      <w:r>
        <w:rPr>
          <w:b/>
        </w:rPr>
        <w:t>Supplementary Table 7.</w:t>
      </w:r>
      <w:r>
        <w:t xml:space="preserve"> Performance of the different </w:t>
      </w:r>
      <w:r>
        <w:t xml:space="preserve">machine learning models on the blinded data sets. All ML models were trained on the training data set. </w:t>
      </w:r>
      <w:r>
        <w:rPr>
          <w:i/>
        </w:rPr>
        <w:t>Model</w:t>
      </w:r>
      <w:r>
        <w:t>, the name of the model applied either to all samples, or samples close (proximate) to the diagnoses, or samples further away (distal) from the diag</w:t>
      </w:r>
      <w:r>
        <w:t xml:space="preserve">nosis (see column 2). </w:t>
      </w:r>
      <w:r>
        <w:rPr>
          <w:i/>
        </w:rPr>
        <w:t>AUC</w:t>
      </w:r>
      <w:r>
        <w:t xml:space="preserve">, Area Under Curve; CI, 95% confidence interval; </w:t>
      </w:r>
      <w:r>
        <w:rPr>
          <w:i/>
        </w:rPr>
        <w:t>p-value</w:t>
      </w:r>
      <w:r>
        <w:t xml:space="preserve">, p-value associated with the AUC; </w:t>
      </w:r>
      <w:r>
        <w:rPr>
          <w:i/>
        </w:rPr>
        <w:t>q-value</w:t>
      </w:r>
      <w:r>
        <w:t>, p-value adjusted with the Benjamini-Hochberg procedure.</w:t>
      </w:r>
    </w:p>
    <w:tbl>
      <w:tblPr>
        <w:tblW w:w="4999" w:type="pct"/>
        <w:tblLook w:val="04A0"/>
      </w:tblPr>
      <w:tblGrid>
        <w:gridCol w:w="1264"/>
        <w:gridCol w:w="1109"/>
        <w:gridCol w:w="597"/>
        <w:gridCol w:w="1122"/>
        <w:gridCol w:w="913"/>
        <w:gridCol w:w="913"/>
        <w:gridCol w:w="597"/>
        <w:gridCol w:w="671"/>
        <w:gridCol w:w="597"/>
        <w:gridCol w:w="597"/>
        <w:gridCol w:w="597"/>
        <w:gridCol w:w="597"/>
      </w:tblGrid>
      <w:tr w:rsidR="0020597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Timepoints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AUC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CI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p-value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q-value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NA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NA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NA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NA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NA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NA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Distal serum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all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0.61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0.52 – 0.71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0.011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0.23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0.79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0.92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proximate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0.68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0.53 – 0.83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0.029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0.91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0.76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0.98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distal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0.48 – 0.70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0.96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0.76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0.91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BL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0.45 – 0.68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0.27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0.76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0.92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BL serum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all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0.50 – 0.68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0.045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0.23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0.76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0.88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proximate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0.41 – 0.75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0.17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0.72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0.98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distal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0.48 – 0.70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0.096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0.96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0.24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0.76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0.89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BL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0.46 – 0.69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0.19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0.75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0.89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Distal plasma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all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0.51 – 0.70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0.021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0.24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0.77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0.88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proximate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0.69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0.53 – 0.85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0.022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0.29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0.74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0.94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distal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0.46 – 0.68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0.22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0.22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0.63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0.75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0.88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BL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0.42 – 0.65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0.25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0.16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0.72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0.91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BL plasma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all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0.64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0.55 – 0.72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0.0026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0.054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0.78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0.89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proximate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0.27 – 0.62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0.091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0.74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0.88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distal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0.68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0.58 – 0.77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0.0011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0.023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0.31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0.22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0.42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0.79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0.94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BL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0.65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0.54 – 0.75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0.011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0.25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0.76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0.9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TotalF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all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0.71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0.62 – 0.79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4.2e-06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0.00011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0.61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0.93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0.9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proximate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0.78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0.62 – 0.94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0.00071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0.017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0.66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0.78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0.95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distal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0.68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0.58 – 0.79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0.00071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0.017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0.52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0.96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0.78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0.89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BL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0.64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0.52 – 0.76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0.017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0.28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0.71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0.92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0.76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0.89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lastRenderedPageBreak/>
              <w:t>Total BL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all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0.73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0.65 – 0.81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2.7e-07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7.6e-06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0.59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0.42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0.74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0.9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proximate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0.75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0.59 – 0.91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0.0026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0.054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0.64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0.76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0.95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distal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0.72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0.63 – 0.82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3.2e-05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0.00084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0.33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0.23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0.44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0.95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BL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0.71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0.61 – 0.81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0.00021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0.0052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0.34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0.23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0.47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0.95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GGC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all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0.50 – 0.67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0.041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0.27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0.78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0.92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proximate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0.44 – 0.74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0.28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0.17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0.71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0.96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distal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0.49 – 0.70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0.078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0.19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0.75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0.89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BL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0.43 – 0.64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0.26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0.17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0.74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0.92</w:t>
            </w:r>
          </w:p>
        </w:tc>
      </w:tr>
    </w:tbl>
    <w:p w:rsidR="0020597B" w:rsidRDefault="0020597B">
      <w:pPr>
        <w:pStyle w:val="Heading4"/>
      </w:pPr>
      <w:bookmarkStart w:id="7" w:name="section-6"/>
      <w:bookmarkEnd w:id="7"/>
    </w:p>
    <w:p w:rsidR="0020597B" w:rsidRDefault="007E0CF7">
      <w:pPr>
        <w:pStyle w:val="FirstParagraph"/>
      </w:pPr>
      <w:r>
        <w:rPr>
          <w:b/>
        </w:rPr>
        <w:t>Supplementary Table 8.</w:t>
      </w:r>
      <w:r>
        <w:t xml:space="preserve"> Performance of the machine learning models "Total" and "Total.BL" on the blinded data sets, stratified by site. All ML models </w:t>
      </w:r>
      <w:r>
        <w:t xml:space="preserve">were trained on the training data set. </w:t>
      </w:r>
      <w:r>
        <w:rPr>
          <w:i/>
        </w:rPr>
        <w:t>Model</w:t>
      </w:r>
      <w:r>
        <w:t xml:space="preserve">, the name of the model applied all samples from one of the four cohorts; </w:t>
      </w:r>
      <w:r>
        <w:rPr>
          <w:i/>
        </w:rPr>
        <w:t>Site</w:t>
      </w:r>
      <w:r>
        <w:t xml:space="preserve">, the subset of samples on which the model was evaluated. </w:t>
      </w:r>
      <w:r>
        <w:rPr>
          <w:i/>
        </w:rPr>
        <w:t>AUC</w:t>
      </w:r>
      <w:r>
        <w:t xml:space="preserve">, Area Under Curve; CI, 95% confidence interval; </w:t>
      </w:r>
      <w:r>
        <w:rPr>
          <w:i/>
        </w:rPr>
        <w:t>p-value</w:t>
      </w:r>
      <w:r>
        <w:t>, p-value associa</w:t>
      </w:r>
      <w:r>
        <w:t xml:space="preserve">ted with the AUC; </w:t>
      </w:r>
      <w:r>
        <w:rPr>
          <w:i/>
        </w:rPr>
        <w:t>q-value</w:t>
      </w:r>
      <w:r>
        <w:t>, p-value adjusted with the Benjamini-Hochberg procedure.</w:t>
      </w:r>
    </w:p>
    <w:tbl>
      <w:tblPr>
        <w:tblW w:w="5000" w:type="pct"/>
        <w:tblLook w:val="04A0"/>
      </w:tblPr>
      <w:tblGrid>
        <w:gridCol w:w="1016"/>
        <w:gridCol w:w="706"/>
        <w:gridCol w:w="658"/>
        <w:gridCol w:w="1236"/>
        <w:gridCol w:w="1006"/>
        <w:gridCol w:w="1006"/>
        <w:gridCol w:w="658"/>
        <w:gridCol w:w="658"/>
        <w:gridCol w:w="658"/>
        <w:gridCol w:w="658"/>
        <w:gridCol w:w="658"/>
        <w:gridCol w:w="658"/>
      </w:tblGrid>
      <w:tr w:rsidR="0020597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Site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AUC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CI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p-value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q-value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NA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NA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NA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NA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NA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NA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TotalF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SUN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0.69 – 0.91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4e-05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0.00032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0.41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0.25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0.58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0.92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0.97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MRC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0.68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0.51 – 0.84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0.099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0.63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0.75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0.92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AHRI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0.28 – 0.91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0.63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0.29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0.64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0.95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MAK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0.63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0.33 – 0.93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0.63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0.29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0.68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0.96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Total BL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SUN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0.75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0.62 – 0.88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0.00053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0.0037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0.75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0.43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0.95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0.79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0.94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MRC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0.73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0.59 – 0.87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0.0024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0.014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0.73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0.39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0.94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0.74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0.92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AHRI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0.67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0.39 – 0.95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0.61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0.16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0.62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0.97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MAK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0.72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0.50 – 0.94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0.087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0.18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0.71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0.94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0.73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</w:t>
            </w:r>
          </w:p>
        </w:tc>
      </w:tr>
    </w:tbl>
    <w:p w:rsidR="0020597B" w:rsidRDefault="0020597B">
      <w:pPr>
        <w:pStyle w:val="Heading4"/>
      </w:pPr>
      <w:bookmarkStart w:id="8" w:name="section-7"/>
      <w:bookmarkEnd w:id="8"/>
    </w:p>
    <w:p w:rsidR="0020597B" w:rsidRDefault="007E0CF7">
      <w:pPr>
        <w:pStyle w:val="FirstParagraph"/>
      </w:pPr>
      <w:r>
        <w:rPr>
          <w:b/>
        </w:rPr>
        <w:t>Supplementary Table 9.</w:t>
      </w:r>
      <w:r>
        <w:t xml:space="preserve"> Performance of the TB-HEALTHY model when applied to GC6 data. AUC, area under curve; </w:t>
      </w:r>
      <w:r>
        <w:t>in parentheses, 95% confidence intervals; p-value for the AUC; q-value: p-value corrected using the Benjamini-Hochberg method; PPV, positive predictive value; NPV, negative predictive value.</w:t>
      </w:r>
    </w:p>
    <w:tbl>
      <w:tblPr>
        <w:tblW w:w="5000" w:type="pct"/>
        <w:tblLook w:val="04A0"/>
      </w:tblPr>
      <w:tblGrid>
        <w:gridCol w:w="752"/>
        <w:gridCol w:w="1280"/>
        <w:gridCol w:w="1823"/>
        <w:gridCol w:w="1071"/>
        <w:gridCol w:w="1004"/>
        <w:gridCol w:w="1823"/>
        <w:gridCol w:w="1823"/>
      </w:tblGrid>
      <w:tr w:rsidR="0020597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Site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AUC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p-value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q-value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PPV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NPV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SUN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all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0.71 (0.64-0.78)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2e-08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2.5e-07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0.42 (0.33-0.51)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0.85 (0.80-0.90)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distal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0.71 (0.64-0.78)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5.9e-08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6.4e-07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0.49 (0.37-0.62)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0.86 (0.81-0.90)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proximate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0.81 (0.69-0.93)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0.00098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0.0059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0.09 (0.04-0.16)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0.99 (0.97-1.00)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MRC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all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0.74 (0.66-0.81)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3e-08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3.6e-07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0.58 (0.44-0.72)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0.85 (0.79-0.90)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distal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0.68 (0.58-0.77)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3e-04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0.0024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0.47 (0.30-0.65)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0.87 (0.81-0.91)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proximate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0.86 (0.75-0.96)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3.1e-07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2.8e-06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0.42 (0.26-0.59)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0.98 (0.94-0.99)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AHRI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all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0.55 (0.39-0.72)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1.00 (0.54-1.00)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0.81 (0.70-0.89)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distal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0.45 (0.25-0.64)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0.50 (0.07-0.93)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0.84 (0.73-0.92)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proximate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0.89 (0.75-1.00)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0.00077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0.0054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1.00 (0.48-1.00)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0.97 (0.89-1.00)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MAK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all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0.57 (0.43-0.72)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0.29 (0.17-0.44)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0.86 (0.71-0.95)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distal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0.50 (0.34-0.67)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0.96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0.21 (0.11-0.34)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0.91 (0.72-0.99)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proximate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0.75 (0.54-0.97)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0.061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0.14 (0.04-0.33)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0.98 (0.88-1.00)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TOT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all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0.68 (0.64-0.73)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1.1e-13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1.6e-12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0.35 (0.30-0.40)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0.86 (0.82-0.90)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distal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0.65 (0.59-0.70)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8e-08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8e-07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0.30 (0.25-0.37)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0.86 (0.82-0.89)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proximate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0.82 (0.75-0.89)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7.7e-12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1.1e-10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0.24 (0.16-0.33)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0.97 (0.95-0.98)</w:t>
            </w:r>
          </w:p>
        </w:tc>
      </w:tr>
    </w:tbl>
    <w:p w:rsidR="0020597B" w:rsidRDefault="0020597B">
      <w:pPr>
        <w:pStyle w:val="Heading4"/>
      </w:pPr>
      <w:bookmarkStart w:id="9" w:name="section-8"/>
      <w:bookmarkEnd w:id="9"/>
    </w:p>
    <w:p w:rsidR="0020597B" w:rsidRDefault="007E0CF7">
      <w:pPr>
        <w:pStyle w:val="FirstParagraph"/>
      </w:pPr>
      <w:r>
        <w:rPr>
          <w:b/>
        </w:rPr>
        <w:t>Supplementary Table 10.</w:t>
      </w:r>
      <w:r>
        <w:t xml:space="preserve"> Performance of the TB-ORD model when applied to GC6 data. AUC, area under curve; CI, 95% confidence interval for the AUC; p-value for the AUC; </w:t>
      </w:r>
      <w:r>
        <w:t>q-value: p-value corrected using the Benjamini-Hochberg method.</w:t>
      </w:r>
    </w:p>
    <w:tbl>
      <w:tblPr>
        <w:tblW w:w="5000" w:type="pct"/>
        <w:tblLook w:val="04A0"/>
      </w:tblPr>
      <w:tblGrid>
        <w:gridCol w:w="692"/>
        <w:gridCol w:w="1178"/>
        <w:gridCol w:w="645"/>
        <w:gridCol w:w="1210"/>
        <w:gridCol w:w="985"/>
        <w:gridCol w:w="923"/>
        <w:gridCol w:w="644"/>
        <w:gridCol w:w="723"/>
        <w:gridCol w:w="644"/>
        <w:gridCol w:w="644"/>
        <w:gridCol w:w="644"/>
        <w:gridCol w:w="644"/>
      </w:tblGrid>
      <w:tr w:rsidR="0020597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Site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AUC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CI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p-value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q-value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NA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NA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NA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NA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NA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NA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SUN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all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0.67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0.60 – 0.74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4.2e-06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5.5e-05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0.33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0.26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0.79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0.91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distal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0.64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0.57 – 0.71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0.00031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0.0036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0.27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0.21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0.33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0.95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proximate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0.76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0.57 – 0.94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0.0063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0.044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0.38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0.14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0.68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0.98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0.95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0.99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MRC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all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0.63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0.55 – 0.72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0.002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0.018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0.44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0.59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0.74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0.86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distal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0.47 – 0.66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0.18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0.21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0.15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0.29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0.79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0.94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proximate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0.73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0.59 – 0.88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0.00075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0.0075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0.19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0.11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0.96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0.92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0.99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AHRI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all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0.38 – 0.74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0.25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0.75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0.69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0.9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distal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0.64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0.44 – 0.83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0.13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0.13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0.058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0.24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0.23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0.83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proximate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0.92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0.79 – 1.00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3e-04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0.0036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0.75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0.35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0.97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0.98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0.91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1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MAK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all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0.62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0.48 – 0.77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0.67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0.93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0.73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0.91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distal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0.48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0.33 – 0.64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0.85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0.14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0.053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0.28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0.78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0.62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0.9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proximate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0.74 – 1.00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0.0042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0.033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0.57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0.18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0.98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0.92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1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TOT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all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0.63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0.58 – 0.67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2.9e-07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4e-06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0.68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0.55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0.76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0.82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distal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0.57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0.52 – 0.63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0.0069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0.044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0.29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0.22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0.38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0.79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0.86</w:t>
            </w:r>
          </w:p>
        </w:tc>
      </w:tr>
      <w:tr w:rsidR="0020597B">
        <w:tc>
          <w:tcPr>
            <w:tcW w:w="0" w:type="auto"/>
          </w:tcPr>
          <w:p w:rsidR="0020597B" w:rsidRDefault="0020597B"/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proximate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0.83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0.75 – 0.91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1.1e-12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1.7e-11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0.21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0.15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0.29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0.98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0.96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0.99</w:t>
            </w:r>
          </w:p>
        </w:tc>
      </w:tr>
    </w:tbl>
    <w:p w:rsidR="0020597B" w:rsidRDefault="0020597B">
      <w:pPr>
        <w:pStyle w:val="Heading4"/>
      </w:pPr>
      <w:bookmarkStart w:id="10" w:name="section-9"/>
      <w:bookmarkEnd w:id="10"/>
    </w:p>
    <w:p w:rsidR="0020597B" w:rsidRDefault="007E0CF7">
      <w:pPr>
        <w:pStyle w:val="FirstParagraph"/>
      </w:pPr>
      <w:r>
        <w:rPr>
          <w:b/>
        </w:rPr>
        <w:t>Supplementary Table 12.</w:t>
      </w:r>
      <w:r>
        <w:t xml:space="preserve"> Significant differences in metabolic profiles </w:t>
      </w:r>
      <w:r>
        <w:t>between cases and compounds for the last collection time point (model 1).</w:t>
      </w:r>
    </w:p>
    <w:tbl>
      <w:tblPr>
        <w:tblW w:w="5000" w:type="pct"/>
        <w:tblLook w:val="04A0"/>
      </w:tblPr>
      <w:tblGrid>
        <w:gridCol w:w="1430"/>
        <w:gridCol w:w="6852"/>
        <w:gridCol w:w="1294"/>
      </w:tblGrid>
      <w:tr w:rsidR="0020597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Compound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q value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M.59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histidine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0.00019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M.46695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X - 18913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0.0021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M.27447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1-linoleoylglycerol (1-monolinolein)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0.0021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M.47640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androsterone glucuronide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0.0023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M.46500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3-CMPFP**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0.0023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M.3155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3-ureidopropionate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0.0029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M.54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tryptophan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0.0029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M.46458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N-acetyl-2-aminoctanoate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0.0049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M.53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glutamine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0.0049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M.1302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methionine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0.0049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M.42489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2-hydroxydecanoate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0.0049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M.32675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C-glycosyltryptophan*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0.0076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M.46908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6-bromotryptophan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0.0076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M.46670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3,4-methylene heptanoyl carnitine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0.0082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M.35136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5-methyluridine (ribothymidine)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0.0093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M.46598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X - 11438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0.0093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M.1712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cortisol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0.0093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M.43802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guanidinoacetate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0.01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M.32198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acetylcarnitine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0.011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M.46689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X - 17145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0.011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M.1126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alanine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0.016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M.46608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X - 11880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0.016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M.44872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gamma-glutamylmethionine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0.022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M.46997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X - 12822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0.025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M.1564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citrate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0.025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M.15336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tartarate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0.025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M.43488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N-acetylcarnosine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0.025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M.46366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X - 18249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0.025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M.37253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2-hydroxyglutarate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0.031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M.43343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2-aminooctanoate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0.031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lastRenderedPageBreak/>
              <w:t>M.46928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valine ion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0.031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M.41377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phenylalanyltryptophan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0.031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M.44876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gamma-CEHC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0.033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M.1573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guanosine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0.033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M.32599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glycocholenate sulfate*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0.033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M.1589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N-acetylmethionine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0.033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M.31787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3-carboxy-4-methyl-5-propyl-2-furanpropanoate (CMPF)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0.035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M.22036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2-hydroxyoctanoate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0.035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M.1649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valine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0.04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M.42374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2-aminobutyrate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0.04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M.46638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glycodeoxycholate sulfate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0.041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M.33935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piperine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0.041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M.46681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X - 16935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0.042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M.1284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threonine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0.042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M.47648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X - 17138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0.042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M.46738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3-formylindole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0.042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M.33950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N-acetylphenylalanine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0.049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M.42582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pyruvate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0.05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M.37063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gamma-glutamylalanine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0.05</w:t>
            </w:r>
          </w:p>
        </w:tc>
      </w:tr>
    </w:tbl>
    <w:p w:rsidR="0020597B" w:rsidRDefault="0020597B">
      <w:pPr>
        <w:pStyle w:val="Heading4"/>
      </w:pPr>
      <w:bookmarkStart w:id="11" w:name="section-10"/>
      <w:bookmarkEnd w:id="11"/>
    </w:p>
    <w:p w:rsidR="0020597B" w:rsidRDefault="007E0CF7">
      <w:pPr>
        <w:pStyle w:val="FirstParagraph"/>
      </w:pPr>
      <w:r>
        <w:rPr>
          <w:b/>
        </w:rPr>
        <w:t>Supplementary Table 13.</w:t>
      </w:r>
      <w:r>
        <w:t xml:space="preserve"> Significant differences in metabolic profiles </w:t>
      </w:r>
      <w:r>
        <w:t>between cases and compounds for all collection time points (model 2).</w:t>
      </w:r>
    </w:p>
    <w:tbl>
      <w:tblPr>
        <w:tblW w:w="5000" w:type="pct"/>
        <w:tblLook w:val="04A0"/>
      </w:tblPr>
      <w:tblGrid>
        <w:gridCol w:w="1573"/>
        <w:gridCol w:w="6579"/>
        <w:gridCol w:w="1424"/>
      </w:tblGrid>
      <w:tr w:rsidR="0020597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Compound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q value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M.47391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2'-O-methyluridine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3.9e-07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M.1712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cortisol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6.1e-06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M.1126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alanine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9.9e-05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M.584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mannose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9.9e-05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M.46608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X - 11880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9.9e-05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M.553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cotinine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0.00018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M.43488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N-acetylcarnosine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0.00022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M.46515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X - 21470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3e-04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M.12129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beta-hydroxyisovalerate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0.00051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M.46681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X - 16935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0.0018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M.46626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X - 12739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0.0022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M.46294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X - 21285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0.0024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M.59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histidine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0.0024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M.47715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argininate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0.0028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M.33950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N-acetylphenylalanine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0.0031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M.53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glutamine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0.0048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M.46595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X - 11378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0.0048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M.47709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2-oxoarginine*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0.0079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M.46366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X - 18249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0.0086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M.37202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4-androsten-3beta,17beta-diol disulfate (1)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0.0086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M.37063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gamma-glutamylalanine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0.0099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M.542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3-hydroxybutyrate (BHBA)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0.011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M.31453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cysteine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0.012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M.46368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X - 18914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0.012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M.54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tryptophan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0.012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M.1769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cortisone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0.013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M.32599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glycocholenate sulfate*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0.014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M.18349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indolelactate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0.014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M.1564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citrate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0.014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M.46652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X - 14658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0.016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lastRenderedPageBreak/>
              <w:t>M.33935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piperine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0.016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M.20693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tartronate (hydroxymalonate)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0.016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M.46390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X - 11308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0.016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M.41377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phenylalanyltryptophan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0.016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M.2730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gamma-glutamylglutamine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0.016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M.46622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thioproline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0.017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M.46660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myristoleoylcarnitine*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0.017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M.32857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5-dodecenoylcarnitine (C12:1)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0.017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M.37207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4-androsten-3alpha,17alpha-diol monosulfate (2)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0.017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M.27738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threonate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0.018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M.44630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1-eicosatrienoylglycerophosphoethanolamine*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0.02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M.47640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androsterone glucuronide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0.02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M.46471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hexanoylglutamine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0.022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M.46663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1-ribosyl-imidazoleacetate*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0.023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M.46928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valine ion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0.023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M.32562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pregnen-diol disulfate*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0.023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M.32786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hydroxy-CMPF*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0.025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M.46905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X - 21736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0.031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M.27710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N-acetylglycine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0.031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M.34406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valerylcarnitine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0.036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M.35884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2-eicosatrienoylglycerophosphocholine*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0.036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M.46497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hydroxy-CMPF*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0.037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M.57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glutamate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0.037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M.38661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hydroxycotinine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0.037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M.46751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3-hydroxybutyrylcarnitine (2)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0.037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M.27447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1-linoleoylglycerol (1-monolinolein)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0.037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M.37190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5alpha-androstan-3beta,17beta-diol disulfate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0.04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M.46739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laurylcarnitine*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0.05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M.33952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myristoylcarnitine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0.05</w:t>
            </w:r>
          </w:p>
        </w:tc>
      </w:tr>
    </w:tbl>
    <w:p w:rsidR="0020597B" w:rsidRDefault="0020597B">
      <w:pPr>
        <w:pStyle w:val="Heading4"/>
      </w:pPr>
      <w:bookmarkStart w:id="12" w:name="section-11"/>
      <w:bookmarkEnd w:id="12"/>
    </w:p>
    <w:p w:rsidR="0020597B" w:rsidRDefault="007E0CF7">
      <w:pPr>
        <w:pStyle w:val="FirstParagraph"/>
      </w:pPr>
      <w:r>
        <w:rPr>
          <w:b/>
        </w:rPr>
        <w:t>Supplementary Table 14.</w:t>
      </w:r>
      <w:r>
        <w:t xml:space="preserve"> Significant differences in metabolic profiles between cases and compounds for all collection time points for serum metabolites.</w:t>
      </w:r>
    </w:p>
    <w:tbl>
      <w:tblPr>
        <w:tblW w:w="4861" w:type="pct"/>
        <w:tblLook w:val="04A0"/>
      </w:tblPr>
      <w:tblGrid>
        <w:gridCol w:w="1600"/>
        <w:gridCol w:w="6262"/>
        <w:gridCol w:w="1448"/>
      </w:tblGrid>
      <w:tr w:rsidR="0020597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Compound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q value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M.47391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2'-O-methyluridine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2.5e-05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M.22137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homoarginine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0.00027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M.47964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3-hydroxybutyroylglycine**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0.00027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M.47642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X - 12101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0.00038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M.47799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X - 15477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0.00069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M.1712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cortisol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0.0015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M.27710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N-acetylglycine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0.0018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M.47495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pyroglutamylisoleucine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0.0018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M.46628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X - 12472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0.0018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M.46906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X - 21737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0.0018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M.43258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acisoga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0.0022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M.584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mannose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0.0022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M.553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cotinine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0.0022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M.46608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X - 11880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0.0024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M.46362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methylnaphthyl sulfate (2)*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0.0026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M.44876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gamma-CEHC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0.003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M.47718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N-acetyl-isoputrenine*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0.003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M.46515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X - 21470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0.003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M.38661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hydroxycotinine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0.003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M.32379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scyllo-inositol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0.003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M.43488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N-acetylcarnosine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0.0053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M.37202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4-androsten-3beta,17beta-diol disulfate (1)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0.0055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M.46681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X - 16935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0.0055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M.47698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methylsuccinoylcarnitine (1)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0.007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M.33950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N-acetylphenylalanine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0.012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M.46612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X - 12206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0.012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M.46626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X - 12739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0.012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M.27738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threonate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0.012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M.47817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X - 17327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0.012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M.47715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argininate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0.013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lastRenderedPageBreak/>
              <w:t>M.46390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X - 11308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0.016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M.47696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3-S-cysteinyl-2-methylpropanoate*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0.02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M.33954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glycylphenylalanine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0.022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M.46634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X - 12846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0.022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M.46624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X - 12798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0.022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M.46366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X - 18249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0.022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M.44552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S-(3-hydroxypropyl)mercapturic acid (HPMA)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0.022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M.32562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pregnen-diol disulfate*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0.022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M.33963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acetoacetate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0.028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M.37506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palmitoyl sphingomyelin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0.031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M.46294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X - 21285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0.032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M.31453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cysteine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0.033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M.47845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X - 20674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0.033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M.47709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2-oxoarginine*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0.033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M.41374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phenylalanylalanine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0.034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M.32786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hydroxy-CMPF*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0.035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M.37190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5alpha-androstan-3beta,17beta-diol disulfate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0.036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M.36103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p-cresol sulfate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0.037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M.46751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3-hydroxybutyrylcarnitine (2)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0.037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M.46497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hydroxy-CMPF*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0.037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M.46623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X - 12729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0.038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M.38662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cotinine N-oxide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0.039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M.1769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cortisone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0.039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M.46368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X - 18914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0.042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M.1444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pipecolate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0.043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M.47727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3-hydroxyhexanoylcarnitine (1)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0.044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M.47725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suberoylcarnitine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0.044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M.39603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ethyl glucuronide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0.044</w:t>
            </w:r>
          </w:p>
        </w:tc>
      </w:tr>
    </w:tbl>
    <w:p w:rsidR="0020597B" w:rsidRDefault="0020597B">
      <w:pPr>
        <w:pStyle w:val="Heading4"/>
      </w:pPr>
      <w:bookmarkStart w:id="13" w:name="section-12"/>
      <w:bookmarkEnd w:id="13"/>
    </w:p>
    <w:p w:rsidR="0020597B" w:rsidRDefault="007E0CF7">
      <w:pPr>
        <w:pStyle w:val="FirstParagraph"/>
      </w:pPr>
      <w:r>
        <w:rPr>
          <w:b/>
        </w:rPr>
        <w:t>Supplementary Table 15.</w:t>
      </w:r>
      <w:r>
        <w:t xml:space="preserve"> Significant differences in metabolic profiles between cases and compounds for all collection time points for plasma metabolites.</w:t>
      </w:r>
    </w:p>
    <w:tbl>
      <w:tblPr>
        <w:tblW w:w="5000" w:type="pct"/>
        <w:tblLook w:val="04A0"/>
      </w:tblPr>
      <w:tblGrid>
        <w:gridCol w:w="1531"/>
        <w:gridCol w:w="6740"/>
        <w:gridCol w:w="1305"/>
      </w:tblGrid>
      <w:tr w:rsidR="0020597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Compound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0597B" w:rsidRDefault="007E0CF7">
            <w:pPr>
              <w:pStyle w:val="Compact"/>
              <w:jc w:val="left"/>
            </w:pPr>
            <w:r>
              <w:t>q value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M.1126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alanine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1.3e-05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M.47656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sulfate of piperine metabolite C16H19NO3 (3)*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0.016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M.54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tryptophan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0.02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M.46726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glucuronide of piperine metabolite C17H21NO3 (5)*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0.02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M.32735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glucuronide of piperine metabolite C17H21NO3 (4)*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0.02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M.35625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1-myristoylglycerol (1-monomyristin)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0.02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M.46600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sulfate of piperine metabolite C16H19NO3 (2)*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0.02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M.46728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glucuronide of piperine metabolite C17H21NO3 (3)*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0.025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M.34393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1-linolenoylglycerol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0.026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M.1592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N-acetylneuraminate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0.026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M.36803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3,7-Dihydroxy-5-cholestenoic acid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0.028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M.53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glutamine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0.031</w:t>
            </w:r>
          </w:p>
        </w:tc>
      </w:tr>
      <w:tr w:rsidR="0020597B"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rPr>
                <w:b/>
              </w:rPr>
              <w:t>M.33935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piperine</w:t>
            </w:r>
          </w:p>
        </w:tc>
        <w:tc>
          <w:tcPr>
            <w:tcW w:w="0" w:type="auto"/>
          </w:tcPr>
          <w:p w:rsidR="0020597B" w:rsidRDefault="007E0CF7">
            <w:pPr>
              <w:pStyle w:val="Compact"/>
              <w:jc w:val="left"/>
            </w:pPr>
            <w:r>
              <w:t>0.045</w:t>
            </w:r>
          </w:p>
        </w:tc>
      </w:tr>
    </w:tbl>
    <w:p w:rsidR="0020597B" w:rsidRDefault="0020597B">
      <w:pPr>
        <w:pStyle w:val="Heading4"/>
      </w:pPr>
      <w:bookmarkStart w:id="14" w:name="section-13"/>
      <w:bookmarkEnd w:id="14"/>
    </w:p>
    <w:p w:rsidR="0020597B" w:rsidRDefault="007E0CF7">
      <w:pPr>
        <w:pStyle w:val="FirstParagraph"/>
      </w:pPr>
      <w:r>
        <w:rPr>
          <w:b/>
        </w:rPr>
        <w:t>Supplementary Table 17.</w:t>
      </w:r>
      <w:r>
        <w:t xml:space="preserve"> Detailed information on the computing environment used to perform the analyses (sessionInfo() output).</w:t>
      </w:r>
    </w:p>
    <w:p w:rsidR="0020597B" w:rsidRDefault="007E0CF7">
      <w:pPr>
        <w:pStyle w:val="SourceCode"/>
      </w:pPr>
      <w:r>
        <w:rPr>
          <w:rStyle w:val="VerbatimChar"/>
        </w:rPr>
        <w:t>## R version 3.4.3 (2017-11-30)</w:t>
      </w:r>
      <w:r>
        <w:br/>
      </w:r>
      <w:r>
        <w:rPr>
          <w:rStyle w:val="VerbatimChar"/>
        </w:rPr>
        <w:t>## Platform: x86_64-pc-linux-gnu (64-bit)</w:t>
      </w:r>
      <w:r>
        <w:br/>
      </w:r>
      <w:r>
        <w:rPr>
          <w:rStyle w:val="VerbatimChar"/>
        </w:rPr>
        <w:t>## Running under: Ubuntu 16.04.3 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Matrix products: default</w:t>
      </w:r>
      <w:r>
        <w:br/>
      </w:r>
      <w:r>
        <w:rPr>
          <w:rStyle w:val="VerbatimChar"/>
        </w:rPr>
        <w:t>## BLAS: /usr/lib/libblas/libblas.so.3.6.0</w:t>
      </w:r>
      <w:r>
        <w:br/>
      </w:r>
      <w:r>
        <w:rPr>
          <w:rStyle w:val="VerbatimChar"/>
        </w:rPr>
        <w:t>## LAPACK: /usr/lib/lapack/liblapack.so.3.6.0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locale:</w:t>
      </w:r>
      <w:r>
        <w:br/>
      </w:r>
      <w:r>
        <w:rPr>
          <w:rStyle w:val="VerbatimChar"/>
        </w:rPr>
        <w:t xml:space="preserve">##  [1] LC_CTYPE=en_US.UTF-8       LC_NUMERIC=C              </w:t>
      </w:r>
      <w:r>
        <w:br/>
      </w:r>
      <w:r>
        <w:rPr>
          <w:rStyle w:val="VerbatimChar"/>
        </w:rPr>
        <w:t>##  [3] LC_TIME=en_US</w:t>
      </w:r>
      <w:r>
        <w:rPr>
          <w:rStyle w:val="VerbatimChar"/>
        </w:rPr>
        <w:t xml:space="preserve">.UTF-8        LC_COLLATE=en_US.UTF-8    </w:t>
      </w:r>
      <w:r>
        <w:br/>
      </w:r>
      <w:r>
        <w:rPr>
          <w:rStyle w:val="VerbatimChar"/>
        </w:rPr>
        <w:t xml:space="preserve">##  [5] LC_MONETARY=en_US.UTF-8    LC_MESSAGES=en_US.UTF-8   </w:t>
      </w:r>
      <w:r>
        <w:br/>
      </w:r>
      <w:r>
        <w:rPr>
          <w:rStyle w:val="VerbatimChar"/>
        </w:rPr>
        <w:t xml:space="preserve">##  [7] LC_PAPER=en_US.UTF-8       LC_NAME=C                 </w:t>
      </w:r>
      <w:r>
        <w:br/>
      </w:r>
      <w:r>
        <w:rPr>
          <w:rStyle w:val="VerbatimChar"/>
        </w:rPr>
        <w:t xml:space="preserve">##  [9] LC_ADDRESS=C               LC_TELEPHONE=C            </w:t>
      </w:r>
      <w:r>
        <w:br/>
      </w:r>
      <w:r>
        <w:rPr>
          <w:rStyle w:val="VerbatimChar"/>
        </w:rPr>
        <w:t xml:space="preserve">## [11] LC_MEASUREMENT=en_US.UTF-8 LC_IDENTIFICATION=C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other attached packages:</w:t>
      </w:r>
      <w:r>
        <w:br/>
      </w:r>
      <w:r>
        <w:rPr>
          <w:rStyle w:val="VerbatimChar"/>
        </w:rPr>
        <w:t xml:space="preserve">##  [1] tmod_0.37              sm_2.2-5.4             </w:t>
      </w:r>
      <w:r>
        <w:rPr>
          <w:rStyle w:val="VerbatimChar"/>
        </w:rPr>
        <w:t xml:space="preserve">segmented_0.5-3.0     </w:t>
      </w:r>
      <w:r>
        <w:br/>
      </w:r>
      <w:r>
        <w:rPr>
          <w:rStyle w:val="VerbatimChar"/>
        </w:rPr>
        <w:t xml:space="preserve">##  [4] randomForest_4.6-12    plotwidgets_0.5        pander_0.6.1          </w:t>
      </w:r>
      <w:r>
        <w:br/>
      </w:r>
      <w:r>
        <w:rPr>
          <w:rStyle w:val="VerbatimChar"/>
        </w:rPr>
        <w:t xml:space="preserve">##  [7] OptimalCutpoints_1.1-3 limma_3.28.21          gplots_3.0.1          </w:t>
      </w:r>
      <w:r>
        <w:br/>
      </w:r>
      <w:r>
        <w:rPr>
          <w:rStyle w:val="VerbatimChar"/>
        </w:rPr>
        <w:t xml:space="preserve">## [10] beeswarm_0.2.3         rmarkdown_1.6          epiR_0.9-93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[13] survival_2.41-3        pROC_1.10.0            pca3d_0.10            </w:t>
      </w:r>
      <w:r>
        <w:br/>
      </w:r>
      <w:r>
        <w:rPr>
          <w:rStyle w:val="VerbatimChar"/>
        </w:rPr>
        <w:t xml:space="preserve">## [16] myfuncs_1.8            setwidth_1.0-4         colorout_1.1-2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loaded via a namespace (and not attached):</w:t>
      </w:r>
      <w:r>
        <w:br/>
      </w:r>
      <w:r>
        <w:rPr>
          <w:rStyle w:val="VerbatimChar"/>
        </w:rPr>
        <w:t>##  [1] tagcloud_0.6       TH.data_1.0-8      colorspa</w:t>
      </w:r>
      <w:r>
        <w:rPr>
          <w:rStyle w:val="VerbatimChar"/>
        </w:rPr>
        <w:t xml:space="preserve">ce_1.3-2  </w:t>
      </w:r>
      <w:r>
        <w:br/>
      </w:r>
      <w:r>
        <w:rPr>
          <w:rStyle w:val="VerbatimChar"/>
        </w:rPr>
        <w:t xml:space="preserve">##  [4] class_7.3-14       rprojroot_1.2      estimability_1.2  </w:t>
      </w:r>
      <w:r>
        <w:br/>
      </w:r>
      <w:r>
        <w:rPr>
          <w:rStyle w:val="VerbatimChar"/>
        </w:rPr>
        <w:t xml:space="preserve">##  [7] DRR_0.0.3          prodlim_1.6.1      mvtnorm_1.0-7     </w:t>
      </w:r>
      <w:r>
        <w:br/>
      </w:r>
      <w:r>
        <w:rPr>
          <w:rStyle w:val="VerbatimChar"/>
        </w:rPr>
        <w:t xml:space="preserve">## [10] lubridate_1.7.2    codetools_0.2-15   splines_3.4.3     </w:t>
      </w:r>
      <w:r>
        <w:br/>
      </w:r>
      <w:r>
        <w:rPr>
          <w:rStyle w:val="VerbatimChar"/>
        </w:rPr>
        <w:t>## [13] mnormt_1.5-5       robustbase_0.92-8  knit</w:t>
      </w:r>
      <w:r>
        <w:rPr>
          <w:rStyle w:val="VerbatimChar"/>
        </w:rPr>
        <w:t xml:space="preserve">r_1.20        </w:t>
      </w:r>
      <w:r>
        <w:br/>
      </w:r>
      <w:r>
        <w:rPr>
          <w:rStyle w:val="VerbatimChar"/>
        </w:rPr>
        <w:t xml:space="preserve">## [16] RcppRoll_0.2.2     jsonlite_1.5       caret_6.0-78      </w:t>
      </w:r>
      <w:r>
        <w:br/>
      </w:r>
      <w:r>
        <w:rPr>
          <w:rStyle w:val="VerbatimChar"/>
        </w:rPr>
        <w:t xml:space="preserve">## [19] broom_0.4.3        ddalpha_1.3.1.1    kernlab_0.9-25    </w:t>
      </w:r>
      <w:r>
        <w:br/>
      </w:r>
      <w:r>
        <w:rPr>
          <w:rStyle w:val="VerbatimChar"/>
        </w:rPr>
        <w:t xml:space="preserve">## [22] sfsmisc_1.1-1      shiny_1.0.5        compiler_3.4.3    </w:t>
      </w:r>
      <w:r>
        <w:br/>
      </w:r>
      <w:r>
        <w:rPr>
          <w:rStyle w:val="VerbatimChar"/>
        </w:rPr>
        <w:t xml:space="preserve">## [25] lsmeans_2.27-61    backports_1.1.1    </w:t>
      </w:r>
      <w:r>
        <w:rPr>
          <w:rStyle w:val="VerbatimChar"/>
        </w:rPr>
        <w:t xml:space="preserve">assertthat_0.2.0  </w:t>
      </w:r>
      <w:r>
        <w:br/>
      </w:r>
      <w:r>
        <w:rPr>
          <w:rStyle w:val="VerbatimChar"/>
        </w:rPr>
        <w:t xml:space="preserve">## [28] Matrix_1.2-12      lazyeval_0.2.1     htmltools_0.3.6   </w:t>
      </w:r>
      <w:r>
        <w:br/>
      </w:r>
      <w:r>
        <w:rPr>
          <w:rStyle w:val="VerbatimChar"/>
        </w:rPr>
        <w:t xml:space="preserve">## [31] tools_3.4.3        bindrcpp_0.2       coda_0.19-1       </w:t>
      </w:r>
      <w:r>
        <w:br/>
      </w:r>
      <w:r>
        <w:rPr>
          <w:rStyle w:val="VerbatimChar"/>
        </w:rPr>
        <w:t xml:space="preserve">## [34] gtable_0.2.0       glue_1.2.0         reshape2_1.4.3    </w:t>
      </w:r>
      <w:r>
        <w:br/>
      </w:r>
      <w:r>
        <w:rPr>
          <w:rStyle w:val="VerbatimChar"/>
        </w:rPr>
        <w:t xml:space="preserve">## [37] dplyr_0.7.4        Rcpp_0.12.15   </w:t>
      </w:r>
      <w:r>
        <w:rPr>
          <w:rStyle w:val="VerbatimChar"/>
        </w:rPr>
        <w:t xml:space="preserve">    gdata_2.18.0      </w:t>
      </w:r>
      <w:r>
        <w:br/>
      </w:r>
      <w:r>
        <w:rPr>
          <w:rStyle w:val="VerbatimChar"/>
        </w:rPr>
        <w:t xml:space="preserve">## [40] nlme_3.1-131.1     iterators_1.0.9    crosstalk_1.0.0   </w:t>
      </w:r>
      <w:r>
        <w:br/>
      </w:r>
      <w:r>
        <w:rPr>
          <w:rStyle w:val="VerbatimChar"/>
        </w:rPr>
        <w:t xml:space="preserve">## [43] psych_1.7.8        timeDate_3042.101  gower_0.1.2       </w:t>
      </w:r>
      <w:r>
        <w:br/>
      </w:r>
      <w:r>
        <w:rPr>
          <w:rStyle w:val="VerbatimChar"/>
        </w:rPr>
        <w:lastRenderedPageBreak/>
        <w:t xml:space="preserve">## [46] stringr_1.2.0      mime_0.5           gtools_3.5.0      </w:t>
      </w:r>
      <w:r>
        <w:br/>
      </w:r>
      <w:r>
        <w:rPr>
          <w:rStyle w:val="VerbatimChar"/>
        </w:rPr>
        <w:t>## [49] XML_3.98-1.10      DEoptimR_1.</w:t>
      </w:r>
      <w:r>
        <w:rPr>
          <w:rStyle w:val="VerbatimChar"/>
        </w:rPr>
        <w:t xml:space="preserve">0-8     MASS_7.3-48       </w:t>
      </w:r>
      <w:r>
        <w:br/>
      </w:r>
      <w:r>
        <w:rPr>
          <w:rStyle w:val="VerbatimChar"/>
        </w:rPr>
        <w:t xml:space="preserve">## [52] zoo_1.8-1          scales_0.5.0       ipred_0.9-6       </w:t>
      </w:r>
      <w:r>
        <w:br/>
      </w:r>
      <w:r>
        <w:rPr>
          <w:rStyle w:val="VerbatimChar"/>
        </w:rPr>
        <w:t>## [55] parallel_3.4.3     sandwich_2.4-0     RColorBrewer_1.1-2</w:t>
      </w:r>
      <w:r>
        <w:br/>
      </w:r>
      <w:r>
        <w:rPr>
          <w:rStyle w:val="VerbatimChar"/>
        </w:rPr>
        <w:t xml:space="preserve">## [58] yaml_2.1.16        ggplot2_2.2.1      rpart_4.1-12      </w:t>
      </w:r>
      <w:r>
        <w:br/>
      </w:r>
      <w:r>
        <w:rPr>
          <w:rStyle w:val="VerbatimChar"/>
        </w:rPr>
        <w:t>## [61] stringi_1.1.6      foreach</w:t>
      </w:r>
      <w:r>
        <w:rPr>
          <w:rStyle w:val="VerbatimChar"/>
        </w:rPr>
        <w:t xml:space="preserve">_1.4.4      caTools_1.17.1    </w:t>
      </w:r>
      <w:r>
        <w:br/>
      </w:r>
      <w:r>
        <w:rPr>
          <w:rStyle w:val="VerbatimChar"/>
        </w:rPr>
        <w:t xml:space="preserve">## [64] lava_1.6           rlang_0.2.0        pkgconfig_2.0.1   </w:t>
      </w:r>
      <w:r>
        <w:br/>
      </w:r>
      <w:r>
        <w:rPr>
          <w:rStyle w:val="VerbatimChar"/>
        </w:rPr>
        <w:t xml:space="preserve">## [67] bitops_1.0-6       rgl_0.99.9         evaluate_0.10.1   </w:t>
      </w:r>
      <w:r>
        <w:br/>
      </w:r>
      <w:r>
        <w:rPr>
          <w:rStyle w:val="VerbatimChar"/>
        </w:rPr>
        <w:t xml:space="preserve">## [70] lattice_0.20-35    purrr_0.2.4        bindr_0.1         </w:t>
      </w:r>
      <w:r>
        <w:br/>
      </w:r>
      <w:r>
        <w:rPr>
          <w:rStyle w:val="VerbatimChar"/>
        </w:rPr>
        <w:t>## [73] recipes_0.1.2      htm</w:t>
      </w:r>
      <w:r>
        <w:rPr>
          <w:rStyle w:val="VerbatimChar"/>
        </w:rPr>
        <w:t xml:space="preserve">lwidgets_1.0    CVST_0.2-1        </w:t>
      </w:r>
      <w:r>
        <w:br/>
      </w:r>
      <w:r>
        <w:rPr>
          <w:rStyle w:val="VerbatimChar"/>
        </w:rPr>
        <w:t xml:space="preserve">## [76] tidyselect_0.2.3   plyr_1.8.4         magrittr_1.5      </w:t>
      </w:r>
      <w:r>
        <w:br/>
      </w:r>
      <w:r>
        <w:rPr>
          <w:rStyle w:val="VerbatimChar"/>
        </w:rPr>
        <w:t xml:space="preserve">## [79] R6_2.2.2           multcomp_1.4-8     dimRed_0.1.0      </w:t>
      </w:r>
      <w:r>
        <w:br/>
      </w:r>
      <w:r>
        <w:rPr>
          <w:rStyle w:val="VerbatimChar"/>
        </w:rPr>
        <w:t xml:space="preserve">## [82] pillar_1.1.0       foreign_0.8-69     withr_2.1.1       </w:t>
      </w:r>
      <w:r>
        <w:br/>
      </w:r>
      <w:r>
        <w:rPr>
          <w:rStyle w:val="VerbatimChar"/>
        </w:rPr>
        <w:t xml:space="preserve">## [85] nnet_7.3-12       </w:t>
      </w:r>
      <w:r>
        <w:rPr>
          <w:rStyle w:val="VerbatimChar"/>
        </w:rPr>
        <w:t xml:space="preserve"> tibble_1.4.2       KernSmooth_2.23-15</w:t>
      </w:r>
      <w:r>
        <w:br/>
      </w:r>
      <w:r>
        <w:rPr>
          <w:rStyle w:val="VerbatimChar"/>
        </w:rPr>
        <w:t>## [88] ellipse_0.4.1      grid_3.4.3         ModelMetrics_1.1.0</w:t>
      </w:r>
      <w:r>
        <w:br/>
      </w:r>
      <w:r>
        <w:rPr>
          <w:rStyle w:val="VerbatimChar"/>
        </w:rPr>
        <w:t xml:space="preserve">## [91] digest_0.6.15      xtable_1.8-2       tidyr_0.8.0       </w:t>
      </w:r>
      <w:r>
        <w:br/>
      </w:r>
      <w:r>
        <w:rPr>
          <w:rStyle w:val="VerbatimChar"/>
        </w:rPr>
        <w:t xml:space="preserve">## [94] httpuv_1.3.5       stats4_3.4.3       munsell_0.4.3     </w:t>
      </w:r>
      <w:r>
        <w:br/>
      </w:r>
      <w:r>
        <w:rPr>
          <w:rStyle w:val="VerbatimChar"/>
        </w:rPr>
        <w:t>## [97] BiasedUrn_1.07</w:t>
      </w:r>
      <w:r>
        <w:rPr>
          <w:rStyle w:val="VerbatimChar"/>
        </w:rPr>
        <w:t xml:space="preserve">     tcltk_3.4.3</w:t>
      </w:r>
    </w:p>
    <w:p w:rsidR="007E0CF7" w:rsidRDefault="007E0CF7">
      <w:pPr>
        <w:pStyle w:val="SourceCode"/>
      </w:pPr>
    </w:p>
    <w:sectPr w:rsidR="007E0CF7" w:rsidSect="006F71B1"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597B" w:rsidRDefault="0020597B" w:rsidP="0020597B">
      <w:pPr>
        <w:spacing w:after="0"/>
      </w:pPr>
      <w:r>
        <w:separator/>
      </w:r>
    </w:p>
  </w:endnote>
  <w:endnote w:type="continuationSeparator" w:id="0">
    <w:p w:rsidR="0020597B" w:rsidRDefault="0020597B" w:rsidP="0020597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795126"/>
      <w:docPartObj>
        <w:docPartGallery w:val="Page Numbers (Bottom of Page)"/>
        <w:docPartUnique/>
      </w:docPartObj>
    </w:sdtPr>
    <w:sdtContent>
      <w:p w:rsidR="006F71B1" w:rsidRDefault="0020597B">
        <w:pPr>
          <w:pStyle w:val="Footer"/>
          <w:jc w:val="right"/>
        </w:pPr>
        <w:fldSimple w:instr=" PAGE   \* MERGEFORMAT ">
          <w:r w:rsidR="007E0CF7">
            <w:rPr>
              <w:noProof/>
            </w:rPr>
            <w:t>1</w:t>
          </w:r>
        </w:fldSimple>
      </w:p>
    </w:sdtContent>
  </w:sdt>
  <w:p w:rsidR="006F71B1" w:rsidRDefault="007E0C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597B" w:rsidRDefault="007E0CF7">
      <w:r>
        <w:separator/>
      </w:r>
    </w:p>
  </w:footnote>
  <w:footnote w:type="continuationSeparator" w:id="0">
    <w:p w:rsidR="0020597B" w:rsidRDefault="007E0C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FC87BA8"/>
    <w:multiLevelType w:val="multilevel"/>
    <w:tmpl w:val="2B689F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1C65055"/>
    <w:multiLevelType w:val="multilevel"/>
    <w:tmpl w:val="254E94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1E808A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4617BF3"/>
    <w:multiLevelType w:val="multilevel"/>
    <w:tmpl w:val="E400882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20597B"/>
    <w:rsid w:val="004E29B3"/>
    <w:rsid w:val="00590D07"/>
    <w:rsid w:val="00784D58"/>
    <w:rsid w:val="007E0CF7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footnote text" w:uiPriority="9" w:qFormat="1"/>
    <w:lsdException w:name="footer" w:uiPriority="99"/>
    <w:lsdException w:name="Title" w:qFormat="1"/>
    <w:lsdException w:name="Body Text" w:qFormat="1"/>
    <w:lsdException w:name="Subtitle" w:qFormat="1"/>
    <w:lsdException w:name="Date" w:qFormat="1"/>
    <w:lsdException w:name="Block Text" w:uiPriority="9" w:qFormat="1"/>
    <w:lsdException w:name="Bibliography" w:qFormat="1"/>
    <w:lsdException w:name="TOC Heading" w:uiPriority="39" w:qFormat="1"/>
  </w:latentStyles>
  <w:style w:type="paragraph" w:default="1" w:styleId="Normal">
    <w:name w:val="Normal"/>
    <w:qFormat/>
    <w:rsid w:val="0069188A"/>
  </w:style>
  <w:style w:type="paragraph" w:styleId="Heading1">
    <w:name w:val="heading 1"/>
    <w:basedOn w:val="Normal"/>
    <w:next w:val="BodyText"/>
    <w:uiPriority w:val="9"/>
    <w:qFormat/>
    <w:rsid w:val="006918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918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918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9267C"/>
    <w:pPr>
      <w:keepNext/>
      <w:keepLines/>
      <w:pageBreakBefore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69188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69188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9188A"/>
    <w:pPr>
      <w:spacing w:before="180" w:after="180" w:line="360" w:lineRule="auto"/>
      <w:jc w:val="both"/>
    </w:pPr>
  </w:style>
  <w:style w:type="paragraph" w:customStyle="1" w:styleId="FirstParagraph">
    <w:name w:val="First Paragraph"/>
    <w:basedOn w:val="BodyText"/>
    <w:next w:val="BodyText"/>
    <w:qFormat/>
    <w:rsid w:val="0069188A"/>
  </w:style>
  <w:style w:type="paragraph" w:customStyle="1" w:styleId="Compact">
    <w:name w:val="Compact"/>
    <w:basedOn w:val="BodyText"/>
    <w:qFormat/>
    <w:rsid w:val="007E0CF7"/>
    <w:pPr>
      <w:spacing w:before="36" w:after="36"/>
    </w:pPr>
    <w:rPr>
      <w:sz w:val="16"/>
    </w:rPr>
  </w:style>
  <w:style w:type="paragraph" w:styleId="Title">
    <w:name w:val="Title"/>
    <w:basedOn w:val="Normal"/>
    <w:next w:val="BodyText"/>
    <w:qFormat/>
    <w:rsid w:val="0069188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69188A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9188A"/>
    <w:pPr>
      <w:keepNext/>
      <w:keepLines/>
      <w:jc w:val="center"/>
    </w:pPr>
  </w:style>
  <w:style w:type="paragraph" w:styleId="Date">
    <w:name w:val="Date"/>
    <w:next w:val="BodyText"/>
    <w:qFormat/>
    <w:rsid w:val="0069188A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9188A"/>
    <w:pPr>
      <w:keepNext/>
      <w:keepLines/>
      <w:spacing w:before="300" w:after="300"/>
      <w:jc w:val="both"/>
    </w:pPr>
    <w:rPr>
      <w:sz w:val="20"/>
      <w:szCs w:val="20"/>
    </w:rPr>
  </w:style>
  <w:style w:type="paragraph" w:styleId="Bibliography">
    <w:name w:val="Bibliography"/>
    <w:basedOn w:val="Normal"/>
    <w:qFormat/>
    <w:rsid w:val="0069188A"/>
  </w:style>
  <w:style w:type="paragraph" w:styleId="BlockText">
    <w:name w:val="Block Text"/>
    <w:basedOn w:val="BodyText"/>
    <w:next w:val="BodyText"/>
    <w:uiPriority w:val="9"/>
    <w:unhideWhenUsed/>
    <w:qFormat/>
    <w:rsid w:val="0069188A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69188A"/>
  </w:style>
  <w:style w:type="paragraph" w:customStyle="1" w:styleId="DefinitionTerm">
    <w:name w:val="Definition Term"/>
    <w:basedOn w:val="Normal"/>
    <w:next w:val="Definition"/>
    <w:rsid w:val="00384F76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384F76"/>
  </w:style>
  <w:style w:type="paragraph" w:styleId="Caption">
    <w:name w:val="caption"/>
    <w:basedOn w:val="Normal"/>
    <w:link w:val="BodyTextChar"/>
    <w:rsid w:val="00384F76"/>
    <w:pPr>
      <w:spacing w:after="120"/>
    </w:pPr>
    <w:rPr>
      <w:i/>
    </w:rPr>
  </w:style>
  <w:style w:type="paragraph" w:customStyle="1" w:styleId="TableCaption">
    <w:name w:val="Table Caption"/>
    <w:basedOn w:val="Caption"/>
    <w:rsid w:val="00384F76"/>
    <w:pPr>
      <w:keepNext/>
    </w:pPr>
  </w:style>
  <w:style w:type="paragraph" w:customStyle="1" w:styleId="ImageCaption">
    <w:name w:val="Image Caption"/>
    <w:basedOn w:val="Caption"/>
    <w:rsid w:val="00384F76"/>
  </w:style>
  <w:style w:type="paragraph" w:customStyle="1" w:styleId="Figure">
    <w:name w:val="Figure"/>
    <w:basedOn w:val="Normal"/>
    <w:rsid w:val="00384F76"/>
  </w:style>
  <w:style w:type="paragraph" w:customStyle="1" w:styleId="FigurewithCaption">
    <w:name w:val="Figure with Caption"/>
    <w:basedOn w:val="Figure"/>
    <w:rsid w:val="00384F76"/>
    <w:pPr>
      <w:keepNext/>
    </w:pPr>
  </w:style>
  <w:style w:type="character" w:customStyle="1" w:styleId="BodyTextChar">
    <w:name w:val="Body Text Char"/>
    <w:basedOn w:val="DefaultParagraphFont"/>
    <w:link w:val="Caption"/>
    <w:rsid w:val="0069188A"/>
  </w:style>
  <w:style w:type="character" w:customStyle="1" w:styleId="VerbatimChar">
    <w:name w:val="Verbatim Char"/>
    <w:basedOn w:val="BodyTextChar"/>
    <w:link w:val="SourceCode"/>
    <w:rsid w:val="00384F76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384F76"/>
    <w:rPr>
      <w:vertAlign w:val="superscript"/>
    </w:rPr>
  </w:style>
  <w:style w:type="character" w:styleId="Hyperlink">
    <w:name w:val="Hyperlink"/>
    <w:basedOn w:val="BodyTextChar"/>
    <w:rsid w:val="00384F76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69188A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84F76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384F76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384F76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384F76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384F76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384F76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384F76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384F76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384F76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384F76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384F76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384F76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384F76"/>
    <w:rPr>
      <w:shd w:val="clear" w:color="auto" w:fill="F8F8F8"/>
    </w:rPr>
  </w:style>
  <w:style w:type="character" w:customStyle="1" w:styleId="CommentTok">
    <w:name w:val="CommentTok"/>
    <w:basedOn w:val="VerbatimChar"/>
    <w:rsid w:val="00384F76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384F76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384F76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384F76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384F76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384F76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384F76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384F76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384F76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384F76"/>
    <w:rPr>
      <w:shd w:val="clear" w:color="auto" w:fill="F8F8F8"/>
    </w:rPr>
  </w:style>
  <w:style w:type="character" w:customStyle="1" w:styleId="ExtensionTok">
    <w:name w:val="ExtensionTok"/>
    <w:basedOn w:val="VerbatimChar"/>
    <w:rsid w:val="00384F76"/>
    <w:rPr>
      <w:shd w:val="clear" w:color="auto" w:fill="F8F8F8"/>
    </w:rPr>
  </w:style>
  <w:style w:type="character" w:customStyle="1" w:styleId="PreprocessorTok">
    <w:name w:val="PreprocessorTok"/>
    <w:basedOn w:val="VerbatimChar"/>
    <w:rsid w:val="00384F76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384F76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384F76"/>
    <w:rPr>
      <w:shd w:val="clear" w:color="auto" w:fill="F8F8F8"/>
    </w:rPr>
  </w:style>
  <w:style w:type="character" w:customStyle="1" w:styleId="InformationTok">
    <w:name w:val="InformationTok"/>
    <w:basedOn w:val="VerbatimChar"/>
    <w:rsid w:val="00384F76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384F76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384F76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384F76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384F76"/>
    <w:rPr>
      <w:shd w:val="clear" w:color="auto" w:fill="F8F8F8"/>
    </w:rPr>
  </w:style>
  <w:style w:type="character" w:styleId="LineNumber">
    <w:name w:val="line number"/>
    <w:basedOn w:val="DefaultParagraphFont"/>
    <w:rsid w:val="006F71B1"/>
  </w:style>
  <w:style w:type="paragraph" w:styleId="Header">
    <w:name w:val="header"/>
    <w:basedOn w:val="Normal"/>
    <w:link w:val="HeaderChar"/>
    <w:rsid w:val="006F71B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F71B1"/>
  </w:style>
  <w:style w:type="paragraph" w:styleId="Footer">
    <w:name w:val="footer"/>
    <w:basedOn w:val="Normal"/>
    <w:link w:val="FooterChar"/>
    <w:uiPriority w:val="99"/>
    <w:rsid w:val="006F71B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F71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21</Pages>
  <Words>3294</Words>
  <Characters>18779</Characters>
  <Application>Microsoft Office Word</Application>
  <DocSecurity>0</DocSecurity>
  <Lines>156</Lines>
  <Paragraphs>44</Paragraphs>
  <ScaleCrop>false</ScaleCrop>
  <Company>MPIIB</Company>
  <LinksUpToDate>false</LinksUpToDate>
  <CharactersWithSpaces>22029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Metabolite changes in blood predict the onset of tuberculosis</dc:title>
  <dc:creator>The GC6 Consortium</dc:creator>
  <cp:lastModifiedBy>January Weiner</cp:lastModifiedBy>
  <cp:revision>2</cp:revision>
  <dcterms:created xsi:type="dcterms:W3CDTF">2018-03-29T13:09:00Z</dcterms:created>
  <dcterms:modified xsi:type="dcterms:W3CDTF">2018-03-29T13:26:00Z</dcterms:modified>
</cp:coreProperties>
</file>