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B7550" w14:textId="5BAABEA5" w:rsidR="0067263C" w:rsidRPr="009972FE" w:rsidRDefault="0067263C">
      <w:pPr>
        <w:rPr>
          <w:rFonts w:ascii="Times New Roman" w:hAnsi="Times New Roman" w:cs="Times New Roman"/>
        </w:rPr>
      </w:pPr>
      <w:r w:rsidRPr="009972F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71507" wp14:editId="30CD9BF0">
                <wp:simplePos x="0" y="0"/>
                <wp:positionH relativeFrom="column">
                  <wp:posOffset>19050</wp:posOffset>
                </wp:positionH>
                <wp:positionV relativeFrom="paragraph">
                  <wp:posOffset>228600</wp:posOffset>
                </wp:positionV>
                <wp:extent cx="5695950" cy="1828800"/>
                <wp:effectExtent l="0" t="0" r="19050" b="1651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DD3D9B" w14:textId="08C4A029" w:rsidR="0067263C" w:rsidRPr="001B631D" w:rsidRDefault="006C07B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</w:t>
                            </w:r>
                            <w:r w:rsidR="0067263C" w:rsidRPr="001B631D">
                              <w:rPr>
                                <w:b/>
                                <w:bCs/>
                              </w:rPr>
                              <w:t>Factors that could influence residential home prices across the US over the next decade.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97150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5pt;margin-top:18pt;width:448.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" filled="f" strokeweight=".5pt">
                <v:textbox style="mso-fit-shape-to-text:t">
                  <w:txbxContent>
                    <w:p w14:paraId="12DD3D9B" w14:textId="08C4A029" w:rsidR="0067263C" w:rsidRPr="001B631D" w:rsidRDefault="006C07B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</w:t>
                      </w:r>
                      <w:r w:rsidR="0067263C" w:rsidRPr="001B631D">
                        <w:rPr>
                          <w:b/>
                          <w:bCs/>
                        </w:rPr>
                        <w:t>Factors that could influence residential home prices across the US over the next decade.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532FD8" w14:textId="4A4F34D5" w:rsidR="0067263C" w:rsidRPr="009972FE" w:rsidRDefault="0067263C">
      <w:pPr>
        <w:rPr>
          <w:rFonts w:ascii="Times New Roman" w:hAnsi="Times New Roman" w:cs="Times New Roman"/>
        </w:rPr>
      </w:pPr>
    </w:p>
    <w:p w14:paraId="2C15C730" w14:textId="46B57CBB" w:rsidR="0067263C" w:rsidRPr="009972FE" w:rsidRDefault="0067263C">
      <w:pPr>
        <w:rPr>
          <w:rFonts w:ascii="Times New Roman" w:hAnsi="Times New Roman" w:cs="Times New Roman"/>
        </w:rPr>
      </w:pPr>
    </w:p>
    <w:p w14:paraId="7A294139" w14:textId="77777777" w:rsidR="0067263C" w:rsidRPr="009972FE" w:rsidRDefault="0067263C" w:rsidP="0067263C">
      <w:pPr>
        <w:rPr>
          <w:rFonts w:ascii="Times New Roman" w:hAnsi="Times New Roman" w:cs="Times New Roman"/>
        </w:rPr>
      </w:pPr>
      <w:r w:rsidRPr="009972FE">
        <w:rPr>
          <w:rFonts w:ascii="Times New Roman" w:hAnsi="Times New Roman" w:cs="Times New Roman"/>
        </w:rPr>
        <w:t>The approach chosen is Supply Vs Demand.</w:t>
      </w:r>
    </w:p>
    <w:p w14:paraId="11A75A44" w14:textId="77777777" w:rsidR="0067263C" w:rsidRPr="009972FE" w:rsidRDefault="0067263C">
      <w:pPr>
        <w:rPr>
          <w:rFonts w:ascii="Times New Roman" w:hAnsi="Times New Roman" w:cs="Times New Roman"/>
        </w:rPr>
      </w:pPr>
    </w:p>
    <w:p w14:paraId="69506628" w14:textId="77777777" w:rsidR="0067263C" w:rsidRPr="009972FE" w:rsidRDefault="0067263C">
      <w:pPr>
        <w:rPr>
          <w:rFonts w:ascii="Times New Roman" w:hAnsi="Times New Roman" w:cs="Times New Roman"/>
        </w:rPr>
      </w:pPr>
    </w:p>
    <w:p w14:paraId="7126FEB8" w14:textId="0006C51F" w:rsidR="0067263C" w:rsidRPr="009972FE" w:rsidRDefault="0067263C">
      <w:pPr>
        <w:rPr>
          <w:rFonts w:ascii="Times New Roman" w:hAnsi="Times New Roman" w:cs="Times New Roman"/>
        </w:rPr>
      </w:pPr>
      <w:r w:rsidRPr="009972FE">
        <w:rPr>
          <w:rFonts w:ascii="Times New Roman" w:hAnsi="Times New Roman" w:cs="Times New Roman"/>
          <w:noProof/>
        </w:rPr>
        <w:drawing>
          <wp:inline distT="0" distB="0" distL="0" distR="0" wp14:anchorId="1EC4D582" wp14:editId="4A56CD73">
            <wp:extent cx="6417376" cy="5985163"/>
            <wp:effectExtent l="0" t="0" r="0" b="15875"/>
            <wp:docPr id="25" name="Diagram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743D0C05" w14:textId="77777777" w:rsidR="0067263C" w:rsidRPr="009972FE" w:rsidRDefault="0067263C">
      <w:pPr>
        <w:rPr>
          <w:rFonts w:ascii="Times New Roman" w:hAnsi="Times New Roman" w:cs="Times New Roman"/>
        </w:rPr>
      </w:pPr>
    </w:p>
    <w:p w14:paraId="309DFE4A" w14:textId="77777777" w:rsidR="007B0E16" w:rsidRPr="009972FE" w:rsidRDefault="007B0E16" w:rsidP="00CD2A01">
      <w:pPr>
        <w:pStyle w:val="Heading1"/>
        <w:rPr>
          <w:b w:val="0"/>
          <w:bCs w:val="0"/>
          <w:sz w:val="24"/>
          <w:szCs w:val="24"/>
        </w:rPr>
      </w:pPr>
    </w:p>
    <w:p w14:paraId="140AB4E2" w14:textId="77777777" w:rsidR="007B0E16" w:rsidRPr="009972FE" w:rsidRDefault="007B0E16" w:rsidP="00CD2A01">
      <w:pPr>
        <w:pStyle w:val="Heading1"/>
        <w:rPr>
          <w:b w:val="0"/>
          <w:bCs w:val="0"/>
          <w:sz w:val="24"/>
          <w:szCs w:val="24"/>
        </w:rPr>
      </w:pPr>
    </w:p>
    <w:p w14:paraId="717BD0FB" w14:textId="057B846C" w:rsidR="006E60A7" w:rsidRPr="009972FE" w:rsidRDefault="00895404" w:rsidP="006726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72FE">
        <w:rPr>
          <w:rFonts w:ascii="Times New Roman" w:hAnsi="Times New Roman" w:cs="Times New Roman"/>
          <w:b/>
          <w:bCs/>
          <w:sz w:val="28"/>
          <w:szCs w:val="28"/>
        </w:rPr>
        <w:t xml:space="preserve">Where </w:t>
      </w:r>
      <w:r w:rsidR="001E7350" w:rsidRPr="009972FE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r w:rsidR="00D16744" w:rsidRPr="009972FE">
        <w:rPr>
          <w:rFonts w:ascii="Times New Roman" w:hAnsi="Times New Roman" w:cs="Times New Roman"/>
          <w:b/>
          <w:bCs/>
          <w:sz w:val="28"/>
          <w:szCs w:val="28"/>
        </w:rPr>
        <w:t xml:space="preserve">Data </w:t>
      </w:r>
      <w:r w:rsidR="001E7350" w:rsidRPr="009972FE">
        <w:rPr>
          <w:rFonts w:ascii="Times New Roman" w:hAnsi="Times New Roman" w:cs="Times New Roman"/>
          <w:b/>
          <w:bCs/>
          <w:sz w:val="28"/>
          <w:szCs w:val="28"/>
        </w:rPr>
        <w:t>comes from?</w:t>
      </w:r>
    </w:p>
    <w:p w14:paraId="468823F6" w14:textId="4DC74A57" w:rsidR="0067263C" w:rsidRPr="009972FE" w:rsidRDefault="0067263C" w:rsidP="0067263C">
      <w:pPr>
        <w:rPr>
          <w:rFonts w:ascii="Times New Roman" w:hAnsi="Times New Roman" w:cs="Times New Roman"/>
        </w:rPr>
      </w:pPr>
      <w:r w:rsidRPr="009972FE">
        <w:rPr>
          <w:rFonts w:ascii="Times New Roman" w:hAnsi="Times New Roman" w:cs="Times New Roman"/>
        </w:rPr>
        <w:t xml:space="preserve">Data with respect to the above mentioned features were resourced from </w:t>
      </w:r>
      <w:proofErr w:type="gramStart"/>
      <w:r w:rsidRPr="009972FE">
        <w:rPr>
          <w:rFonts w:ascii="Times New Roman" w:hAnsi="Times New Roman" w:cs="Times New Roman"/>
        </w:rPr>
        <w:t>FRED(</w:t>
      </w:r>
      <w:proofErr w:type="gramEnd"/>
      <w:r w:rsidRPr="009972FE">
        <w:rPr>
          <w:rFonts w:ascii="Times New Roman" w:hAnsi="Times New Roman" w:cs="Times New Roman"/>
        </w:rPr>
        <w:t>Federal Reserve Economic Data).</w:t>
      </w:r>
    </w:p>
    <w:tbl>
      <w:tblPr>
        <w:tblStyle w:val="TableGrid"/>
        <w:tblpPr w:leftFromText="180" w:rightFromText="180" w:vertAnchor="text" w:horzAnchor="margin" w:tblpY="70"/>
        <w:tblW w:w="5000" w:type="pct"/>
        <w:tblLayout w:type="fixed"/>
        <w:tblLook w:val="04A0" w:firstRow="1" w:lastRow="0" w:firstColumn="1" w:lastColumn="0" w:noHBand="0" w:noVBand="1"/>
      </w:tblPr>
      <w:tblGrid>
        <w:gridCol w:w="1744"/>
        <w:gridCol w:w="1673"/>
        <w:gridCol w:w="2880"/>
        <w:gridCol w:w="2719"/>
      </w:tblGrid>
      <w:tr w:rsidR="001E7350" w:rsidRPr="009972FE" w14:paraId="2514F023" w14:textId="77777777" w:rsidTr="001E7350">
        <w:trPr>
          <w:trHeight w:val="257"/>
        </w:trPr>
        <w:tc>
          <w:tcPr>
            <w:tcW w:w="967" w:type="pct"/>
          </w:tcPr>
          <w:p w14:paraId="19950689" w14:textId="77777777" w:rsidR="001E7350" w:rsidRPr="009972FE" w:rsidRDefault="001E7350" w:rsidP="001E73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72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928" w:type="pct"/>
          </w:tcPr>
          <w:p w14:paraId="05287A55" w14:textId="77777777" w:rsidR="001E7350" w:rsidRPr="009972FE" w:rsidRDefault="001E7350" w:rsidP="001E73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72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Features</w:t>
            </w:r>
          </w:p>
        </w:tc>
        <w:tc>
          <w:tcPr>
            <w:tcW w:w="1597" w:type="pct"/>
          </w:tcPr>
          <w:p w14:paraId="7CE9CA12" w14:textId="77777777" w:rsidR="001E7350" w:rsidRPr="009972FE" w:rsidRDefault="001E7350" w:rsidP="001E73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72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Details</w:t>
            </w:r>
          </w:p>
        </w:tc>
        <w:tc>
          <w:tcPr>
            <w:tcW w:w="1508" w:type="pct"/>
          </w:tcPr>
          <w:p w14:paraId="2FFA0169" w14:textId="77777777" w:rsidR="001E7350" w:rsidRPr="009972FE" w:rsidRDefault="001E7350" w:rsidP="001E73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72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Link</w:t>
            </w:r>
          </w:p>
        </w:tc>
      </w:tr>
      <w:tr w:rsidR="001E7350" w:rsidRPr="009972FE" w14:paraId="11503514" w14:textId="77777777" w:rsidTr="001E7350">
        <w:trPr>
          <w:trHeight w:val="1262"/>
        </w:trPr>
        <w:tc>
          <w:tcPr>
            <w:tcW w:w="967" w:type="pct"/>
          </w:tcPr>
          <w:p w14:paraId="2F4D4422" w14:textId="77777777" w:rsidR="001E7350" w:rsidRPr="009972FE" w:rsidRDefault="001E7350" w:rsidP="001E7350">
            <w:pPr>
              <w:pStyle w:val="Heading1"/>
              <w:outlineLvl w:val="0"/>
              <w:rPr>
                <w:b w:val="0"/>
                <w:bCs w:val="0"/>
                <w:sz w:val="20"/>
                <w:szCs w:val="20"/>
              </w:rPr>
            </w:pPr>
            <w:r w:rsidRPr="009972FE">
              <w:rPr>
                <w:rStyle w:val="smaller"/>
                <w:b w:val="0"/>
                <w:bCs w:val="0"/>
                <w:sz w:val="20"/>
                <w:szCs w:val="20"/>
              </w:rPr>
              <w:t>BOGZ1FL073165103Q</w:t>
            </w:r>
          </w:p>
          <w:p w14:paraId="423BA8E3" w14:textId="77777777" w:rsidR="001E7350" w:rsidRPr="009972FE" w:rsidRDefault="001E7350" w:rsidP="001E73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pct"/>
          </w:tcPr>
          <w:p w14:paraId="05CAF2D2" w14:textId="77777777" w:rsidR="001E7350" w:rsidRPr="009972FE" w:rsidRDefault="001E7350" w:rsidP="001E7350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:lang w:eastAsia="en-IN"/>
              </w:rPr>
            </w:pPr>
            <w:proofErr w:type="spellStart"/>
            <w:r w:rsidRPr="009972FE"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:lang w:eastAsia="en-IN"/>
              </w:rPr>
              <w:t>Interestrate_priceindeces</w:t>
            </w:r>
            <w:proofErr w:type="spellEnd"/>
          </w:p>
        </w:tc>
        <w:tc>
          <w:tcPr>
            <w:tcW w:w="1597" w:type="pct"/>
          </w:tcPr>
          <w:p w14:paraId="55D21A69" w14:textId="77777777" w:rsidR="001E7350" w:rsidRPr="009972FE" w:rsidRDefault="001E7350" w:rsidP="001E7350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:lang w:eastAsia="en-IN"/>
              </w:rPr>
            </w:pPr>
            <w:r w:rsidRPr="009972FE"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:lang w:eastAsia="en-IN"/>
              </w:rPr>
              <w:t>Interest Rates and Price Indexes; Contract Rate on 30-Year, Fixed-Rate Conventional One-to-Four-Family Residential Mortgage Commitments, Level</w:t>
            </w:r>
          </w:p>
          <w:p w14:paraId="784C09DB" w14:textId="77777777" w:rsidR="001E7350" w:rsidRPr="009972FE" w:rsidRDefault="001E7350" w:rsidP="001E73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8" w:type="pct"/>
          </w:tcPr>
          <w:p w14:paraId="1822FCFD" w14:textId="77777777" w:rsidR="001E7350" w:rsidRPr="009972FE" w:rsidRDefault="001E7350" w:rsidP="001E7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972FE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hyperlink r:id="rId11" w:history="1">
              <w:r w:rsidRPr="009972FE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https://fred.stlouisfed.org/series/BOGZ1FL073165103Q</w:t>
              </w:r>
            </w:hyperlink>
          </w:p>
        </w:tc>
      </w:tr>
      <w:tr w:rsidR="001E7350" w:rsidRPr="009972FE" w14:paraId="4C567F88" w14:textId="77777777" w:rsidTr="001E7350">
        <w:trPr>
          <w:trHeight w:val="243"/>
        </w:trPr>
        <w:tc>
          <w:tcPr>
            <w:tcW w:w="967" w:type="pct"/>
          </w:tcPr>
          <w:p w14:paraId="4D10F876" w14:textId="77777777" w:rsidR="001E7350" w:rsidRPr="009972FE" w:rsidRDefault="001E7350" w:rsidP="001E7350">
            <w:pPr>
              <w:pStyle w:val="Heading1"/>
              <w:outlineLvl w:val="0"/>
              <w:rPr>
                <w:b w:val="0"/>
                <w:bCs w:val="0"/>
                <w:sz w:val="20"/>
                <w:szCs w:val="20"/>
              </w:rPr>
            </w:pPr>
            <w:r w:rsidRPr="009972FE">
              <w:rPr>
                <w:rStyle w:val="smaller"/>
                <w:b w:val="0"/>
                <w:bCs w:val="0"/>
                <w:sz w:val="20"/>
                <w:szCs w:val="20"/>
              </w:rPr>
              <w:t>UNRATE</w:t>
            </w:r>
          </w:p>
          <w:p w14:paraId="1F18A98D" w14:textId="77777777" w:rsidR="001E7350" w:rsidRPr="009972FE" w:rsidRDefault="001E7350" w:rsidP="001E73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pct"/>
          </w:tcPr>
          <w:p w14:paraId="102D422B" w14:textId="77777777" w:rsidR="001E7350" w:rsidRPr="009972FE" w:rsidRDefault="001E7350" w:rsidP="001E7350">
            <w:pPr>
              <w:pStyle w:val="Heading1"/>
              <w:outlineLvl w:val="0"/>
              <w:rPr>
                <w:rStyle w:val="col-xs-10"/>
                <w:b w:val="0"/>
                <w:bCs w:val="0"/>
                <w:sz w:val="20"/>
                <w:szCs w:val="20"/>
              </w:rPr>
            </w:pPr>
            <w:proofErr w:type="spellStart"/>
            <w:r w:rsidRPr="009972FE">
              <w:rPr>
                <w:rStyle w:val="col-xs-10"/>
                <w:b w:val="0"/>
                <w:bCs w:val="0"/>
                <w:sz w:val="20"/>
                <w:szCs w:val="20"/>
              </w:rPr>
              <w:t>Unemployment_rate</w:t>
            </w:r>
            <w:proofErr w:type="spellEnd"/>
          </w:p>
        </w:tc>
        <w:tc>
          <w:tcPr>
            <w:tcW w:w="1597" w:type="pct"/>
          </w:tcPr>
          <w:p w14:paraId="33502B16" w14:textId="77777777" w:rsidR="001E7350" w:rsidRPr="009972FE" w:rsidRDefault="001E7350" w:rsidP="001E7350">
            <w:pPr>
              <w:pStyle w:val="Heading1"/>
              <w:outlineLvl w:val="0"/>
              <w:rPr>
                <w:b w:val="0"/>
                <w:bCs w:val="0"/>
                <w:sz w:val="20"/>
                <w:szCs w:val="20"/>
              </w:rPr>
            </w:pPr>
            <w:r w:rsidRPr="009972FE">
              <w:rPr>
                <w:rStyle w:val="col-xs-10"/>
                <w:b w:val="0"/>
                <w:bCs w:val="0"/>
                <w:sz w:val="20"/>
                <w:szCs w:val="20"/>
              </w:rPr>
              <w:t>Unemployment Rate</w:t>
            </w:r>
          </w:p>
          <w:p w14:paraId="2591BF10" w14:textId="77777777" w:rsidR="001E7350" w:rsidRPr="009972FE" w:rsidRDefault="001E7350" w:rsidP="001E73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8" w:type="pct"/>
          </w:tcPr>
          <w:p w14:paraId="635B9B02" w14:textId="77777777" w:rsidR="001E7350" w:rsidRPr="009972FE" w:rsidRDefault="00000000" w:rsidP="001E7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2" w:history="1">
              <w:r w:rsidR="001E7350" w:rsidRPr="009972FE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https://fred.stlouisfed.org/series/UNRATE</w:t>
              </w:r>
            </w:hyperlink>
          </w:p>
        </w:tc>
      </w:tr>
      <w:tr w:rsidR="001E7350" w:rsidRPr="009972FE" w14:paraId="602D91D6" w14:textId="77777777" w:rsidTr="001E7350">
        <w:trPr>
          <w:trHeight w:val="257"/>
        </w:trPr>
        <w:tc>
          <w:tcPr>
            <w:tcW w:w="967" w:type="pct"/>
          </w:tcPr>
          <w:p w14:paraId="2D675C26" w14:textId="77777777" w:rsidR="001E7350" w:rsidRPr="009972FE" w:rsidRDefault="001E7350" w:rsidP="001E7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972FE">
              <w:rPr>
                <w:rStyle w:val="smaller"/>
                <w:rFonts w:ascii="Times New Roman" w:hAnsi="Times New Roman" w:cs="Times New Roman"/>
                <w:sz w:val="20"/>
                <w:szCs w:val="20"/>
              </w:rPr>
              <w:t>MSPUS</w:t>
            </w:r>
          </w:p>
        </w:tc>
        <w:tc>
          <w:tcPr>
            <w:tcW w:w="928" w:type="pct"/>
          </w:tcPr>
          <w:p w14:paraId="7146EC2D" w14:textId="77777777" w:rsidR="001E7350" w:rsidRPr="009972FE" w:rsidRDefault="001E7350" w:rsidP="001E7350">
            <w:pPr>
              <w:pStyle w:val="Heading1"/>
              <w:outlineLvl w:val="0"/>
              <w:rPr>
                <w:rStyle w:val="col-xs-10"/>
                <w:b w:val="0"/>
                <w:bCs w:val="0"/>
                <w:sz w:val="20"/>
                <w:szCs w:val="20"/>
              </w:rPr>
            </w:pPr>
            <w:proofErr w:type="spellStart"/>
            <w:r w:rsidRPr="009972FE">
              <w:rPr>
                <w:rStyle w:val="col-xs-10"/>
                <w:b w:val="0"/>
                <w:bCs w:val="0"/>
                <w:sz w:val="20"/>
                <w:szCs w:val="20"/>
              </w:rPr>
              <w:t>Median_salesprice</w:t>
            </w:r>
            <w:proofErr w:type="spellEnd"/>
          </w:p>
        </w:tc>
        <w:tc>
          <w:tcPr>
            <w:tcW w:w="1597" w:type="pct"/>
          </w:tcPr>
          <w:p w14:paraId="48DF7A66" w14:textId="77777777" w:rsidR="001E7350" w:rsidRPr="009972FE" w:rsidRDefault="001E7350" w:rsidP="001E7350">
            <w:pPr>
              <w:pStyle w:val="Heading1"/>
              <w:outlineLvl w:val="0"/>
              <w:rPr>
                <w:b w:val="0"/>
                <w:bCs w:val="0"/>
                <w:sz w:val="20"/>
                <w:szCs w:val="20"/>
              </w:rPr>
            </w:pPr>
            <w:r w:rsidRPr="009972FE">
              <w:rPr>
                <w:rStyle w:val="col-xs-10"/>
                <w:b w:val="0"/>
                <w:bCs w:val="0"/>
                <w:sz w:val="20"/>
                <w:szCs w:val="20"/>
              </w:rPr>
              <w:t>Median Sales Price of Houses Sold for the United States</w:t>
            </w:r>
            <w:r w:rsidRPr="009972FE">
              <w:rPr>
                <w:rStyle w:val="smaller"/>
                <w:b w:val="0"/>
                <w:bCs w:val="0"/>
                <w:sz w:val="20"/>
                <w:szCs w:val="20"/>
              </w:rPr>
              <w:t xml:space="preserve"> </w:t>
            </w:r>
          </w:p>
          <w:p w14:paraId="4067853A" w14:textId="77777777" w:rsidR="001E7350" w:rsidRPr="009972FE" w:rsidRDefault="001E7350" w:rsidP="001E73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8" w:type="pct"/>
          </w:tcPr>
          <w:p w14:paraId="5E6EEAAB" w14:textId="77777777" w:rsidR="001E7350" w:rsidRPr="009972FE" w:rsidRDefault="00000000" w:rsidP="001E7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3" w:history="1">
              <w:r w:rsidR="001E7350" w:rsidRPr="009972FE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https://fred.stlouisfed.org/series/MSPUS</w:t>
              </w:r>
            </w:hyperlink>
          </w:p>
        </w:tc>
      </w:tr>
      <w:tr w:rsidR="001E7350" w:rsidRPr="009972FE" w14:paraId="592CFC95" w14:textId="77777777" w:rsidTr="001E7350">
        <w:trPr>
          <w:trHeight w:val="257"/>
        </w:trPr>
        <w:tc>
          <w:tcPr>
            <w:tcW w:w="967" w:type="pct"/>
          </w:tcPr>
          <w:p w14:paraId="4F40B846" w14:textId="77777777" w:rsidR="001E7350" w:rsidRPr="009972FE" w:rsidRDefault="001E7350" w:rsidP="001E7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972FE">
              <w:rPr>
                <w:rStyle w:val="smaller"/>
                <w:rFonts w:ascii="Times New Roman" w:hAnsi="Times New Roman" w:cs="Times New Roman"/>
                <w:sz w:val="20"/>
                <w:szCs w:val="20"/>
              </w:rPr>
              <w:t>MSACSR</w:t>
            </w:r>
          </w:p>
        </w:tc>
        <w:tc>
          <w:tcPr>
            <w:tcW w:w="928" w:type="pct"/>
          </w:tcPr>
          <w:p w14:paraId="00EA471A" w14:textId="77777777" w:rsidR="001E7350" w:rsidRPr="009972FE" w:rsidRDefault="001E7350" w:rsidP="001E7350">
            <w:pPr>
              <w:pStyle w:val="Heading1"/>
              <w:outlineLvl w:val="0"/>
              <w:rPr>
                <w:rStyle w:val="col-xs-10"/>
                <w:b w:val="0"/>
                <w:bCs w:val="0"/>
                <w:sz w:val="20"/>
                <w:szCs w:val="20"/>
              </w:rPr>
            </w:pPr>
            <w:proofErr w:type="spellStart"/>
            <w:r w:rsidRPr="009972FE">
              <w:rPr>
                <w:rStyle w:val="col-xs-10"/>
                <w:b w:val="0"/>
                <w:bCs w:val="0"/>
                <w:sz w:val="20"/>
                <w:szCs w:val="20"/>
              </w:rPr>
              <w:t>Monthly_supply_of_newhouses</w:t>
            </w:r>
            <w:proofErr w:type="spellEnd"/>
          </w:p>
        </w:tc>
        <w:tc>
          <w:tcPr>
            <w:tcW w:w="1597" w:type="pct"/>
          </w:tcPr>
          <w:p w14:paraId="36B6529D" w14:textId="77777777" w:rsidR="001E7350" w:rsidRPr="009972FE" w:rsidRDefault="001E7350" w:rsidP="001E7350">
            <w:pPr>
              <w:pStyle w:val="Heading1"/>
              <w:outlineLvl w:val="0"/>
              <w:rPr>
                <w:b w:val="0"/>
                <w:bCs w:val="0"/>
                <w:sz w:val="20"/>
                <w:szCs w:val="20"/>
              </w:rPr>
            </w:pPr>
            <w:r w:rsidRPr="009972FE">
              <w:rPr>
                <w:rStyle w:val="col-xs-10"/>
                <w:b w:val="0"/>
                <w:bCs w:val="0"/>
                <w:sz w:val="20"/>
                <w:szCs w:val="20"/>
              </w:rPr>
              <w:t>Monthly Supply of New Houses in the United States</w:t>
            </w:r>
            <w:r w:rsidRPr="009972FE">
              <w:rPr>
                <w:rStyle w:val="smaller"/>
                <w:b w:val="0"/>
                <w:bCs w:val="0"/>
                <w:sz w:val="20"/>
                <w:szCs w:val="20"/>
              </w:rPr>
              <w:t xml:space="preserve"> </w:t>
            </w:r>
          </w:p>
          <w:p w14:paraId="0B8C2449" w14:textId="77777777" w:rsidR="001E7350" w:rsidRPr="009972FE" w:rsidRDefault="001E7350" w:rsidP="001E73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8" w:type="pct"/>
          </w:tcPr>
          <w:p w14:paraId="1A58BBE5" w14:textId="77777777" w:rsidR="001E7350" w:rsidRPr="009972FE" w:rsidRDefault="00000000" w:rsidP="001E7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4" w:history="1">
              <w:r w:rsidR="001E7350" w:rsidRPr="009972FE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https://fred.stlouisfed.org/series/MSACSR</w:t>
              </w:r>
            </w:hyperlink>
          </w:p>
        </w:tc>
      </w:tr>
      <w:tr w:rsidR="001E7350" w:rsidRPr="009972FE" w14:paraId="67F4805D" w14:textId="77777777" w:rsidTr="001E7350">
        <w:trPr>
          <w:trHeight w:val="243"/>
        </w:trPr>
        <w:tc>
          <w:tcPr>
            <w:tcW w:w="967" w:type="pct"/>
          </w:tcPr>
          <w:p w14:paraId="2DE2C968" w14:textId="77777777" w:rsidR="001E7350" w:rsidRPr="009972FE" w:rsidRDefault="001E7350" w:rsidP="001E7350">
            <w:pPr>
              <w:pStyle w:val="Heading1"/>
              <w:outlineLvl w:val="0"/>
              <w:rPr>
                <w:b w:val="0"/>
                <w:bCs w:val="0"/>
                <w:sz w:val="20"/>
                <w:szCs w:val="20"/>
              </w:rPr>
            </w:pPr>
            <w:r w:rsidRPr="009972FE">
              <w:rPr>
                <w:rStyle w:val="smaller"/>
                <w:b w:val="0"/>
                <w:bCs w:val="0"/>
                <w:sz w:val="20"/>
                <w:szCs w:val="20"/>
              </w:rPr>
              <w:t>HSN1F</w:t>
            </w:r>
          </w:p>
          <w:p w14:paraId="7055561F" w14:textId="77777777" w:rsidR="001E7350" w:rsidRPr="009972FE" w:rsidRDefault="001E7350" w:rsidP="001E73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pct"/>
          </w:tcPr>
          <w:p w14:paraId="14D5DE12" w14:textId="77777777" w:rsidR="001E7350" w:rsidRPr="009972FE" w:rsidRDefault="001E7350" w:rsidP="001E7350">
            <w:pPr>
              <w:pStyle w:val="Heading1"/>
              <w:outlineLvl w:val="0"/>
              <w:rPr>
                <w:rStyle w:val="col-xs-10"/>
                <w:b w:val="0"/>
                <w:bCs w:val="0"/>
                <w:sz w:val="20"/>
                <w:szCs w:val="20"/>
              </w:rPr>
            </w:pPr>
            <w:proofErr w:type="spellStart"/>
            <w:r w:rsidRPr="009972FE">
              <w:rPr>
                <w:rStyle w:val="col-xs-10"/>
                <w:b w:val="0"/>
                <w:bCs w:val="0"/>
                <w:sz w:val="20"/>
                <w:szCs w:val="20"/>
              </w:rPr>
              <w:t>New_onefamily_houses_sold</w:t>
            </w:r>
            <w:proofErr w:type="spellEnd"/>
          </w:p>
        </w:tc>
        <w:tc>
          <w:tcPr>
            <w:tcW w:w="1597" w:type="pct"/>
          </w:tcPr>
          <w:p w14:paraId="6BB52749" w14:textId="77777777" w:rsidR="001E7350" w:rsidRPr="009972FE" w:rsidRDefault="001E7350" w:rsidP="001E7350">
            <w:pPr>
              <w:pStyle w:val="Heading1"/>
              <w:outlineLvl w:val="0"/>
              <w:rPr>
                <w:b w:val="0"/>
                <w:bCs w:val="0"/>
                <w:sz w:val="20"/>
                <w:szCs w:val="20"/>
              </w:rPr>
            </w:pPr>
            <w:r w:rsidRPr="009972FE">
              <w:rPr>
                <w:rStyle w:val="col-xs-10"/>
                <w:b w:val="0"/>
                <w:bCs w:val="0"/>
                <w:sz w:val="20"/>
                <w:szCs w:val="20"/>
              </w:rPr>
              <w:t>New One Family Houses Sold: United States</w:t>
            </w:r>
            <w:r w:rsidRPr="009972FE">
              <w:rPr>
                <w:rStyle w:val="smaller"/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508" w:type="pct"/>
          </w:tcPr>
          <w:p w14:paraId="1FB1180D" w14:textId="77777777" w:rsidR="001E7350" w:rsidRPr="009972FE" w:rsidRDefault="00000000" w:rsidP="001E7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5" w:history="1">
              <w:r w:rsidR="001E7350" w:rsidRPr="009972FE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https://fred.stlouisfed.org/series/HSN1F</w:t>
              </w:r>
            </w:hyperlink>
          </w:p>
        </w:tc>
      </w:tr>
      <w:tr w:rsidR="001E7350" w:rsidRPr="009972FE" w14:paraId="30AEF1A9" w14:textId="77777777" w:rsidTr="001E7350">
        <w:trPr>
          <w:trHeight w:val="243"/>
        </w:trPr>
        <w:tc>
          <w:tcPr>
            <w:tcW w:w="967" w:type="pct"/>
          </w:tcPr>
          <w:p w14:paraId="29ED613A" w14:textId="77777777" w:rsidR="001E7350" w:rsidRPr="009972FE" w:rsidRDefault="001E7350" w:rsidP="001E7350">
            <w:pPr>
              <w:pStyle w:val="Heading1"/>
              <w:outlineLvl w:val="0"/>
              <w:rPr>
                <w:b w:val="0"/>
                <w:bCs w:val="0"/>
                <w:sz w:val="20"/>
                <w:szCs w:val="20"/>
              </w:rPr>
            </w:pPr>
            <w:r w:rsidRPr="009972FE">
              <w:rPr>
                <w:rStyle w:val="smaller"/>
                <w:b w:val="0"/>
                <w:bCs w:val="0"/>
                <w:sz w:val="20"/>
                <w:szCs w:val="20"/>
              </w:rPr>
              <w:t>GDP</w:t>
            </w:r>
          </w:p>
          <w:p w14:paraId="12B7C810" w14:textId="77777777" w:rsidR="001E7350" w:rsidRPr="009972FE" w:rsidRDefault="001E7350" w:rsidP="001E73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pct"/>
          </w:tcPr>
          <w:p w14:paraId="2F82C70F" w14:textId="77777777" w:rsidR="001E7350" w:rsidRPr="009972FE" w:rsidRDefault="001E7350" w:rsidP="001E7350">
            <w:pPr>
              <w:pStyle w:val="Heading1"/>
              <w:outlineLvl w:val="0"/>
              <w:rPr>
                <w:rStyle w:val="col-xs-10"/>
                <w:b w:val="0"/>
                <w:bCs w:val="0"/>
                <w:sz w:val="20"/>
                <w:szCs w:val="20"/>
              </w:rPr>
            </w:pPr>
            <w:proofErr w:type="spellStart"/>
            <w:r w:rsidRPr="009972FE">
              <w:rPr>
                <w:rStyle w:val="col-xs-10"/>
                <w:b w:val="0"/>
                <w:bCs w:val="0"/>
                <w:sz w:val="20"/>
                <w:szCs w:val="20"/>
              </w:rPr>
              <w:t>Gross_domestic_product</w:t>
            </w:r>
            <w:proofErr w:type="spellEnd"/>
          </w:p>
        </w:tc>
        <w:tc>
          <w:tcPr>
            <w:tcW w:w="1597" w:type="pct"/>
          </w:tcPr>
          <w:p w14:paraId="471B5B99" w14:textId="77777777" w:rsidR="001E7350" w:rsidRPr="009972FE" w:rsidRDefault="001E7350" w:rsidP="001E7350">
            <w:pPr>
              <w:pStyle w:val="Heading1"/>
              <w:outlineLvl w:val="0"/>
              <w:rPr>
                <w:b w:val="0"/>
                <w:bCs w:val="0"/>
                <w:sz w:val="20"/>
                <w:szCs w:val="20"/>
              </w:rPr>
            </w:pPr>
            <w:r w:rsidRPr="009972FE">
              <w:rPr>
                <w:rStyle w:val="col-xs-10"/>
                <w:b w:val="0"/>
                <w:bCs w:val="0"/>
                <w:sz w:val="20"/>
                <w:szCs w:val="20"/>
              </w:rPr>
              <w:t>Gross Domestic Product</w:t>
            </w:r>
            <w:r w:rsidRPr="009972FE">
              <w:rPr>
                <w:rStyle w:val="smaller"/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508" w:type="pct"/>
          </w:tcPr>
          <w:p w14:paraId="7F95CB8E" w14:textId="77777777" w:rsidR="001E7350" w:rsidRPr="009972FE" w:rsidRDefault="00000000" w:rsidP="001E7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6" w:history="1">
              <w:r w:rsidR="001E7350" w:rsidRPr="009972FE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https://fred.stlouisfed.org/series/GDP</w:t>
              </w:r>
            </w:hyperlink>
          </w:p>
        </w:tc>
      </w:tr>
    </w:tbl>
    <w:p w14:paraId="42796799" w14:textId="77777777" w:rsidR="0067263C" w:rsidRPr="009972FE" w:rsidRDefault="0067263C">
      <w:pPr>
        <w:rPr>
          <w:rFonts w:ascii="Times New Roman" w:hAnsi="Times New Roman" w:cs="Times New Roman"/>
        </w:rPr>
      </w:pPr>
    </w:p>
    <w:p w14:paraId="2613A039" w14:textId="28C19E28" w:rsidR="005E312E" w:rsidRPr="009972FE" w:rsidRDefault="005E31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72FE">
        <w:rPr>
          <w:rFonts w:ascii="Times New Roman" w:hAnsi="Times New Roman" w:cs="Times New Roman"/>
        </w:rPr>
        <w:t xml:space="preserve">               </w:t>
      </w:r>
    </w:p>
    <w:p w14:paraId="7865EB5E" w14:textId="121DBFF8" w:rsidR="009562C5" w:rsidRPr="009972FE" w:rsidRDefault="002B7DA9" w:rsidP="009562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72FE">
        <w:rPr>
          <w:rFonts w:ascii="Times New Roman" w:hAnsi="Times New Roman" w:cs="Times New Roman"/>
          <w:b/>
          <w:bCs/>
          <w:sz w:val="28"/>
          <w:szCs w:val="28"/>
        </w:rPr>
        <w:t>How is the Data framed?</w:t>
      </w:r>
    </w:p>
    <w:p w14:paraId="1224AD31" w14:textId="62365DE1" w:rsidR="009562C5" w:rsidRPr="009972FE" w:rsidRDefault="0038202A" w:rsidP="009562C5">
      <w:pPr>
        <w:rPr>
          <w:rFonts w:ascii="Times New Roman" w:hAnsi="Times New Roman" w:cs="Times New Roman"/>
        </w:rPr>
      </w:pPr>
      <w:r w:rsidRPr="009972FE">
        <w:rPr>
          <w:rFonts w:ascii="Times New Roman" w:hAnsi="Times New Roman" w:cs="Times New Roman"/>
        </w:rPr>
        <w:t xml:space="preserve">The downloaded </w:t>
      </w:r>
      <w:r w:rsidR="00FB5FA8" w:rsidRPr="009972FE">
        <w:rPr>
          <w:rFonts w:ascii="Times New Roman" w:hAnsi="Times New Roman" w:cs="Times New Roman"/>
        </w:rPr>
        <w:t>data was pre-processed and cleaned using pandas and NumPy library.</w:t>
      </w:r>
    </w:p>
    <w:p w14:paraId="56BB4115" w14:textId="5A3A0FF0" w:rsidR="00753745" w:rsidRPr="009972FE" w:rsidRDefault="00753745" w:rsidP="009562C5">
      <w:pPr>
        <w:rPr>
          <w:rFonts w:ascii="Times New Roman" w:hAnsi="Times New Roman" w:cs="Times New Roman"/>
        </w:rPr>
      </w:pPr>
      <w:r w:rsidRPr="009972FE">
        <w:rPr>
          <w:rFonts w:ascii="Times New Roman" w:hAnsi="Times New Roman" w:cs="Times New Roman"/>
        </w:rPr>
        <w:t>The steps involved in pre-processing along with the codes</w:t>
      </w:r>
      <w:r w:rsidR="00BD412B" w:rsidRPr="009972FE">
        <w:rPr>
          <w:rFonts w:ascii="Times New Roman" w:hAnsi="Times New Roman" w:cs="Times New Roman"/>
        </w:rPr>
        <w:t xml:space="preserve"> for prediction</w:t>
      </w:r>
      <w:r w:rsidRPr="009972FE">
        <w:rPr>
          <w:rFonts w:ascii="Times New Roman" w:hAnsi="Times New Roman" w:cs="Times New Roman"/>
        </w:rPr>
        <w:t xml:space="preserve"> can be </w:t>
      </w:r>
      <w:r w:rsidR="00C17F2A" w:rsidRPr="009972FE">
        <w:rPr>
          <w:rFonts w:ascii="Times New Roman" w:hAnsi="Times New Roman" w:cs="Times New Roman"/>
        </w:rPr>
        <w:t xml:space="preserve">referred in </w:t>
      </w:r>
      <w:proofErr w:type="gramStart"/>
      <w:r w:rsidR="00C17F2A" w:rsidRPr="009972FE">
        <w:rPr>
          <w:rFonts w:ascii="Times New Roman" w:hAnsi="Times New Roman" w:cs="Times New Roman"/>
        </w:rPr>
        <w:t xml:space="preserve">the  </w:t>
      </w:r>
      <w:r w:rsidR="00C17F2A" w:rsidRPr="009972FE">
        <w:rPr>
          <w:rFonts w:ascii="Times New Roman" w:hAnsi="Times New Roman" w:cs="Times New Roman"/>
          <w:b/>
          <w:bCs/>
          <w:i/>
          <w:iCs/>
        </w:rPr>
        <w:t>Home</w:t>
      </w:r>
      <w:proofErr w:type="gramEnd"/>
      <w:r w:rsidR="00C17F2A" w:rsidRPr="009972FE">
        <w:rPr>
          <w:rFonts w:ascii="Times New Roman" w:hAnsi="Times New Roman" w:cs="Times New Roman"/>
          <w:b/>
          <w:bCs/>
          <w:i/>
          <w:iCs/>
        </w:rPr>
        <w:t xml:space="preserve">. LLC Prelims </w:t>
      </w:r>
      <w:proofErr w:type="spellStart"/>
      <w:r w:rsidR="00C17F2A" w:rsidRPr="009972FE">
        <w:rPr>
          <w:rFonts w:ascii="Times New Roman" w:hAnsi="Times New Roman" w:cs="Times New Roman"/>
          <w:b/>
          <w:bCs/>
          <w:i/>
          <w:iCs/>
        </w:rPr>
        <w:t>Assessment.ipynb</w:t>
      </w:r>
      <w:proofErr w:type="spellEnd"/>
      <w:r w:rsidR="00C17F2A" w:rsidRPr="009972FE">
        <w:rPr>
          <w:rFonts w:ascii="Times New Roman" w:hAnsi="Times New Roman" w:cs="Times New Roman"/>
        </w:rPr>
        <w:t xml:space="preserve"> file.</w:t>
      </w:r>
    </w:p>
    <w:p w14:paraId="02B7590D" w14:textId="77777777" w:rsidR="004611DB" w:rsidRPr="009972FE" w:rsidRDefault="004611DB" w:rsidP="009562C5">
      <w:pPr>
        <w:rPr>
          <w:rFonts w:ascii="Times New Roman" w:hAnsi="Times New Roman" w:cs="Times New Roman"/>
        </w:rPr>
      </w:pPr>
    </w:p>
    <w:p w14:paraId="50B9FC99" w14:textId="77777777" w:rsidR="004611DB" w:rsidRPr="009972FE" w:rsidRDefault="004611DB" w:rsidP="004611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72FE">
        <w:rPr>
          <w:rFonts w:ascii="Times New Roman" w:hAnsi="Times New Roman" w:cs="Times New Roman"/>
          <w:b/>
          <w:bCs/>
          <w:sz w:val="28"/>
          <w:szCs w:val="28"/>
        </w:rPr>
        <w:t>Why were these features chosen?</w:t>
      </w:r>
    </w:p>
    <w:p w14:paraId="0A1C5C6B" w14:textId="77777777" w:rsidR="004611DB" w:rsidRPr="009972FE" w:rsidRDefault="004611DB" w:rsidP="004611DB">
      <w:pPr>
        <w:pStyle w:val="Heading1"/>
        <w:rPr>
          <w:b w:val="0"/>
          <w:bCs w:val="0"/>
          <w:sz w:val="22"/>
          <w:szCs w:val="22"/>
        </w:rPr>
      </w:pPr>
      <w:r w:rsidRPr="009972FE">
        <w:rPr>
          <w:b w:val="0"/>
          <w:bCs w:val="0"/>
          <w:sz w:val="22"/>
          <w:szCs w:val="22"/>
        </w:rPr>
        <w:t>Based on the previous history (from 1970s till present), these features showed to have strong influence in the House Price prediction of any nation.</w:t>
      </w:r>
    </w:p>
    <w:p w14:paraId="7D121862" w14:textId="77777777" w:rsidR="004611DB" w:rsidRPr="009972FE" w:rsidRDefault="004611DB" w:rsidP="004611DB">
      <w:pPr>
        <w:pStyle w:val="Heading1"/>
        <w:rPr>
          <w:b w:val="0"/>
          <w:bCs w:val="0"/>
          <w:sz w:val="22"/>
          <w:szCs w:val="22"/>
        </w:rPr>
      </w:pPr>
      <w:r w:rsidRPr="009972FE">
        <w:rPr>
          <w:b w:val="0"/>
          <w:bCs w:val="0"/>
          <w:sz w:val="22"/>
          <w:szCs w:val="22"/>
        </w:rPr>
        <w:t xml:space="preserve">A common family’s decision to buy or not to buy a residential property will relies majorly on the family’s financial stability and nation’s financial stability, which in turn reflects </w:t>
      </w:r>
      <w:proofErr w:type="gramStart"/>
      <w:r w:rsidRPr="009972FE">
        <w:rPr>
          <w:b w:val="0"/>
          <w:bCs w:val="0"/>
          <w:sz w:val="22"/>
          <w:szCs w:val="22"/>
        </w:rPr>
        <w:t>In</w:t>
      </w:r>
      <w:proofErr w:type="gramEnd"/>
      <w:r w:rsidRPr="009972FE">
        <w:rPr>
          <w:b w:val="0"/>
          <w:bCs w:val="0"/>
          <w:sz w:val="22"/>
          <w:szCs w:val="22"/>
        </w:rPr>
        <w:t xml:space="preserve"> the supply and demand of the commodity (Residential property in our case).</w:t>
      </w:r>
    </w:p>
    <w:p w14:paraId="3A3E6B8D" w14:textId="77777777" w:rsidR="004611DB" w:rsidRPr="009972FE" w:rsidRDefault="004611DB" w:rsidP="004611DB">
      <w:pPr>
        <w:pStyle w:val="Heading1"/>
        <w:rPr>
          <w:b w:val="0"/>
          <w:bCs w:val="0"/>
          <w:sz w:val="22"/>
          <w:szCs w:val="22"/>
        </w:rPr>
      </w:pPr>
      <w:r w:rsidRPr="009972FE">
        <w:rPr>
          <w:b w:val="0"/>
          <w:bCs w:val="0"/>
          <w:sz w:val="22"/>
          <w:szCs w:val="22"/>
        </w:rPr>
        <w:lastRenderedPageBreak/>
        <w:t xml:space="preserve">Each feature chosen are linearly independent (i.e.., Mutually exclusive) and have a positive or negative correlation with the target-House price (i.e.., Collectively exhaustive) </w:t>
      </w:r>
    </w:p>
    <w:p w14:paraId="07B0D51F" w14:textId="0D57C1D0" w:rsidR="004611DB" w:rsidRPr="009972FE" w:rsidRDefault="000C4166" w:rsidP="004611DB">
      <w:pPr>
        <w:pStyle w:val="Heading1"/>
        <w:rPr>
          <w:b w:val="0"/>
          <w:bCs w:val="0"/>
          <w:sz w:val="22"/>
          <w:szCs w:val="22"/>
        </w:rPr>
      </w:pPr>
      <w:r w:rsidRPr="009972FE">
        <w:rPr>
          <w:b w:val="0"/>
          <w:bCs w:val="0"/>
          <w:sz w:val="22"/>
          <w:szCs w:val="22"/>
        </w:rPr>
        <w:t xml:space="preserve">The trend in each feature </w:t>
      </w:r>
      <w:r w:rsidR="00655DB1" w:rsidRPr="009972FE">
        <w:rPr>
          <w:b w:val="0"/>
          <w:bCs w:val="0"/>
          <w:sz w:val="22"/>
          <w:szCs w:val="22"/>
        </w:rPr>
        <w:t>from 1972 till present can be seen from the plots below.</w:t>
      </w:r>
    </w:p>
    <w:p w14:paraId="6FF51777" w14:textId="1EAF8CC6" w:rsidR="00EC3406" w:rsidRPr="009972FE" w:rsidRDefault="00EC3406" w:rsidP="004611DB">
      <w:pPr>
        <w:pStyle w:val="Heading1"/>
        <w:rPr>
          <w:rStyle w:val="smaller"/>
          <w:b w:val="0"/>
          <w:bCs w:val="0"/>
          <w:sz w:val="22"/>
          <w:szCs w:val="22"/>
        </w:rPr>
      </w:pPr>
      <w:r w:rsidRPr="009972FE">
        <w:rPr>
          <w:b w:val="0"/>
          <w:bCs w:val="0"/>
          <w:sz w:val="22"/>
          <w:szCs w:val="22"/>
        </w:rPr>
        <w:t xml:space="preserve">Even though the </w:t>
      </w:r>
      <w:r w:rsidR="00097CCF" w:rsidRPr="009972FE">
        <w:rPr>
          <w:b w:val="0"/>
          <w:bCs w:val="0"/>
          <w:sz w:val="22"/>
          <w:szCs w:val="22"/>
        </w:rPr>
        <w:t xml:space="preserve">unemployment rate fluctuates throughout the decades, the GDP is </w:t>
      </w:r>
      <w:r w:rsidR="00F822E0" w:rsidRPr="009972FE">
        <w:rPr>
          <w:b w:val="0"/>
          <w:bCs w:val="0"/>
          <w:sz w:val="22"/>
          <w:szCs w:val="22"/>
        </w:rPr>
        <w:t>constantly</w:t>
      </w:r>
      <w:r w:rsidR="00097CCF" w:rsidRPr="009972FE">
        <w:rPr>
          <w:b w:val="0"/>
          <w:bCs w:val="0"/>
          <w:sz w:val="22"/>
          <w:szCs w:val="22"/>
        </w:rPr>
        <w:t xml:space="preserve"> on a </w:t>
      </w:r>
      <w:r w:rsidR="00E13600" w:rsidRPr="009972FE">
        <w:rPr>
          <w:b w:val="0"/>
          <w:bCs w:val="0"/>
          <w:sz w:val="22"/>
          <w:szCs w:val="22"/>
        </w:rPr>
        <w:t>raise. This</w:t>
      </w:r>
      <w:r w:rsidR="00F822E0" w:rsidRPr="009972FE">
        <w:rPr>
          <w:b w:val="0"/>
          <w:bCs w:val="0"/>
          <w:sz w:val="22"/>
          <w:szCs w:val="22"/>
        </w:rPr>
        <w:t xml:space="preserve"> might help us predict the trends in the </w:t>
      </w:r>
      <w:r w:rsidR="00C272BE" w:rsidRPr="009972FE">
        <w:rPr>
          <w:b w:val="0"/>
          <w:bCs w:val="0"/>
          <w:sz w:val="22"/>
          <w:szCs w:val="22"/>
        </w:rPr>
        <w:t>upcoming</w:t>
      </w:r>
      <w:r w:rsidR="00F822E0" w:rsidRPr="009972FE">
        <w:rPr>
          <w:b w:val="0"/>
          <w:bCs w:val="0"/>
          <w:sz w:val="22"/>
          <w:szCs w:val="22"/>
        </w:rPr>
        <w:t xml:space="preserve"> years</w:t>
      </w:r>
      <w:r w:rsidR="007D3278">
        <w:rPr>
          <w:b w:val="0"/>
          <w:bCs w:val="0"/>
          <w:sz w:val="22"/>
          <w:szCs w:val="22"/>
        </w:rPr>
        <w:t>,</w:t>
      </w:r>
      <w:r w:rsidR="00F822E0" w:rsidRPr="009972FE">
        <w:rPr>
          <w:b w:val="0"/>
          <w:bCs w:val="0"/>
          <w:sz w:val="22"/>
          <w:szCs w:val="22"/>
        </w:rPr>
        <w:t xml:space="preserve"> </w:t>
      </w:r>
      <w:r w:rsidR="007D3278">
        <w:rPr>
          <w:b w:val="0"/>
          <w:bCs w:val="0"/>
          <w:sz w:val="22"/>
          <w:szCs w:val="22"/>
        </w:rPr>
        <w:t>w</w:t>
      </w:r>
      <w:r w:rsidR="00E13600" w:rsidRPr="009972FE">
        <w:rPr>
          <w:b w:val="0"/>
          <w:bCs w:val="0"/>
          <w:sz w:val="22"/>
          <w:szCs w:val="22"/>
        </w:rPr>
        <w:t xml:space="preserve">e can expect the </w:t>
      </w:r>
      <w:r w:rsidR="004D28C2" w:rsidRPr="009972FE">
        <w:rPr>
          <w:b w:val="0"/>
          <w:bCs w:val="0"/>
          <w:sz w:val="22"/>
          <w:szCs w:val="22"/>
        </w:rPr>
        <w:t xml:space="preserve">US </w:t>
      </w:r>
      <w:r w:rsidR="00163A09" w:rsidRPr="009972FE">
        <w:rPr>
          <w:b w:val="0"/>
          <w:bCs w:val="0"/>
          <w:sz w:val="22"/>
          <w:szCs w:val="22"/>
        </w:rPr>
        <w:t>Economy to not have visible influence</w:t>
      </w:r>
      <w:r w:rsidR="004D28C2" w:rsidRPr="009972FE">
        <w:rPr>
          <w:b w:val="0"/>
          <w:bCs w:val="0"/>
          <w:sz w:val="22"/>
          <w:szCs w:val="22"/>
        </w:rPr>
        <w:t xml:space="preserve"> based on the current recession phase ongoing worldwide.</w:t>
      </w:r>
    </w:p>
    <w:p w14:paraId="022A52DA" w14:textId="5AF1FDAC" w:rsidR="004611DB" w:rsidRPr="009972FE" w:rsidRDefault="004B026E" w:rsidP="004611DB">
      <w:pPr>
        <w:pStyle w:val="Heading1"/>
        <w:rPr>
          <w:rStyle w:val="smaller"/>
          <w:b w:val="0"/>
          <w:bCs w:val="0"/>
          <w:sz w:val="24"/>
          <w:szCs w:val="24"/>
        </w:rPr>
      </w:pPr>
      <w:r w:rsidRPr="009972FE">
        <w:rPr>
          <w:noProof/>
        </w:rPr>
        <w:drawing>
          <wp:anchor distT="0" distB="0" distL="114300" distR="114300" simplePos="0" relativeHeight="251660288" behindDoc="0" locked="0" layoutInCell="1" allowOverlap="1" wp14:anchorId="43A13426" wp14:editId="303672AF">
            <wp:simplePos x="0" y="0"/>
            <wp:positionH relativeFrom="column">
              <wp:posOffset>2980690</wp:posOffset>
            </wp:positionH>
            <wp:positionV relativeFrom="paragraph">
              <wp:posOffset>0</wp:posOffset>
            </wp:positionV>
            <wp:extent cx="2693035" cy="2009140"/>
            <wp:effectExtent l="0" t="0" r="0" b="0"/>
            <wp:wrapThrough wrapText="bothSides">
              <wp:wrapPolygon edited="0">
                <wp:start x="0" y="0"/>
                <wp:lineTo x="0" y="21300"/>
                <wp:lineTo x="21391" y="21300"/>
                <wp:lineTo x="21391" y="0"/>
                <wp:lineTo x="0" y="0"/>
              </wp:wrapPolygon>
            </wp:wrapThrough>
            <wp:docPr id="29" name="Picture 29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line chart, hist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03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72FE">
        <w:rPr>
          <w:noProof/>
        </w:rPr>
        <w:drawing>
          <wp:anchor distT="0" distB="0" distL="114300" distR="114300" simplePos="0" relativeHeight="251661312" behindDoc="1" locked="0" layoutInCell="1" allowOverlap="1" wp14:anchorId="0EDEB77A" wp14:editId="1002F13A">
            <wp:simplePos x="0" y="0"/>
            <wp:positionH relativeFrom="column">
              <wp:posOffset>2980706</wp:posOffset>
            </wp:positionH>
            <wp:positionV relativeFrom="paragraph">
              <wp:posOffset>2042407</wp:posOffset>
            </wp:positionV>
            <wp:extent cx="2693035" cy="2018665"/>
            <wp:effectExtent l="0" t="0" r="0" b="635"/>
            <wp:wrapThrough wrapText="bothSides">
              <wp:wrapPolygon edited="0">
                <wp:start x="0" y="0"/>
                <wp:lineTo x="0" y="21403"/>
                <wp:lineTo x="21391" y="21403"/>
                <wp:lineTo x="21391" y="0"/>
                <wp:lineTo x="0" y="0"/>
              </wp:wrapPolygon>
            </wp:wrapThrough>
            <wp:docPr id="31" name="Picture 3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line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03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11DB" w:rsidRPr="009972FE">
        <w:rPr>
          <w:noProof/>
        </w:rPr>
        <w:drawing>
          <wp:inline distT="0" distB="0" distL="0" distR="0" wp14:anchorId="13AB4083" wp14:editId="2250EEBB">
            <wp:extent cx="2624447" cy="1937304"/>
            <wp:effectExtent l="0" t="0" r="5080" b="6350"/>
            <wp:docPr id="27" name="Picture 2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lin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202" cy="196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6191" w14:textId="59BF4036" w:rsidR="004611DB" w:rsidRPr="009972FE" w:rsidRDefault="00CB01E8" w:rsidP="009562C5">
      <w:pPr>
        <w:rPr>
          <w:rFonts w:ascii="Times New Roman" w:hAnsi="Times New Roman" w:cs="Times New Roman"/>
        </w:rPr>
      </w:pPr>
      <w:r w:rsidRPr="009972F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1EF07CA9" wp14:editId="29909FF5">
            <wp:simplePos x="0" y="0"/>
            <wp:positionH relativeFrom="column">
              <wp:posOffset>2885440</wp:posOffset>
            </wp:positionH>
            <wp:positionV relativeFrom="paragraph">
              <wp:posOffset>2040123</wp:posOffset>
            </wp:positionV>
            <wp:extent cx="3633470" cy="2767330"/>
            <wp:effectExtent l="0" t="0" r="5080" b="0"/>
            <wp:wrapThrough wrapText="bothSides">
              <wp:wrapPolygon edited="0">
                <wp:start x="0" y="0"/>
                <wp:lineTo x="0" y="21412"/>
                <wp:lineTo x="21517" y="21412"/>
                <wp:lineTo x="21517" y="0"/>
                <wp:lineTo x="0" y="0"/>
              </wp:wrapPolygon>
            </wp:wrapThrough>
            <wp:docPr id="34" name="Picture 3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hart, line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347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026E" w:rsidRPr="009972FE">
        <w:rPr>
          <w:rFonts w:ascii="Times New Roman" w:hAnsi="Times New Roman" w:cs="Times New Roman"/>
        </w:rPr>
        <w:t xml:space="preserve">  </w:t>
      </w:r>
      <w:r w:rsidR="00BB0111" w:rsidRPr="009972FE">
        <w:rPr>
          <w:rFonts w:ascii="Times New Roman" w:hAnsi="Times New Roman" w:cs="Times New Roman"/>
          <w:noProof/>
        </w:rPr>
        <w:drawing>
          <wp:inline distT="0" distB="0" distL="0" distR="0" wp14:anchorId="20CB522D" wp14:editId="07BCCCFB">
            <wp:extent cx="2650181" cy="2042556"/>
            <wp:effectExtent l="0" t="0" r="0" b="0"/>
            <wp:docPr id="30" name="Picture 30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line chart, hist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8989" cy="205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026E" w:rsidRPr="009972FE">
        <w:rPr>
          <w:rFonts w:ascii="Times New Roman" w:hAnsi="Times New Roman" w:cs="Times New Roman"/>
          <w:noProof/>
        </w:rPr>
        <w:t xml:space="preserve"> </w:t>
      </w:r>
    </w:p>
    <w:p w14:paraId="05FA5147" w14:textId="7D950A76" w:rsidR="000B0BFC" w:rsidRPr="009972FE" w:rsidRDefault="00A8673F" w:rsidP="009562C5">
      <w:pPr>
        <w:rPr>
          <w:rFonts w:ascii="Times New Roman" w:hAnsi="Times New Roman" w:cs="Times New Roman"/>
        </w:rPr>
      </w:pPr>
      <w:r w:rsidRPr="009972F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0B32F0A5" wp14:editId="0FC9B9FC">
            <wp:simplePos x="0" y="0"/>
            <wp:positionH relativeFrom="column">
              <wp:posOffset>-1270</wp:posOffset>
            </wp:positionH>
            <wp:positionV relativeFrom="paragraph">
              <wp:posOffset>259715</wp:posOffset>
            </wp:positionV>
            <wp:extent cx="2814955" cy="2077720"/>
            <wp:effectExtent l="0" t="0" r="4445" b="0"/>
            <wp:wrapThrough wrapText="bothSides">
              <wp:wrapPolygon edited="0">
                <wp:start x="0" y="0"/>
                <wp:lineTo x="0" y="21389"/>
                <wp:lineTo x="21488" y="21389"/>
                <wp:lineTo x="21488" y="0"/>
                <wp:lineTo x="0" y="0"/>
              </wp:wrapPolygon>
            </wp:wrapThrough>
            <wp:docPr id="32" name="Picture 3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, line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495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2B9E3F" w14:textId="020E1BF9" w:rsidR="00420BEC" w:rsidRPr="009972FE" w:rsidRDefault="00420BEC" w:rsidP="009562C5">
      <w:pPr>
        <w:rPr>
          <w:rFonts w:ascii="Times New Roman" w:hAnsi="Times New Roman" w:cs="Times New Roman"/>
        </w:rPr>
      </w:pPr>
    </w:p>
    <w:p w14:paraId="3E505613" w14:textId="4BE5F91D" w:rsidR="00420BEC" w:rsidRPr="009972FE" w:rsidRDefault="00420BEC" w:rsidP="009562C5">
      <w:pPr>
        <w:rPr>
          <w:rFonts w:ascii="Times New Roman" w:hAnsi="Times New Roman" w:cs="Times New Roman"/>
        </w:rPr>
      </w:pPr>
    </w:p>
    <w:p w14:paraId="79E3DDC5" w14:textId="546C12A7" w:rsidR="00A8673F" w:rsidRPr="009972FE" w:rsidRDefault="00A8673F" w:rsidP="009562C5">
      <w:pPr>
        <w:rPr>
          <w:rFonts w:ascii="Times New Roman" w:hAnsi="Times New Roman" w:cs="Times New Roman"/>
        </w:rPr>
      </w:pPr>
    </w:p>
    <w:p w14:paraId="55C17489" w14:textId="7949D97F" w:rsidR="000B0BFC" w:rsidRPr="009972FE" w:rsidRDefault="000B0BFC" w:rsidP="009562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72F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How </w:t>
      </w:r>
      <w:r w:rsidR="00FA24B0" w:rsidRPr="009972FE">
        <w:rPr>
          <w:rFonts w:ascii="Times New Roman" w:hAnsi="Times New Roman" w:cs="Times New Roman"/>
          <w:b/>
          <w:bCs/>
          <w:sz w:val="28"/>
          <w:szCs w:val="28"/>
        </w:rPr>
        <w:t>is Feature Importance</w:t>
      </w:r>
      <w:r w:rsidRPr="009972FE">
        <w:rPr>
          <w:rFonts w:ascii="Times New Roman" w:hAnsi="Times New Roman" w:cs="Times New Roman"/>
          <w:b/>
          <w:bCs/>
          <w:sz w:val="28"/>
          <w:szCs w:val="28"/>
        </w:rPr>
        <w:t xml:space="preserve"> identified?</w:t>
      </w:r>
    </w:p>
    <w:p w14:paraId="4FD4117B" w14:textId="2AD939EC" w:rsidR="009562C5" w:rsidRPr="009972FE" w:rsidRDefault="00700A48" w:rsidP="009562C5">
      <w:pPr>
        <w:rPr>
          <w:rFonts w:ascii="Times New Roman" w:hAnsi="Times New Roman" w:cs="Times New Roman"/>
        </w:rPr>
      </w:pPr>
      <w:r w:rsidRPr="009972FE">
        <w:rPr>
          <w:rFonts w:ascii="Times New Roman" w:hAnsi="Times New Roman" w:cs="Times New Roman"/>
        </w:rPr>
        <w:t>Decision Tree Regressor is used for house price prediction</w:t>
      </w:r>
      <w:r w:rsidR="000B0BFC" w:rsidRPr="009972FE">
        <w:rPr>
          <w:rFonts w:ascii="Times New Roman" w:hAnsi="Times New Roman" w:cs="Times New Roman"/>
        </w:rPr>
        <w:t xml:space="preserve"> and </w:t>
      </w:r>
      <w:r w:rsidR="00F30848" w:rsidRPr="009972FE">
        <w:rPr>
          <w:rFonts w:ascii="Times New Roman" w:hAnsi="Times New Roman" w:cs="Times New Roman"/>
        </w:rPr>
        <w:t>Gross Domestic Price was found the most important feature</w:t>
      </w:r>
      <w:r w:rsidR="008F184D" w:rsidRPr="009972FE">
        <w:rPr>
          <w:rFonts w:ascii="Times New Roman" w:hAnsi="Times New Roman" w:cs="Times New Roman"/>
        </w:rPr>
        <w:t xml:space="preserve"> </w:t>
      </w:r>
      <w:r w:rsidR="00FA24B0" w:rsidRPr="009972FE">
        <w:rPr>
          <w:rFonts w:ascii="Times New Roman" w:hAnsi="Times New Roman" w:cs="Times New Roman"/>
        </w:rPr>
        <w:t>even though</w:t>
      </w:r>
      <w:r w:rsidR="008F184D" w:rsidRPr="009972FE">
        <w:rPr>
          <w:rFonts w:ascii="Times New Roman" w:hAnsi="Times New Roman" w:cs="Times New Roman"/>
        </w:rPr>
        <w:t xml:space="preserve"> there is unemployment during the </w:t>
      </w:r>
      <w:r w:rsidR="00FA24B0" w:rsidRPr="009972FE">
        <w:rPr>
          <w:rFonts w:ascii="Times New Roman" w:hAnsi="Times New Roman" w:cs="Times New Roman"/>
        </w:rPr>
        <w:t xml:space="preserve">time period selected. </w:t>
      </w:r>
    </w:p>
    <w:p w14:paraId="0AF6BC6B" w14:textId="35875C6E" w:rsidR="009562C5" w:rsidRPr="009972FE" w:rsidRDefault="009562C5" w:rsidP="009562C5">
      <w:pPr>
        <w:rPr>
          <w:rFonts w:ascii="Times New Roman" w:hAnsi="Times New Roman" w:cs="Times New Roman"/>
        </w:rPr>
      </w:pPr>
    </w:p>
    <w:p w14:paraId="42D53A89" w14:textId="3A66779D" w:rsidR="009562C5" w:rsidRPr="009972FE" w:rsidRDefault="00E43C70" w:rsidP="009562C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3C5780" wp14:editId="78BB0973">
            <wp:extent cx="4714240" cy="4595495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459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CEF00" w14:textId="77777777" w:rsidR="009562C5" w:rsidRPr="009972FE" w:rsidRDefault="009562C5" w:rsidP="009562C5">
      <w:pPr>
        <w:rPr>
          <w:rFonts w:ascii="Times New Roman" w:hAnsi="Times New Roman" w:cs="Times New Roman"/>
        </w:rPr>
      </w:pPr>
    </w:p>
    <w:p w14:paraId="57ED6DDE" w14:textId="77777777" w:rsidR="009562C5" w:rsidRPr="009972FE" w:rsidRDefault="009562C5" w:rsidP="009562C5">
      <w:pPr>
        <w:rPr>
          <w:rFonts w:ascii="Times New Roman" w:hAnsi="Times New Roman" w:cs="Times New Roman"/>
        </w:rPr>
      </w:pPr>
    </w:p>
    <w:p w14:paraId="7AE174F0" w14:textId="77777777" w:rsidR="009562C5" w:rsidRPr="009972FE" w:rsidRDefault="009562C5" w:rsidP="009562C5">
      <w:pPr>
        <w:rPr>
          <w:rFonts w:ascii="Times New Roman" w:hAnsi="Times New Roman" w:cs="Times New Roman"/>
        </w:rPr>
      </w:pPr>
    </w:p>
    <w:p w14:paraId="3ABBD720" w14:textId="2438E7B6" w:rsidR="009562C5" w:rsidRPr="009972FE" w:rsidRDefault="005F7EEC" w:rsidP="009562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72FE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0031BCCD" w14:textId="780A4B66" w:rsidR="00306AD5" w:rsidRPr="009972FE" w:rsidRDefault="00E55104" w:rsidP="007545C7">
      <w:pPr>
        <w:rPr>
          <w:rFonts w:ascii="Times New Roman" w:hAnsi="Times New Roman" w:cs="Times New Roman"/>
          <w:sz w:val="18"/>
          <w:szCs w:val="18"/>
        </w:rPr>
      </w:pPr>
      <w:r w:rsidRPr="009972FE">
        <w:rPr>
          <w:rFonts w:ascii="Times New Roman" w:hAnsi="Times New Roman" w:cs="Times New Roman"/>
        </w:rPr>
        <w:t xml:space="preserve">In this approach, we can find the </w:t>
      </w:r>
      <w:proofErr w:type="gramStart"/>
      <w:r w:rsidRPr="009972FE">
        <w:rPr>
          <w:rFonts w:ascii="Times New Roman" w:hAnsi="Times New Roman" w:cs="Times New Roman"/>
        </w:rPr>
        <w:t>important  features</w:t>
      </w:r>
      <w:proofErr w:type="gramEnd"/>
      <w:r w:rsidRPr="009972FE">
        <w:rPr>
          <w:rFonts w:ascii="Times New Roman" w:hAnsi="Times New Roman" w:cs="Times New Roman"/>
        </w:rPr>
        <w:t xml:space="preserve"> that influence the residential house prices in the US</w:t>
      </w:r>
      <w:r w:rsidR="001B1E36" w:rsidRPr="009972FE">
        <w:rPr>
          <w:rFonts w:ascii="Times New Roman" w:hAnsi="Times New Roman" w:cs="Times New Roman"/>
        </w:rPr>
        <w:t xml:space="preserve">, when we get to use more features than the ones used here. </w:t>
      </w:r>
    </w:p>
    <w:sectPr w:rsidR="00306AD5" w:rsidRPr="009972FE">
      <w:headerReference w:type="default" r:id="rId24"/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1745B" w14:textId="77777777" w:rsidR="00E626B2" w:rsidRDefault="00E626B2" w:rsidP="0067263C">
      <w:pPr>
        <w:spacing w:after="0" w:line="240" w:lineRule="auto"/>
      </w:pPr>
      <w:r>
        <w:separator/>
      </w:r>
    </w:p>
  </w:endnote>
  <w:endnote w:type="continuationSeparator" w:id="0">
    <w:p w14:paraId="0BA8C032" w14:textId="77777777" w:rsidR="00E626B2" w:rsidRDefault="00E626B2" w:rsidP="00672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54599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50322E" w14:textId="01154785" w:rsidR="009562C5" w:rsidRDefault="009562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747D6A" w14:textId="77777777" w:rsidR="00AA6BC5" w:rsidRDefault="00AA6B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B27CA" w14:textId="77777777" w:rsidR="00E626B2" w:rsidRDefault="00E626B2" w:rsidP="0067263C">
      <w:pPr>
        <w:spacing w:after="0" w:line="240" w:lineRule="auto"/>
      </w:pPr>
      <w:r>
        <w:separator/>
      </w:r>
    </w:p>
  </w:footnote>
  <w:footnote w:type="continuationSeparator" w:id="0">
    <w:p w14:paraId="6A7C9B9B" w14:textId="77777777" w:rsidR="00E626B2" w:rsidRDefault="00E626B2" w:rsidP="00672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EC230" w14:textId="1278E139" w:rsidR="0067263C" w:rsidRDefault="009D12BC">
    <w:pPr>
      <w:pStyle w:val="Header"/>
    </w:pPr>
    <w:r>
      <w:t xml:space="preserve">Name: Janaki S                                </w:t>
    </w:r>
    <w:r w:rsidR="00CD3E9A">
      <w:t xml:space="preserve">                    </w:t>
    </w:r>
    <w:r w:rsidR="00690FF0">
      <w:t xml:space="preserve">Report </w:t>
    </w:r>
    <w:r w:rsidR="00CD3E9A">
      <w:t xml:space="preserve">submitted for </w:t>
    </w:r>
    <w:proofErr w:type="spellStart"/>
    <w:proofErr w:type="gramStart"/>
    <w:r w:rsidR="00CD3E9A">
      <w:t>Home.LLC</w:t>
    </w:r>
    <w:proofErr w:type="spellEnd"/>
    <w:r w:rsidR="00CD3E9A">
      <w:t xml:space="preserve">  preliminary</w:t>
    </w:r>
    <w:proofErr w:type="gramEnd"/>
    <w:r w:rsidR="00CD3E9A">
      <w:t xml:space="preserve"> assessment</w:t>
    </w:r>
    <w:r>
      <w:t xml:space="preserve">                                                       </w:t>
    </w:r>
  </w:p>
  <w:p w14:paraId="1B9044B0" w14:textId="655646D7" w:rsidR="009D12BC" w:rsidRDefault="009D12BC">
    <w:pPr>
      <w:pStyle w:val="Header"/>
    </w:pPr>
    <w:r>
      <w:t>Date:20-12-2022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12E"/>
    <w:rsid w:val="000155BA"/>
    <w:rsid w:val="00055234"/>
    <w:rsid w:val="00091CEA"/>
    <w:rsid w:val="00097CCF"/>
    <w:rsid w:val="000A33BF"/>
    <w:rsid w:val="000B0BFC"/>
    <w:rsid w:val="000B7F95"/>
    <w:rsid w:val="000C4166"/>
    <w:rsid w:val="00163A09"/>
    <w:rsid w:val="001643FC"/>
    <w:rsid w:val="001904BB"/>
    <w:rsid w:val="001A501D"/>
    <w:rsid w:val="001B1E36"/>
    <w:rsid w:val="001B631D"/>
    <w:rsid w:val="001E7350"/>
    <w:rsid w:val="00204EA7"/>
    <w:rsid w:val="00283C83"/>
    <w:rsid w:val="0029207B"/>
    <w:rsid w:val="00296BA5"/>
    <w:rsid w:val="002B7DA9"/>
    <w:rsid w:val="002E11CE"/>
    <w:rsid w:val="002E7F42"/>
    <w:rsid w:val="00306AD5"/>
    <w:rsid w:val="0034222C"/>
    <w:rsid w:val="0035268C"/>
    <w:rsid w:val="003577B2"/>
    <w:rsid w:val="0038202A"/>
    <w:rsid w:val="00395A55"/>
    <w:rsid w:val="003D0414"/>
    <w:rsid w:val="003D2503"/>
    <w:rsid w:val="00420BEC"/>
    <w:rsid w:val="0044427F"/>
    <w:rsid w:val="004611DB"/>
    <w:rsid w:val="00465D23"/>
    <w:rsid w:val="004B026E"/>
    <w:rsid w:val="004D2827"/>
    <w:rsid w:val="004D28C2"/>
    <w:rsid w:val="00503518"/>
    <w:rsid w:val="005836CC"/>
    <w:rsid w:val="005B594B"/>
    <w:rsid w:val="005C5079"/>
    <w:rsid w:val="005E312E"/>
    <w:rsid w:val="005F7EEC"/>
    <w:rsid w:val="006004AD"/>
    <w:rsid w:val="00655DB1"/>
    <w:rsid w:val="0067263C"/>
    <w:rsid w:val="00684C18"/>
    <w:rsid w:val="00690FF0"/>
    <w:rsid w:val="006C07B2"/>
    <w:rsid w:val="006E60A7"/>
    <w:rsid w:val="00700A48"/>
    <w:rsid w:val="007402FB"/>
    <w:rsid w:val="00753745"/>
    <w:rsid w:val="007545C7"/>
    <w:rsid w:val="007B0E16"/>
    <w:rsid w:val="007D3278"/>
    <w:rsid w:val="00807495"/>
    <w:rsid w:val="00813070"/>
    <w:rsid w:val="00845F9E"/>
    <w:rsid w:val="00884055"/>
    <w:rsid w:val="00895404"/>
    <w:rsid w:val="008E124F"/>
    <w:rsid w:val="008F184D"/>
    <w:rsid w:val="009021BD"/>
    <w:rsid w:val="00931C8E"/>
    <w:rsid w:val="009562C5"/>
    <w:rsid w:val="009603B2"/>
    <w:rsid w:val="009972FE"/>
    <w:rsid w:val="009D12BC"/>
    <w:rsid w:val="00A7257C"/>
    <w:rsid w:val="00A8673F"/>
    <w:rsid w:val="00AA3F5D"/>
    <w:rsid w:val="00AA6BC5"/>
    <w:rsid w:val="00AF5479"/>
    <w:rsid w:val="00BB0111"/>
    <w:rsid w:val="00BB0BD2"/>
    <w:rsid w:val="00BB48E3"/>
    <w:rsid w:val="00BD412B"/>
    <w:rsid w:val="00C17F2A"/>
    <w:rsid w:val="00C272BE"/>
    <w:rsid w:val="00CA53D3"/>
    <w:rsid w:val="00CB01E8"/>
    <w:rsid w:val="00CD2A01"/>
    <w:rsid w:val="00CD3E9A"/>
    <w:rsid w:val="00D00250"/>
    <w:rsid w:val="00D16744"/>
    <w:rsid w:val="00D35A93"/>
    <w:rsid w:val="00DC7234"/>
    <w:rsid w:val="00DE3F96"/>
    <w:rsid w:val="00E13600"/>
    <w:rsid w:val="00E41550"/>
    <w:rsid w:val="00E43C70"/>
    <w:rsid w:val="00E548C2"/>
    <w:rsid w:val="00E55104"/>
    <w:rsid w:val="00E626B2"/>
    <w:rsid w:val="00EA1E6A"/>
    <w:rsid w:val="00EC3406"/>
    <w:rsid w:val="00F30848"/>
    <w:rsid w:val="00F76499"/>
    <w:rsid w:val="00F822E0"/>
    <w:rsid w:val="00FA15DE"/>
    <w:rsid w:val="00FA24B0"/>
    <w:rsid w:val="00FB5FA8"/>
    <w:rsid w:val="00FD32DE"/>
    <w:rsid w:val="00FE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87D1B"/>
  <w15:chartTrackingRefBased/>
  <w15:docId w15:val="{87F8B759-5EE9-4FBC-865A-CA1CD2C2B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32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43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3F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D32D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-xs-10">
    <w:name w:val="col-xs-10"/>
    <w:basedOn w:val="DefaultParagraphFont"/>
    <w:rsid w:val="00FD32DE"/>
  </w:style>
  <w:style w:type="character" w:customStyle="1" w:styleId="smaller">
    <w:name w:val="smaller"/>
    <w:basedOn w:val="DefaultParagraphFont"/>
    <w:rsid w:val="00FE5EED"/>
  </w:style>
  <w:style w:type="paragraph" w:styleId="Header">
    <w:name w:val="header"/>
    <w:basedOn w:val="Normal"/>
    <w:link w:val="HeaderChar"/>
    <w:uiPriority w:val="99"/>
    <w:unhideWhenUsed/>
    <w:rsid w:val="006726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63C"/>
  </w:style>
  <w:style w:type="paragraph" w:styleId="Footer">
    <w:name w:val="footer"/>
    <w:basedOn w:val="Normal"/>
    <w:link w:val="FooterChar"/>
    <w:uiPriority w:val="99"/>
    <w:unhideWhenUsed/>
    <w:rsid w:val="006726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hyperlink" Target="https://fred.stlouisfed.org/series/MSPUS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5.png"/><Relationship Id="rId7" Type="http://schemas.openxmlformats.org/officeDocument/2006/relationships/diagramLayout" Target="diagrams/layout1.xml"/><Relationship Id="rId12" Type="http://schemas.openxmlformats.org/officeDocument/2006/relationships/hyperlink" Target="https://fred.stlouisfed.org/series/UNRATE" TargetMode="External"/><Relationship Id="rId17" Type="http://schemas.openxmlformats.org/officeDocument/2006/relationships/image" Target="media/image1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fred.stlouisfed.org/series/GDP" TargetMode="External"/><Relationship Id="rId20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yperlink" Target="https://fred.stlouisfed.org/series/BOGZ1FL073165103Q" TargetMode="External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yperlink" Target="https://fred.stlouisfed.org/series/HSN1F" TargetMode="External"/><Relationship Id="rId23" Type="http://schemas.openxmlformats.org/officeDocument/2006/relationships/image" Target="media/image7.png"/><Relationship Id="rId10" Type="http://schemas.microsoft.com/office/2007/relationships/diagramDrawing" Target="diagrams/drawing1.xml"/><Relationship Id="rId19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hyperlink" Target="https://fred.stlouisfed.org/series/MSACSR" TargetMode="Externa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7F87C3A-1A48-4D91-85C7-B78068688DD8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197E6682-4727-4D64-A4C4-C847951CC86B}">
      <dgm:prSet phldrT="[Text]"/>
      <dgm:spPr/>
      <dgm:t>
        <a:bodyPr/>
        <a:lstStyle/>
        <a:p>
          <a:r>
            <a:rPr lang="en-IN" b="1"/>
            <a:t>House price prediction</a:t>
          </a:r>
          <a:endParaRPr lang="en-IN"/>
        </a:p>
      </dgm:t>
    </dgm:pt>
    <dgm:pt modelId="{A83ECC14-CA76-45CE-B70B-3C8BC837529B}" type="parTrans" cxnId="{98A0C26F-B0D1-4D71-8BCF-6842EF3665E2}">
      <dgm:prSet/>
      <dgm:spPr/>
      <dgm:t>
        <a:bodyPr/>
        <a:lstStyle/>
        <a:p>
          <a:endParaRPr lang="en-IN"/>
        </a:p>
      </dgm:t>
    </dgm:pt>
    <dgm:pt modelId="{743823EE-8F87-4C09-9F99-89291C668784}" type="sibTrans" cxnId="{98A0C26F-B0D1-4D71-8BCF-6842EF3665E2}">
      <dgm:prSet/>
      <dgm:spPr/>
      <dgm:t>
        <a:bodyPr/>
        <a:lstStyle/>
        <a:p>
          <a:endParaRPr lang="en-IN"/>
        </a:p>
      </dgm:t>
    </dgm:pt>
    <dgm:pt modelId="{7AF7D167-F6CC-45A8-AAAC-B3F7FABA4CDF}">
      <dgm:prSet phldrT="[Text]"/>
      <dgm:spPr/>
      <dgm:t>
        <a:bodyPr/>
        <a:lstStyle/>
        <a:p>
          <a:r>
            <a:rPr lang="en-IN"/>
            <a:t>Supply</a:t>
          </a:r>
        </a:p>
      </dgm:t>
    </dgm:pt>
    <dgm:pt modelId="{935E4D07-630A-4EC5-93D7-EC70ED69AC6A}" type="parTrans" cxnId="{C24E5F60-DCFC-4407-A0DF-DCBCC034D407}">
      <dgm:prSet/>
      <dgm:spPr/>
      <dgm:t>
        <a:bodyPr/>
        <a:lstStyle/>
        <a:p>
          <a:endParaRPr lang="en-IN"/>
        </a:p>
      </dgm:t>
    </dgm:pt>
    <dgm:pt modelId="{93DEBE8B-C65C-4F11-9FD3-73E6BE94557F}" type="sibTrans" cxnId="{C24E5F60-DCFC-4407-A0DF-DCBCC034D407}">
      <dgm:prSet/>
      <dgm:spPr/>
      <dgm:t>
        <a:bodyPr/>
        <a:lstStyle/>
        <a:p>
          <a:endParaRPr lang="en-IN"/>
        </a:p>
      </dgm:t>
    </dgm:pt>
    <dgm:pt modelId="{90AA6FD8-6B9A-4139-B48F-0554B6AB0352}">
      <dgm:prSet phldrT="[Text]"/>
      <dgm:spPr/>
      <dgm:t>
        <a:bodyPr/>
        <a:lstStyle/>
        <a:p>
          <a:r>
            <a:rPr lang="en-IN"/>
            <a:t>Numbers selling</a:t>
          </a:r>
        </a:p>
      </dgm:t>
    </dgm:pt>
    <dgm:pt modelId="{7D9765C5-E5B2-45B5-A822-FF2E78C07308}" type="parTrans" cxnId="{44EE2C96-9975-4D5C-9170-4953A85E0251}">
      <dgm:prSet/>
      <dgm:spPr/>
      <dgm:t>
        <a:bodyPr/>
        <a:lstStyle/>
        <a:p>
          <a:endParaRPr lang="en-IN"/>
        </a:p>
      </dgm:t>
    </dgm:pt>
    <dgm:pt modelId="{FFC86D31-4B71-48F3-9D9B-925E137E6698}" type="sibTrans" cxnId="{44EE2C96-9975-4D5C-9170-4953A85E0251}">
      <dgm:prSet/>
      <dgm:spPr/>
      <dgm:t>
        <a:bodyPr/>
        <a:lstStyle/>
        <a:p>
          <a:endParaRPr lang="en-IN"/>
        </a:p>
      </dgm:t>
    </dgm:pt>
    <dgm:pt modelId="{B5562C9A-E274-4F5F-8C86-E4A1C7700374}">
      <dgm:prSet phldrT="[Text]"/>
      <dgm:spPr/>
      <dgm:t>
        <a:bodyPr/>
        <a:lstStyle/>
        <a:p>
          <a:r>
            <a:rPr lang="en-IN"/>
            <a:t>New Builds</a:t>
          </a:r>
        </a:p>
      </dgm:t>
    </dgm:pt>
    <dgm:pt modelId="{362EC8CF-2013-4554-8CC0-0C1471253E2D}" type="parTrans" cxnId="{C4EAFFEB-8215-4DC9-A6AD-2A0746066678}">
      <dgm:prSet/>
      <dgm:spPr/>
      <dgm:t>
        <a:bodyPr/>
        <a:lstStyle/>
        <a:p>
          <a:endParaRPr lang="en-IN"/>
        </a:p>
      </dgm:t>
    </dgm:pt>
    <dgm:pt modelId="{DA210643-2D42-4487-AD7A-90AE6E66FC39}" type="sibTrans" cxnId="{C4EAFFEB-8215-4DC9-A6AD-2A0746066678}">
      <dgm:prSet/>
      <dgm:spPr/>
      <dgm:t>
        <a:bodyPr/>
        <a:lstStyle/>
        <a:p>
          <a:endParaRPr lang="en-IN"/>
        </a:p>
      </dgm:t>
    </dgm:pt>
    <dgm:pt modelId="{17961A3C-3A83-4382-959D-A64E27501DFC}">
      <dgm:prSet phldrT="[Text]"/>
      <dgm:spPr/>
      <dgm:t>
        <a:bodyPr/>
        <a:lstStyle/>
        <a:p>
          <a:r>
            <a:rPr lang="en-IN"/>
            <a:t>Demand</a:t>
          </a:r>
        </a:p>
      </dgm:t>
    </dgm:pt>
    <dgm:pt modelId="{3D64B1B4-3063-4B0E-975D-708B9BA6DF8B}" type="parTrans" cxnId="{56D99411-75DE-4B20-BAD1-5B3BE4DD8A5A}">
      <dgm:prSet/>
      <dgm:spPr/>
      <dgm:t>
        <a:bodyPr/>
        <a:lstStyle/>
        <a:p>
          <a:endParaRPr lang="en-IN"/>
        </a:p>
      </dgm:t>
    </dgm:pt>
    <dgm:pt modelId="{8F010EE7-22EC-41EC-9967-EB6C412AF987}" type="sibTrans" cxnId="{56D99411-75DE-4B20-BAD1-5B3BE4DD8A5A}">
      <dgm:prSet/>
      <dgm:spPr/>
      <dgm:t>
        <a:bodyPr/>
        <a:lstStyle/>
        <a:p>
          <a:endParaRPr lang="en-IN"/>
        </a:p>
      </dgm:t>
    </dgm:pt>
    <dgm:pt modelId="{9F453FC5-8B5D-4082-8861-B0155D217253}">
      <dgm:prSet phldrT="[Text]"/>
      <dgm:spPr/>
      <dgm:t>
        <a:bodyPr/>
        <a:lstStyle/>
        <a:p>
          <a:r>
            <a:rPr lang="en-IN"/>
            <a:t>Affordability of housing</a:t>
          </a:r>
        </a:p>
      </dgm:t>
    </dgm:pt>
    <dgm:pt modelId="{1C91DF3C-F2B5-4D4F-9005-EB34649240C7}" type="parTrans" cxnId="{784F81FB-5463-4C15-A1DA-43876184C833}">
      <dgm:prSet/>
      <dgm:spPr/>
      <dgm:t>
        <a:bodyPr/>
        <a:lstStyle/>
        <a:p>
          <a:endParaRPr lang="en-IN"/>
        </a:p>
      </dgm:t>
    </dgm:pt>
    <dgm:pt modelId="{733C5E47-43F0-4543-ACC6-5E5D35C031B2}" type="sibTrans" cxnId="{784F81FB-5463-4C15-A1DA-43876184C833}">
      <dgm:prSet/>
      <dgm:spPr/>
      <dgm:t>
        <a:bodyPr/>
        <a:lstStyle/>
        <a:p>
          <a:endParaRPr lang="en-IN"/>
        </a:p>
      </dgm:t>
    </dgm:pt>
    <dgm:pt modelId="{77F14552-6444-4A51-8D00-23C89EC4B855}">
      <dgm:prSet phldrT="[Text]"/>
      <dgm:spPr/>
      <dgm:t>
        <a:bodyPr/>
        <a:lstStyle/>
        <a:p>
          <a:r>
            <a:rPr lang="en-IN"/>
            <a:t>Speculative demands</a:t>
          </a:r>
        </a:p>
      </dgm:t>
    </dgm:pt>
    <dgm:pt modelId="{2BDA3C47-9520-4288-A951-BE2D582AB3F8}" type="parTrans" cxnId="{1831D615-61CB-4223-968F-64B660ED0CA8}">
      <dgm:prSet/>
      <dgm:spPr/>
      <dgm:t>
        <a:bodyPr/>
        <a:lstStyle/>
        <a:p>
          <a:endParaRPr lang="en-IN"/>
        </a:p>
      </dgm:t>
    </dgm:pt>
    <dgm:pt modelId="{AABDB615-33E9-4B97-8D71-4F5A0D133357}" type="sibTrans" cxnId="{1831D615-61CB-4223-968F-64B660ED0CA8}">
      <dgm:prSet/>
      <dgm:spPr/>
      <dgm:t>
        <a:bodyPr/>
        <a:lstStyle/>
        <a:p>
          <a:endParaRPr lang="en-IN"/>
        </a:p>
      </dgm:t>
    </dgm:pt>
    <dgm:pt modelId="{BD736CAD-C8EA-44BD-8C4F-83F8E616DD4F}">
      <dgm:prSet phldrT="[Text]"/>
      <dgm:spPr/>
      <dgm:t>
        <a:bodyPr/>
        <a:lstStyle/>
        <a:p>
          <a:r>
            <a:rPr lang="en-IN"/>
            <a:t>Interest rates</a:t>
          </a:r>
        </a:p>
      </dgm:t>
    </dgm:pt>
    <dgm:pt modelId="{7653AF48-72AC-42FF-B78B-21882940D9E1}" type="parTrans" cxnId="{3620EB2E-D1C6-42F3-B297-157C97819041}">
      <dgm:prSet/>
      <dgm:spPr/>
      <dgm:t>
        <a:bodyPr/>
        <a:lstStyle/>
        <a:p>
          <a:endParaRPr lang="en-IN"/>
        </a:p>
      </dgm:t>
    </dgm:pt>
    <dgm:pt modelId="{4B7AB47B-CC89-44FA-922A-2FABA5E55772}" type="sibTrans" cxnId="{3620EB2E-D1C6-42F3-B297-157C97819041}">
      <dgm:prSet/>
      <dgm:spPr/>
      <dgm:t>
        <a:bodyPr/>
        <a:lstStyle/>
        <a:p>
          <a:endParaRPr lang="en-IN"/>
        </a:p>
      </dgm:t>
    </dgm:pt>
    <dgm:pt modelId="{702EC402-94F6-4432-BE5C-740333828B8D}">
      <dgm:prSet phldrT="[Text]"/>
      <dgm:spPr/>
      <dgm:t>
        <a:bodyPr/>
        <a:lstStyle/>
        <a:p>
          <a:r>
            <a:rPr lang="en-IN"/>
            <a:t>Economic Growth</a:t>
          </a:r>
        </a:p>
      </dgm:t>
    </dgm:pt>
    <dgm:pt modelId="{B623C901-9628-41D5-85A7-03F3529FD0F7}" type="parTrans" cxnId="{1658EB7E-06F0-4C9B-A6EB-FA5B8F3E09C3}">
      <dgm:prSet/>
      <dgm:spPr/>
      <dgm:t>
        <a:bodyPr/>
        <a:lstStyle/>
        <a:p>
          <a:endParaRPr lang="en-IN"/>
        </a:p>
      </dgm:t>
    </dgm:pt>
    <dgm:pt modelId="{62C1DB62-B1A9-4D5B-9132-F5CB2603FB5B}" type="sibTrans" cxnId="{1658EB7E-06F0-4C9B-A6EB-FA5B8F3E09C3}">
      <dgm:prSet/>
      <dgm:spPr/>
      <dgm:t>
        <a:bodyPr/>
        <a:lstStyle/>
        <a:p>
          <a:endParaRPr lang="en-IN"/>
        </a:p>
      </dgm:t>
    </dgm:pt>
    <dgm:pt modelId="{BE6EDDFA-CBBE-44AF-BD72-A16F05AF4047}">
      <dgm:prSet phldrT="[Text]"/>
      <dgm:spPr/>
      <dgm:t>
        <a:bodyPr/>
        <a:lstStyle/>
        <a:p>
          <a:r>
            <a:rPr lang="en-IN"/>
            <a:t>Unemployment</a:t>
          </a:r>
        </a:p>
      </dgm:t>
    </dgm:pt>
    <dgm:pt modelId="{AE3313CF-5191-4AEE-8BDD-4212A55CAECB}" type="parTrans" cxnId="{7110BFCD-082F-4450-AA14-9BF51A113AFE}">
      <dgm:prSet/>
      <dgm:spPr/>
      <dgm:t>
        <a:bodyPr/>
        <a:lstStyle/>
        <a:p>
          <a:endParaRPr lang="en-IN"/>
        </a:p>
      </dgm:t>
    </dgm:pt>
    <dgm:pt modelId="{49D70A3B-1017-40D2-BFAB-8DC69A1925DA}" type="sibTrans" cxnId="{7110BFCD-082F-4450-AA14-9BF51A113AFE}">
      <dgm:prSet/>
      <dgm:spPr/>
      <dgm:t>
        <a:bodyPr/>
        <a:lstStyle/>
        <a:p>
          <a:endParaRPr lang="en-IN"/>
        </a:p>
      </dgm:t>
    </dgm:pt>
    <dgm:pt modelId="{42CFDD03-6EF6-40B8-B522-0D30CBBF8318}">
      <dgm:prSet/>
      <dgm:spPr/>
      <dgm:t>
        <a:bodyPr/>
        <a:lstStyle/>
        <a:p>
          <a:r>
            <a:rPr lang="en-IN"/>
            <a:t>Availability of Mortgages</a:t>
          </a:r>
        </a:p>
      </dgm:t>
    </dgm:pt>
    <dgm:pt modelId="{176A1491-579E-4250-8C94-A6BE71419DDE}" type="parTrans" cxnId="{2ECE2136-AE5D-4508-AC9C-22275AADD0E3}">
      <dgm:prSet/>
      <dgm:spPr/>
      <dgm:t>
        <a:bodyPr/>
        <a:lstStyle/>
        <a:p>
          <a:endParaRPr lang="en-IN"/>
        </a:p>
      </dgm:t>
    </dgm:pt>
    <dgm:pt modelId="{FA740930-2E00-441F-BF86-EF68E9C3BEB3}" type="sibTrans" cxnId="{2ECE2136-AE5D-4508-AC9C-22275AADD0E3}">
      <dgm:prSet/>
      <dgm:spPr/>
      <dgm:t>
        <a:bodyPr/>
        <a:lstStyle/>
        <a:p>
          <a:endParaRPr lang="en-IN"/>
        </a:p>
      </dgm:t>
    </dgm:pt>
    <dgm:pt modelId="{3C501DDC-41C6-43E4-8929-CE7E63B7285A}" type="pres">
      <dgm:prSet presAssocID="{D7F87C3A-1A48-4D91-85C7-B78068688DD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CC0A5C8-E02E-4DFB-B2DA-77596E7499EA}" type="pres">
      <dgm:prSet presAssocID="{197E6682-4727-4D64-A4C4-C847951CC86B}" presName="root1" presStyleCnt="0"/>
      <dgm:spPr/>
    </dgm:pt>
    <dgm:pt modelId="{DA05E1A3-75F7-47A9-B9AF-6D3DE495EC06}" type="pres">
      <dgm:prSet presAssocID="{197E6682-4727-4D64-A4C4-C847951CC86B}" presName="LevelOneTextNode" presStyleLbl="node0" presStyleIdx="0" presStyleCnt="1" custLinFactX="-129472" custLinFactNeighborX="-200000" custLinFactNeighborY="30123">
        <dgm:presLayoutVars>
          <dgm:chPref val="3"/>
        </dgm:presLayoutVars>
      </dgm:prSet>
      <dgm:spPr/>
    </dgm:pt>
    <dgm:pt modelId="{53C4CD57-1373-4D50-B31A-DCEAED1E7DA5}" type="pres">
      <dgm:prSet presAssocID="{197E6682-4727-4D64-A4C4-C847951CC86B}" presName="level2hierChild" presStyleCnt="0"/>
      <dgm:spPr/>
    </dgm:pt>
    <dgm:pt modelId="{CE9419DE-5409-4196-9BCC-38A31829DE6D}" type="pres">
      <dgm:prSet presAssocID="{935E4D07-630A-4EC5-93D7-EC70ED69AC6A}" presName="conn2-1" presStyleLbl="parChTrans1D2" presStyleIdx="0" presStyleCnt="2"/>
      <dgm:spPr/>
    </dgm:pt>
    <dgm:pt modelId="{FFD6658E-8A8C-43E6-8901-F83D5BD90CF3}" type="pres">
      <dgm:prSet presAssocID="{935E4D07-630A-4EC5-93D7-EC70ED69AC6A}" presName="connTx" presStyleLbl="parChTrans1D2" presStyleIdx="0" presStyleCnt="2"/>
      <dgm:spPr/>
    </dgm:pt>
    <dgm:pt modelId="{070890BF-B463-474F-8268-21C854BA6038}" type="pres">
      <dgm:prSet presAssocID="{7AF7D167-F6CC-45A8-AAAC-B3F7FABA4CDF}" presName="root2" presStyleCnt="0"/>
      <dgm:spPr/>
    </dgm:pt>
    <dgm:pt modelId="{D84CB51C-B37E-4A75-866E-0E19BC73CC82}" type="pres">
      <dgm:prSet presAssocID="{7AF7D167-F6CC-45A8-AAAC-B3F7FABA4CDF}" presName="LevelTwoTextNode" presStyleLbl="node2" presStyleIdx="0" presStyleCnt="2" custLinFactNeighborX="-74894" custLinFactNeighborY="4348">
        <dgm:presLayoutVars>
          <dgm:chPref val="3"/>
        </dgm:presLayoutVars>
      </dgm:prSet>
      <dgm:spPr/>
    </dgm:pt>
    <dgm:pt modelId="{AFF92B7C-1273-47FB-885A-536354ACBFD3}" type="pres">
      <dgm:prSet presAssocID="{7AF7D167-F6CC-45A8-AAAC-B3F7FABA4CDF}" presName="level3hierChild" presStyleCnt="0"/>
      <dgm:spPr/>
    </dgm:pt>
    <dgm:pt modelId="{8AA9737C-5A3B-462B-87BB-A36B639505AF}" type="pres">
      <dgm:prSet presAssocID="{7D9765C5-E5B2-45B5-A822-FF2E78C07308}" presName="conn2-1" presStyleLbl="parChTrans1D3" presStyleIdx="0" presStyleCnt="8"/>
      <dgm:spPr/>
    </dgm:pt>
    <dgm:pt modelId="{D56EB3E8-DAE6-46D7-8670-032EAA94D30E}" type="pres">
      <dgm:prSet presAssocID="{7D9765C5-E5B2-45B5-A822-FF2E78C07308}" presName="connTx" presStyleLbl="parChTrans1D3" presStyleIdx="0" presStyleCnt="8"/>
      <dgm:spPr/>
    </dgm:pt>
    <dgm:pt modelId="{9B241F6C-C112-4F96-B7CA-5E4104AE7409}" type="pres">
      <dgm:prSet presAssocID="{90AA6FD8-6B9A-4139-B48F-0554B6AB0352}" presName="root2" presStyleCnt="0"/>
      <dgm:spPr/>
    </dgm:pt>
    <dgm:pt modelId="{9CA96B6D-2C4B-4034-A7EA-A3CA29C804B1}" type="pres">
      <dgm:prSet presAssocID="{90AA6FD8-6B9A-4139-B48F-0554B6AB0352}" presName="LevelTwoTextNode" presStyleLbl="node3" presStyleIdx="0" presStyleCnt="8">
        <dgm:presLayoutVars>
          <dgm:chPref val="3"/>
        </dgm:presLayoutVars>
      </dgm:prSet>
      <dgm:spPr/>
    </dgm:pt>
    <dgm:pt modelId="{2BFE4CCB-6509-4993-BB7F-EB7BB9057D3E}" type="pres">
      <dgm:prSet presAssocID="{90AA6FD8-6B9A-4139-B48F-0554B6AB0352}" presName="level3hierChild" presStyleCnt="0"/>
      <dgm:spPr/>
    </dgm:pt>
    <dgm:pt modelId="{22803C24-0252-440F-ACB6-4F515BE685B6}" type="pres">
      <dgm:prSet presAssocID="{362EC8CF-2013-4554-8CC0-0C1471253E2D}" presName="conn2-1" presStyleLbl="parChTrans1D3" presStyleIdx="1" presStyleCnt="8"/>
      <dgm:spPr/>
    </dgm:pt>
    <dgm:pt modelId="{464639D3-4329-41DA-B4AC-8BA73F713D48}" type="pres">
      <dgm:prSet presAssocID="{362EC8CF-2013-4554-8CC0-0C1471253E2D}" presName="connTx" presStyleLbl="parChTrans1D3" presStyleIdx="1" presStyleCnt="8"/>
      <dgm:spPr/>
    </dgm:pt>
    <dgm:pt modelId="{E5C57E05-FBAA-45C7-9083-A532D3DE234B}" type="pres">
      <dgm:prSet presAssocID="{B5562C9A-E274-4F5F-8C86-E4A1C7700374}" presName="root2" presStyleCnt="0"/>
      <dgm:spPr/>
    </dgm:pt>
    <dgm:pt modelId="{78629857-9710-44D4-A31C-DA76B014709E}" type="pres">
      <dgm:prSet presAssocID="{B5562C9A-E274-4F5F-8C86-E4A1C7700374}" presName="LevelTwoTextNode" presStyleLbl="node3" presStyleIdx="1" presStyleCnt="8">
        <dgm:presLayoutVars>
          <dgm:chPref val="3"/>
        </dgm:presLayoutVars>
      </dgm:prSet>
      <dgm:spPr/>
    </dgm:pt>
    <dgm:pt modelId="{3783AABD-F622-4EDF-B564-470B0E2A3CE2}" type="pres">
      <dgm:prSet presAssocID="{B5562C9A-E274-4F5F-8C86-E4A1C7700374}" presName="level3hierChild" presStyleCnt="0"/>
      <dgm:spPr/>
    </dgm:pt>
    <dgm:pt modelId="{E3C87F51-D392-4E59-BEA0-DA87E33E269A}" type="pres">
      <dgm:prSet presAssocID="{3D64B1B4-3063-4B0E-975D-708B9BA6DF8B}" presName="conn2-1" presStyleLbl="parChTrans1D2" presStyleIdx="1" presStyleCnt="2"/>
      <dgm:spPr/>
    </dgm:pt>
    <dgm:pt modelId="{9697895C-9F3E-4E69-B01B-D752FE9402ED}" type="pres">
      <dgm:prSet presAssocID="{3D64B1B4-3063-4B0E-975D-708B9BA6DF8B}" presName="connTx" presStyleLbl="parChTrans1D2" presStyleIdx="1" presStyleCnt="2"/>
      <dgm:spPr/>
    </dgm:pt>
    <dgm:pt modelId="{766910EF-71EC-4751-8F83-2D80759D65ED}" type="pres">
      <dgm:prSet presAssocID="{17961A3C-3A83-4382-959D-A64E27501DFC}" presName="root2" presStyleCnt="0"/>
      <dgm:spPr/>
    </dgm:pt>
    <dgm:pt modelId="{0E2BF10E-C945-430F-AE9A-21233FCC33F1}" type="pres">
      <dgm:prSet presAssocID="{17961A3C-3A83-4382-959D-A64E27501DFC}" presName="LevelTwoTextNode" presStyleLbl="node2" presStyleIdx="1" presStyleCnt="2" custLinFactY="47932" custLinFactNeighborX="-73963" custLinFactNeighborY="100000">
        <dgm:presLayoutVars>
          <dgm:chPref val="3"/>
        </dgm:presLayoutVars>
      </dgm:prSet>
      <dgm:spPr/>
    </dgm:pt>
    <dgm:pt modelId="{F0A93503-3FBD-42C9-A229-564E4B24F0E2}" type="pres">
      <dgm:prSet presAssocID="{17961A3C-3A83-4382-959D-A64E27501DFC}" presName="level3hierChild" presStyleCnt="0"/>
      <dgm:spPr/>
    </dgm:pt>
    <dgm:pt modelId="{774A7A50-EB04-4991-A92A-02EA296E7416}" type="pres">
      <dgm:prSet presAssocID="{1C91DF3C-F2B5-4D4F-9005-EB34649240C7}" presName="conn2-1" presStyleLbl="parChTrans1D3" presStyleIdx="2" presStyleCnt="8"/>
      <dgm:spPr/>
    </dgm:pt>
    <dgm:pt modelId="{11B8D1C7-E927-4DAC-A5EE-7B34997F65EA}" type="pres">
      <dgm:prSet presAssocID="{1C91DF3C-F2B5-4D4F-9005-EB34649240C7}" presName="connTx" presStyleLbl="parChTrans1D3" presStyleIdx="2" presStyleCnt="8"/>
      <dgm:spPr/>
    </dgm:pt>
    <dgm:pt modelId="{F3F496F1-C132-45B7-A41A-03895993DAA9}" type="pres">
      <dgm:prSet presAssocID="{9F453FC5-8B5D-4082-8861-B0155D217253}" presName="root2" presStyleCnt="0"/>
      <dgm:spPr/>
    </dgm:pt>
    <dgm:pt modelId="{E1A95A0B-FA5F-4A0F-9E57-10571DFFC8AB}" type="pres">
      <dgm:prSet presAssocID="{9F453FC5-8B5D-4082-8861-B0155D217253}" presName="LevelTwoTextNode" presStyleLbl="node3" presStyleIdx="2" presStyleCnt="8">
        <dgm:presLayoutVars>
          <dgm:chPref val="3"/>
        </dgm:presLayoutVars>
      </dgm:prSet>
      <dgm:spPr/>
    </dgm:pt>
    <dgm:pt modelId="{5B3DDD37-3389-444C-AB05-873AB10438B5}" type="pres">
      <dgm:prSet presAssocID="{9F453FC5-8B5D-4082-8861-B0155D217253}" presName="level3hierChild" presStyleCnt="0"/>
      <dgm:spPr/>
    </dgm:pt>
    <dgm:pt modelId="{721A9259-BC21-4628-BFD8-356AD697520B}" type="pres">
      <dgm:prSet presAssocID="{7653AF48-72AC-42FF-B78B-21882940D9E1}" presName="conn2-1" presStyleLbl="parChTrans1D3" presStyleIdx="3" presStyleCnt="8"/>
      <dgm:spPr/>
    </dgm:pt>
    <dgm:pt modelId="{42084EAF-E8DF-4267-AEDE-7B697A469C58}" type="pres">
      <dgm:prSet presAssocID="{7653AF48-72AC-42FF-B78B-21882940D9E1}" presName="connTx" presStyleLbl="parChTrans1D3" presStyleIdx="3" presStyleCnt="8"/>
      <dgm:spPr/>
    </dgm:pt>
    <dgm:pt modelId="{59CE1CD6-53A9-43FE-98CE-0CAF0A802DCA}" type="pres">
      <dgm:prSet presAssocID="{BD736CAD-C8EA-44BD-8C4F-83F8E616DD4F}" presName="root2" presStyleCnt="0"/>
      <dgm:spPr/>
    </dgm:pt>
    <dgm:pt modelId="{C6841185-97AB-48CB-AB7D-BBF3FA01B9D4}" type="pres">
      <dgm:prSet presAssocID="{BD736CAD-C8EA-44BD-8C4F-83F8E616DD4F}" presName="LevelTwoTextNode" presStyleLbl="node3" presStyleIdx="3" presStyleCnt="8">
        <dgm:presLayoutVars>
          <dgm:chPref val="3"/>
        </dgm:presLayoutVars>
      </dgm:prSet>
      <dgm:spPr/>
    </dgm:pt>
    <dgm:pt modelId="{2AB9CD7E-F347-4AC7-96BB-224E9B24FC68}" type="pres">
      <dgm:prSet presAssocID="{BD736CAD-C8EA-44BD-8C4F-83F8E616DD4F}" presName="level3hierChild" presStyleCnt="0"/>
      <dgm:spPr/>
    </dgm:pt>
    <dgm:pt modelId="{60F52FEA-62A7-4265-9665-FC7401F4CF5E}" type="pres">
      <dgm:prSet presAssocID="{B623C901-9628-41D5-85A7-03F3529FD0F7}" presName="conn2-1" presStyleLbl="parChTrans1D3" presStyleIdx="4" presStyleCnt="8"/>
      <dgm:spPr/>
    </dgm:pt>
    <dgm:pt modelId="{7A35A9B1-BE3E-4885-8076-4AA4C9BD042A}" type="pres">
      <dgm:prSet presAssocID="{B623C901-9628-41D5-85A7-03F3529FD0F7}" presName="connTx" presStyleLbl="parChTrans1D3" presStyleIdx="4" presStyleCnt="8"/>
      <dgm:spPr/>
    </dgm:pt>
    <dgm:pt modelId="{93511C32-48BD-4166-A769-DF29E1E26F93}" type="pres">
      <dgm:prSet presAssocID="{702EC402-94F6-4432-BE5C-740333828B8D}" presName="root2" presStyleCnt="0"/>
      <dgm:spPr/>
    </dgm:pt>
    <dgm:pt modelId="{80F3F231-9DDC-4A94-92EB-77850F64AFB1}" type="pres">
      <dgm:prSet presAssocID="{702EC402-94F6-4432-BE5C-740333828B8D}" presName="LevelTwoTextNode" presStyleLbl="node3" presStyleIdx="4" presStyleCnt="8">
        <dgm:presLayoutVars>
          <dgm:chPref val="3"/>
        </dgm:presLayoutVars>
      </dgm:prSet>
      <dgm:spPr/>
    </dgm:pt>
    <dgm:pt modelId="{39ECBFB0-A1AB-4045-9015-E437861F4690}" type="pres">
      <dgm:prSet presAssocID="{702EC402-94F6-4432-BE5C-740333828B8D}" presName="level3hierChild" presStyleCnt="0"/>
      <dgm:spPr/>
    </dgm:pt>
    <dgm:pt modelId="{1F7BC68A-DDF1-4DDB-84CC-49AAC441A53F}" type="pres">
      <dgm:prSet presAssocID="{AE3313CF-5191-4AEE-8BDD-4212A55CAECB}" presName="conn2-1" presStyleLbl="parChTrans1D3" presStyleIdx="5" presStyleCnt="8"/>
      <dgm:spPr/>
    </dgm:pt>
    <dgm:pt modelId="{928E4B3B-D7BE-49CD-8C2F-D3460F33D3EA}" type="pres">
      <dgm:prSet presAssocID="{AE3313CF-5191-4AEE-8BDD-4212A55CAECB}" presName="connTx" presStyleLbl="parChTrans1D3" presStyleIdx="5" presStyleCnt="8"/>
      <dgm:spPr/>
    </dgm:pt>
    <dgm:pt modelId="{CF928493-CE7F-4498-9592-B6BEFAA8FF1F}" type="pres">
      <dgm:prSet presAssocID="{BE6EDDFA-CBBE-44AF-BD72-A16F05AF4047}" presName="root2" presStyleCnt="0"/>
      <dgm:spPr/>
    </dgm:pt>
    <dgm:pt modelId="{2D304E34-FB86-42D4-BF32-15130FA8416C}" type="pres">
      <dgm:prSet presAssocID="{BE6EDDFA-CBBE-44AF-BD72-A16F05AF4047}" presName="LevelTwoTextNode" presStyleLbl="node3" presStyleIdx="5" presStyleCnt="8">
        <dgm:presLayoutVars>
          <dgm:chPref val="3"/>
        </dgm:presLayoutVars>
      </dgm:prSet>
      <dgm:spPr/>
    </dgm:pt>
    <dgm:pt modelId="{98E31649-CA82-412A-986E-4E09819054D1}" type="pres">
      <dgm:prSet presAssocID="{BE6EDDFA-CBBE-44AF-BD72-A16F05AF4047}" presName="level3hierChild" presStyleCnt="0"/>
      <dgm:spPr/>
    </dgm:pt>
    <dgm:pt modelId="{A7C3CF3E-76F0-4A8F-B203-5547FE99D359}" type="pres">
      <dgm:prSet presAssocID="{2BDA3C47-9520-4288-A951-BE2D582AB3F8}" presName="conn2-1" presStyleLbl="parChTrans1D3" presStyleIdx="6" presStyleCnt="8"/>
      <dgm:spPr/>
    </dgm:pt>
    <dgm:pt modelId="{1694365E-6CF0-466A-8BC5-8EB3DCD04317}" type="pres">
      <dgm:prSet presAssocID="{2BDA3C47-9520-4288-A951-BE2D582AB3F8}" presName="connTx" presStyleLbl="parChTrans1D3" presStyleIdx="6" presStyleCnt="8"/>
      <dgm:spPr/>
    </dgm:pt>
    <dgm:pt modelId="{438A79CA-8C64-4753-8CD9-F39063DC1282}" type="pres">
      <dgm:prSet presAssocID="{77F14552-6444-4A51-8D00-23C89EC4B855}" presName="root2" presStyleCnt="0"/>
      <dgm:spPr/>
    </dgm:pt>
    <dgm:pt modelId="{91267FF1-E0E4-472D-8C21-82C8E6CF41D7}" type="pres">
      <dgm:prSet presAssocID="{77F14552-6444-4A51-8D00-23C89EC4B855}" presName="LevelTwoTextNode" presStyleLbl="node3" presStyleIdx="6" presStyleCnt="8">
        <dgm:presLayoutVars>
          <dgm:chPref val="3"/>
        </dgm:presLayoutVars>
      </dgm:prSet>
      <dgm:spPr/>
    </dgm:pt>
    <dgm:pt modelId="{532E04D3-5D4D-437A-9888-2C0BA40D7D03}" type="pres">
      <dgm:prSet presAssocID="{77F14552-6444-4A51-8D00-23C89EC4B855}" presName="level3hierChild" presStyleCnt="0"/>
      <dgm:spPr/>
    </dgm:pt>
    <dgm:pt modelId="{ACF6E2B6-585D-43E0-B31D-D6D1AE79E3AB}" type="pres">
      <dgm:prSet presAssocID="{176A1491-579E-4250-8C94-A6BE71419DDE}" presName="conn2-1" presStyleLbl="parChTrans1D3" presStyleIdx="7" presStyleCnt="8"/>
      <dgm:spPr/>
    </dgm:pt>
    <dgm:pt modelId="{7634EDB9-4D80-4496-9F86-D55C577F4863}" type="pres">
      <dgm:prSet presAssocID="{176A1491-579E-4250-8C94-A6BE71419DDE}" presName="connTx" presStyleLbl="parChTrans1D3" presStyleIdx="7" presStyleCnt="8"/>
      <dgm:spPr/>
    </dgm:pt>
    <dgm:pt modelId="{4F4549C1-7C96-4D02-965A-28F4A5580336}" type="pres">
      <dgm:prSet presAssocID="{42CFDD03-6EF6-40B8-B522-0D30CBBF8318}" presName="root2" presStyleCnt="0"/>
      <dgm:spPr/>
    </dgm:pt>
    <dgm:pt modelId="{D7E14517-C653-4A59-9520-5DDE15D8C2CA}" type="pres">
      <dgm:prSet presAssocID="{42CFDD03-6EF6-40B8-B522-0D30CBBF8318}" presName="LevelTwoTextNode" presStyleLbl="node3" presStyleIdx="7" presStyleCnt="8">
        <dgm:presLayoutVars>
          <dgm:chPref val="3"/>
        </dgm:presLayoutVars>
      </dgm:prSet>
      <dgm:spPr/>
    </dgm:pt>
    <dgm:pt modelId="{B599CE31-8580-47B1-890C-19776F1B1663}" type="pres">
      <dgm:prSet presAssocID="{42CFDD03-6EF6-40B8-B522-0D30CBBF8318}" presName="level3hierChild" presStyleCnt="0"/>
      <dgm:spPr/>
    </dgm:pt>
  </dgm:ptLst>
  <dgm:cxnLst>
    <dgm:cxn modelId="{6AD64003-A529-4810-B0B7-69D45975F19E}" type="presOf" srcId="{3D64B1B4-3063-4B0E-975D-708B9BA6DF8B}" destId="{E3C87F51-D392-4E59-BEA0-DA87E33E269A}" srcOrd="0" destOrd="0" presId="urn:microsoft.com/office/officeart/2005/8/layout/hierarchy2"/>
    <dgm:cxn modelId="{1B62C703-FD22-4B90-BFAE-34E25578BE47}" type="presOf" srcId="{1C91DF3C-F2B5-4D4F-9005-EB34649240C7}" destId="{774A7A50-EB04-4991-A92A-02EA296E7416}" srcOrd="0" destOrd="0" presId="urn:microsoft.com/office/officeart/2005/8/layout/hierarchy2"/>
    <dgm:cxn modelId="{56D99411-75DE-4B20-BAD1-5B3BE4DD8A5A}" srcId="{197E6682-4727-4D64-A4C4-C847951CC86B}" destId="{17961A3C-3A83-4382-959D-A64E27501DFC}" srcOrd="1" destOrd="0" parTransId="{3D64B1B4-3063-4B0E-975D-708B9BA6DF8B}" sibTransId="{8F010EE7-22EC-41EC-9967-EB6C412AF987}"/>
    <dgm:cxn modelId="{1831D615-61CB-4223-968F-64B660ED0CA8}" srcId="{17961A3C-3A83-4382-959D-A64E27501DFC}" destId="{77F14552-6444-4A51-8D00-23C89EC4B855}" srcOrd="4" destOrd="0" parTransId="{2BDA3C47-9520-4288-A951-BE2D582AB3F8}" sibTransId="{AABDB615-33E9-4B97-8D71-4F5A0D133357}"/>
    <dgm:cxn modelId="{C12ECD1A-8BA5-4C5D-AD4C-BA5BD72D5E11}" type="presOf" srcId="{935E4D07-630A-4EC5-93D7-EC70ED69AC6A}" destId="{FFD6658E-8A8C-43E6-8901-F83D5BD90CF3}" srcOrd="1" destOrd="0" presId="urn:microsoft.com/office/officeart/2005/8/layout/hierarchy2"/>
    <dgm:cxn modelId="{E2C3E922-4DFE-4366-9299-AF137361CB43}" type="presOf" srcId="{B5562C9A-E274-4F5F-8C86-E4A1C7700374}" destId="{78629857-9710-44D4-A31C-DA76B014709E}" srcOrd="0" destOrd="0" presId="urn:microsoft.com/office/officeart/2005/8/layout/hierarchy2"/>
    <dgm:cxn modelId="{7251772C-DCFA-4362-8EF1-A4C0137D773D}" type="presOf" srcId="{2BDA3C47-9520-4288-A951-BE2D582AB3F8}" destId="{A7C3CF3E-76F0-4A8F-B203-5547FE99D359}" srcOrd="0" destOrd="0" presId="urn:microsoft.com/office/officeart/2005/8/layout/hierarchy2"/>
    <dgm:cxn modelId="{3620EB2E-D1C6-42F3-B297-157C97819041}" srcId="{17961A3C-3A83-4382-959D-A64E27501DFC}" destId="{BD736CAD-C8EA-44BD-8C4F-83F8E616DD4F}" srcOrd="1" destOrd="0" parTransId="{7653AF48-72AC-42FF-B78B-21882940D9E1}" sibTransId="{4B7AB47B-CC89-44FA-922A-2FABA5E55772}"/>
    <dgm:cxn modelId="{D49E7630-C0F7-440F-83E9-5172D0EDBDC1}" type="presOf" srcId="{77F14552-6444-4A51-8D00-23C89EC4B855}" destId="{91267FF1-E0E4-472D-8C21-82C8E6CF41D7}" srcOrd="0" destOrd="0" presId="urn:microsoft.com/office/officeart/2005/8/layout/hierarchy2"/>
    <dgm:cxn modelId="{2ECE2136-AE5D-4508-AC9C-22275AADD0E3}" srcId="{17961A3C-3A83-4382-959D-A64E27501DFC}" destId="{42CFDD03-6EF6-40B8-B522-0D30CBBF8318}" srcOrd="5" destOrd="0" parTransId="{176A1491-579E-4250-8C94-A6BE71419DDE}" sibTransId="{FA740930-2E00-441F-BF86-EF68E9C3BEB3}"/>
    <dgm:cxn modelId="{6C483939-231C-4377-AE5C-966825C85B0F}" type="presOf" srcId="{176A1491-579E-4250-8C94-A6BE71419DDE}" destId="{7634EDB9-4D80-4496-9F86-D55C577F4863}" srcOrd="1" destOrd="0" presId="urn:microsoft.com/office/officeart/2005/8/layout/hierarchy2"/>
    <dgm:cxn modelId="{529D5D3A-A43D-4EBF-B4B1-EB3F9D110085}" type="presOf" srcId="{BE6EDDFA-CBBE-44AF-BD72-A16F05AF4047}" destId="{2D304E34-FB86-42D4-BF32-15130FA8416C}" srcOrd="0" destOrd="0" presId="urn:microsoft.com/office/officeart/2005/8/layout/hierarchy2"/>
    <dgm:cxn modelId="{6B89683D-9BE0-432A-8901-57ED8377AC65}" type="presOf" srcId="{7AF7D167-F6CC-45A8-AAAC-B3F7FABA4CDF}" destId="{D84CB51C-B37E-4A75-866E-0E19BC73CC82}" srcOrd="0" destOrd="0" presId="urn:microsoft.com/office/officeart/2005/8/layout/hierarchy2"/>
    <dgm:cxn modelId="{AED22E60-59B8-40E5-A7B6-D67E4F10F243}" type="presOf" srcId="{362EC8CF-2013-4554-8CC0-0C1471253E2D}" destId="{22803C24-0252-440F-ACB6-4F515BE685B6}" srcOrd="0" destOrd="0" presId="urn:microsoft.com/office/officeart/2005/8/layout/hierarchy2"/>
    <dgm:cxn modelId="{C24E5F60-DCFC-4407-A0DF-DCBCC034D407}" srcId="{197E6682-4727-4D64-A4C4-C847951CC86B}" destId="{7AF7D167-F6CC-45A8-AAAC-B3F7FABA4CDF}" srcOrd="0" destOrd="0" parTransId="{935E4D07-630A-4EC5-93D7-EC70ED69AC6A}" sibTransId="{93DEBE8B-C65C-4F11-9FD3-73E6BE94557F}"/>
    <dgm:cxn modelId="{39703E46-39F0-4253-B7AE-083FD5ECE943}" type="presOf" srcId="{90AA6FD8-6B9A-4139-B48F-0554B6AB0352}" destId="{9CA96B6D-2C4B-4034-A7EA-A3CA29C804B1}" srcOrd="0" destOrd="0" presId="urn:microsoft.com/office/officeart/2005/8/layout/hierarchy2"/>
    <dgm:cxn modelId="{52831848-D45E-400D-BE59-2710C28AEDB6}" type="presOf" srcId="{B623C901-9628-41D5-85A7-03F3529FD0F7}" destId="{60F52FEA-62A7-4265-9665-FC7401F4CF5E}" srcOrd="0" destOrd="0" presId="urn:microsoft.com/office/officeart/2005/8/layout/hierarchy2"/>
    <dgm:cxn modelId="{21EF936B-3B98-4B1F-B619-B18433D15004}" type="presOf" srcId="{D7F87C3A-1A48-4D91-85C7-B78068688DD8}" destId="{3C501DDC-41C6-43E4-8929-CE7E63B7285A}" srcOrd="0" destOrd="0" presId="urn:microsoft.com/office/officeart/2005/8/layout/hierarchy2"/>
    <dgm:cxn modelId="{9D3F434E-0652-4F9D-98E8-D510DEE9B065}" type="presOf" srcId="{9F453FC5-8B5D-4082-8861-B0155D217253}" destId="{E1A95A0B-FA5F-4A0F-9E57-10571DFFC8AB}" srcOrd="0" destOrd="0" presId="urn:microsoft.com/office/officeart/2005/8/layout/hierarchy2"/>
    <dgm:cxn modelId="{98A0C26F-B0D1-4D71-8BCF-6842EF3665E2}" srcId="{D7F87C3A-1A48-4D91-85C7-B78068688DD8}" destId="{197E6682-4727-4D64-A4C4-C847951CC86B}" srcOrd="0" destOrd="0" parTransId="{A83ECC14-CA76-45CE-B70B-3C8BC837529B}" sibTransId="{743823EE-8F87-4C09-9F99-89291C668784}"/>
    <dgm:cxn modelId="{BC051D52-5B43-40F2-9080-EEA9556BD973}" type="presOf" srcId="{7D9765C5-E5B2-45B5-A822-FF2E78C07308}" destId="{8AA9737C-5A3B-462B-87BB-A36B639505AF}" srcOrd="0" destOrd="0" presId="urn:microsoft.com/office/officeart/2005/8/layout/hierarchy2"/>
    <dgm:cxn modelId="{3DAD2B73-9B09-4DE3-9852-66CF803CA31F}" type="presOf" srcId="{42CFDD03-6EF6-40B8-B522-0D30CBBF8318}" destId="{D7E14517-C653-4A59-9520-5DDE15D8C2CA}" srcOrd="0" destOrd="0" presId="urn:microsoft.com/office/officeart/2005/8/layout/hierarchy2"/>
    <dgm:cxn modelId="{15BFDE56-E81A-4D80-B8BB-73FA6511AA63}" type="presOf" srcId="{2BDA3C47-9520-4288-A951-BE2D582AB3F8}" destId="{1694365E-6CF0-466A-8BC5-8EB3DCD04317}" srcOrd="1" destOrd="0" presId="urn:microsoft.com/office/officeart/2005/8/layout/hierarchy2"/>
    <dgm:cxn modelId="{3D28797E-AAB3-40DF-A47F-259F38DC5AC0}" type="presOf" srcId="{AE3313CF-5191-4AEE-8BDD-4212A55CAECB}" destId="{1F7BC68A-DDF1-4DDB-84CC-49AAC441A53F}" srcOrd="0" destOrd="0" presId="urn:microsoft.com/office/officeart/2005/8/layout/hierarchy2"/>
    <dgm:cxn modelId="{1658EB7E-06F0-4C9B-A6EB-FA5B8F3E09C3}" srcId="{17961A3C-3A83-4382-959D-A64E27501DFC}" destId="{702EC402-94F6-4432-BE5C-740333828B8D}" srcOrd="2" destOrd="0" parTransId="{B623C901-9628-41D5-85A7-03F3529FD0F7}" sibTransId="{62C1DB62-B1A9-4D5B-9132-F5CB2603FB5B}"/>
    <dgm:cxn modelId="{FA90B892-DB0D-4424-81E3-A1058F48C9C6}" type="presOf" srcId="{702EC402-94F6-4432-BE5C-740333828B8D}" destId="{80F3F231-9DDC-4A94-92EB-77850F64AFB1}" srcOrd="0" destOrd="0" presId="urn:microsoft.com/office/officeart/2005/8/layout/hierarchy2"/>
    <dgm:cxn modelId="{A9149393-E5A8-4B7D-84F8-2187819D9E89}" type="presOf" srcId="{3D64B1B4-3063-4B0E-975D-708B9BA6DF8B}" destId="{9697895C-9F3E-4E69-B01B-D752FE9402ED}" srcOrd="1" destOrd="0" presId="urn:microsoft.com/office/officeart/2005/8/layout/hierarchy2"/>
    <dgm:cxn modelId="{35E12395-52C8-489E-B9D9-4A5C2863FFE6}" type="presOf" srcId="{197E6682-4727-4D64-A4C4-C847951CC86B}" destId="{DA05E1A3-75F7-47A9-B9AF-6D3DE495EC06}" srcOrd="0" destOrd="0" presId="urn:microsoft.com/office/officeart/2005/8/layout/hierarchy2"/>
    <dgm:cxn modelId="{4677BE95-910A-4701-AE20-B7D2749DE300}" type="presOf" srcId="{7D9765C5-E5B2-45B5-A822-FF2E78C07308}" destId="{D56EB3E8-DAE6-46D7-8670-032EAA94D30E}" srcOrd="1" destOrd="0" presId="urn:microsoft.com/office/officeart/2005/8/layout/hierarchy2"/>
    <dgm:cxn modelId="{44EE2C96-9975-4D5C-9170-4953A85E0251}" srcId="{7AF7D167-F6CC-45A8-AAAC-B3F7FABA4CDF}" destId="{90AA6FD8-6B9A-4139-B48F-0554B6AB0352}" srcOrd="0" destOrd="0" parTransId="{7D9765C5-E5B2-45B5-A822-FF2E78C07308}" sibTransId="{FFC86D31-4B71-48F3-9D9B-925E137E6698}"/>
    <dgm:cxn modelId="{437DD5A2-487B-420F-98D2-2FEAC56F70D6}" type="presOf" srcId="{935E4D07-630A-4EC5-93D7-EC70ED69AC6A}" destId="{CE9419DE-5409-4196-9BCC-38A31829DE6D}" srcOrd="0" destOrd="0" presId="urn:microsoft.com/office/officeart/2005/8/layout/hierarchy2"/>
    <dgm:cxn modelId="{720F1FA6-D19D-477C-9F66-285C0F67949A}" type="presOf" srcId="{B623C901-9628-41D5-85A7-03F3529FD0F7}" destId="{7A35A9B1-BE3E-4885-8076-4AA4C9BD042A}" srcOrd="1" destOrd="0" presId="urn:microsoft.com/office/officeart/2005/8/layout/hierarchy2"/>
    <dgm:cxn modelId="{55514BA6-897E-4E39-A9AD-F497D9B46F1E}" type="presOf" srcId="{BD736CAD-C8EA-44BD-8C4F-83F8E616DD4F}" destId="{C6841185-97AB-48CB-AB7D-BBF3FA01B9D4}" srcOrd="0" destOrd="0" presId="urn:microsoft.com/office/officeart/2005/8/layout/hierarchy2"/>
    <dgm:cxn modelId="{F441B9AB-0A58-4ACF-A34A-04F4F65B4378}" type="presOf" srcId="{176A1491-579E-4250-8C94-A6BE71419DDE}" destId="{ACF6E2B6-585D-43E0-B31D-D6D1AE79E3AB}" srcOrd="0" destOrd="0" presId="urn:microsoft.com/office/officeart/2005/8/layout/hierarchy2"/>
    <dgm:cxn modelId="{A52B66AF-FC89-4C3C-B8B0-CAC2EAA159BE}" type="presOf" srcId="{7653AF48-72AC-42FF-B78B-21882940D9E1}" destId="{721A9259-BC21-4628-BFD8-356AD697520B}" srcOrd="0" destOrd="0" presId="urn:microsoft.com/office/officeart/2005/8/layout/hierarchy2"/>
    <dgm:cxn modelId="{55E933C1-6BF7-4C98-9ABE-90E3E9AD1339}" type="presOf" srcId="{17961A3C-3A83-4382-959D-A64E27501DFC}" destId="{0E2BF10E-C945-430F-AE9A-21233FCC33F1}" srcOrd="0" destOrd="0" presId="urn:microsoft.com/office/officeart/2005/8/layout/hierarchy2"/>
    <dgm:cxn modelId="{E7CDF3CB-660F-43F0-BD18-4DC1CC6AF62B}" type="presOf" srcId="{362EC8CF-2013-4554-8CC0-0C1471253E2D}" destId="{464639D3-4329-41DA-B4AC-8BA73F713D48}" srcOrd="1" destOrd="0" presId="urn:microsoft.com/office/officeart/2005/8/layout/hierarchy2"/>
    <dgm:cxn modelId="{7110BFCD-082F-4450-AA14-9BF51A113AFE}" srcId="{17961A3C-3A83-4382-959D-A64E27501DFC}" destId="{BE6EDDFA-CBBE-44AF-BD72-A16F05AF4047}" srcOrd="3" destOrd="0" parTransId="{AE3313CF-5191-4AEE-8BDD-4212A55CAECB}" sibTransId="{49D70A3B-1017-40D2-BFAB-8DC69A1925DA}"/>
    <dgm:cxn modelId="{E94484D1-AF9A-44C7-A1B4-C5CCD5926479}" type="presOf" srcId="{7653AF48-72AC-42FF-B78B-21882940D9E1}" destId="{42084EAF-E8DF-4267-AEDE-7B697A469C58}" srcOrd="1" destOrd="0" presId="urn:microsoft.com/office/officeart/2005/8/layout/hierarchy2"/>
    <dgm:cxn modelId="{A99FBED6-3645-47CA-BE75-407790D85B66}" type="presOf" srcId="{1C91DF3C-F2B5-4D4F-9005-EB34649240C7}" destId="{11B8D1C7-E927-4DAC-A5EE-7B34997F65EA}" srcOrd="1" destOrd="0" presId="urn:microsoft.com/office/officeart/2005/8/layout/hierarchy2"/>
    <dgm:cxn modelId="{C4EAFFEB-8215-4DC9-A6AD-2A0746066678}" srcId="{7AF7D167-F6CC-45A8-AAAC-B3F7FABA4CDF}" destId="{B5562C9A-E274-4F5F-8C86-E4A1C7700374}" srcOrd="1" destOrd="0" parTransId="{362EC8CF-2013-4554-8CC0-0C1471253E2D}" sibTransId="{DA210643-2D42-4487-AD7A-90AE6E66FC39}"/>
    <dgm:cxn modelId="{70D1B1F0-F52D-4FC2-B9FA-4F3F3B01DF53}" type="presOf" srcId="{AE3313CF-5191-4AEE-8BDD-4212A55CAECB}" destId="{928E4B3B-D7BE-49CD-8C2F-D3460F33D3EA}" srcOrd="1" destOrd="0" presId="urn:microsoft.com/office/officeart/2005/8/layout/hierarchy2"/>
    <dgm:cxn modelId="{784F81FB-5463-4C15-A1DA-43876184C833}" srcId="{17961A3C-3A83-4382-959D-A64E27501DFC}" destId="{9F453FC5-8B5D-4082-8861-B0155D217253}" srcOrd="0" destOrd="0" parTransId="{1C91DF3C-F2B5-4D4F-9005-EB34649240C7}" sibTransId="{733C5E47-43F0-4543-ACC6-5E5D35C031B2}"/>
    <dgm:cxn modelId="{5844F11E-8946-41DD-A0AE-7DAEE848399C}" type="presParOf" srcId="{3C501DDC-41C6-43E4-8929-CE7E63B7285A}" destId="{7CC0A5C8-E02E-4DFB-B2DA-77596E7499EA}" srcOrd="0" destOrd="0" presId="urn:microsoft.com/office/officeart/2005/8/layout/hierarchy2"/>
    <dgm:cxn modelId="{3E1FAA3F-B0DB-49DA-81DF-13583BDC0E69}" type="presParOf" srcId="{7CC0A5C8-E02E-4DFB-B2DA-77596E7499EA}" destId="{DA05E1A3-75F7-47A9-B9AF-6D3DE495EC06}" srcOrd="0" destOrd="0" presId="urn:microsoft.com/office/officeart/2005/8/layout/hierarchy2"/>
    <dgm:cxn modelId="{D0A57568-0D4F-4E3A-A3AA-A5E4F6738B40}" type="presParOf" srcId="{7CC0A5C8-E02E-4DFB-B2DA-77596E7499EA}" destId="{53C4CD57-1373-4D50-B31A-DCEAED1E7DA5}" srcOrd="1" destOrd="0" presId="urn:microsoft.com/office/officeart/2005/8/layout/hierarchy2"/>
    <dgm:cxn modelId="{9477EA0D-A18E-4D0C-8037-D3BD43DEA4C7}" type="presParOf" srcId="{53C4CD57-1373-4D50-B31A-DCEAED1E7DA5}" destId="{CE9419DE-5409-4196-9BCC-38A31829DE6D}" srcOrd="0" destOrd="0" presId="urn:microsoft.com/office/officeart/2005/8/layout/hierarchy2"/>
    <dgm:cxn modelId="{EEAE299E-ACC9-4D5E-9CCA-040E21DFAF56}" type="presParOf" srcId="{CE9419DE-5409-4196-9BCC-38A31829DE6D}" destId="{FFD6658E-8A8C-43E6-8901-F83D5BD90CF3}" srcOrd="0" destOrd="0" presId="urn:microsoft.com/office/officeart/2005/8/layout/hierarchy2"/>
    <dgm:cxn modelId="{AD9F599E-72CE-4DD5-8961-7115C7AFB02A}" type="presParOf" srcId="{53C4CD57-1373-4D50-B31A-DCEAED1E7DA5}" destId="{070890BF-B463-474F-8268-21C854BA6038}" srcOrd="1" destOrd="0" presId="urn:microsoft.com/office/officeart/2005/8/layout/hierarchy2"/>
    <dgm:cxn modelId="{1F76CE8C-AF11-4E66-A349-27F5B1AE95E7}" type="presParOf" srcId="{070890BF-B463-474F-8268-21C854BA6038}" destId="{D84CB51C-B37E-4A75-866E-0E19BC73CC82}" srcOrd="0" destOrd="0" presId="urn:microsoft.com/office/officeart/2005/8/layout/hierarchy2"/>
    <dgm:cxn modelId="{4DD65074-B253-479B-8E3E-24A59E7D2FEA}" type="presParOf" srcId="{070890BF-B463-474F-8268-21C854BA6038}" destId="{AFF92B7C-1273-47FB-885A-536354ACBFD3}" srcOrd="1" destOrd="0" presId="urn:microsoft.com/office/officeart/2005/8/layout/hierarchy2"/>
    <dgm:cxn modelId="{8B29B8DC-9F0F-457C-BA1A-F118D5ADECDB}" type="presParOf" srcId="{AFF92B7C-1273-47FB-885A-536354ACBFD3}" destId="{8AA9737C-5A3B-462B-87BB-A36B639505AF}" srcOrd="0" destOrd="0" presId="urn:microsoft.com/office/officeart/2005/8/layout/hierarchy2"/>
    <dgm:cxn modelId="{D3C3AC62-D642-40DE-A0D0-6FB50DE93079}" type="presParOf" srcId="{8AA9737C-5A3B-462B-87BB-A36B639505AF}" destId="{D56EB3E8-DAE6-46D7-8670-032EAA94D30E}" srcOrd="0" destOrd="0" presId="urn:microsoft.com/office/officeart/2005/8/layout/hierarchy2"/>
    <dgm:cxn modelId="{B90E3A17-5C7E-4C61-AD65-52A66F0BE989}" type="presParOf" srcId="{AFF92B7C-1273-47FB-885A-536354ACBFD3}" destId="{9B241F6C-C112-4F96-B7CA-5E4104AE7409}" srcOrd="1" destOrd="0" presId="urn:microsoft.com/office/officeart/2005/8/layout/hierarchy2"/>
    <dgm:cxn modelId="{7457A69F-4818-4E76-B277-E50EC8CAB6D6}" type="presParOf" srcId="{9B241F6C-C112-4F96-B7CA-5E4104AE7409}" destId="{9CA96B6D-2C4B-4034-A7EA-A3CA29C804B1}" srcOrd="0" destOrd="0" presId="urn:microsoft.com/office/officeart/2005/8/layout/hierarchy2"/>
    <dgm:cxn modelId="{6A520A60-15A8-4B80-B7F3-E427581DED57}" type="presParOf" srcId="{9B241F6C-C112-4F96-B7CA-5E4104AE7409}" destId="{2BFE4CCB-6509-4993-BB7F-EB7BB9057D3E}" srcOrd="1" destOrd="0" presId="urn:microsoft.com/office/officeart/2005/8/layout/hierarchy2"/>
    <dgm:cxn modelId="{200C72D7-080B-4C0C-B124-BD434C476CAF}" type="presParOf" srcId="{AFF92B7C-1273-47FB-885A-536354ACBFD3}" destId="{22803C24-0252-440F-ACB6-4F515BE685B6}" srcOrd="2" destOrd="0" presId="urn:microsoft.com/office/officeart/2005/8/layout/hierarchy2"/>
    <dgm:cxn modelId="{33F67DBB-3124-4A5C-AAA2-BC57CD934C62}" type="presParOf" srcId="{22803C24-0252-440F-ACB6-4F515BE685B6}" destId="{464639D3-4329-41DA-B4AC-8BA73F713D48}" srcOrd="0" destOrd="0" presId="urn:microsoft.com/office/officeart/2005/8/layout/hierarchy2"/>
    <dgm:cxn modelId="{CF9EAAD1-2329-4DE7-9787-6AC61C505D82}" type="presParOf" srcId="{AFF92B7C-1273-47FB-885A-536354ACBFD3}" destId="{E5C57E05-FBAA-45C7-9083-A532D3DE234B}" srcOrd="3" destOrd="0" presId="urn:microsoft.com/office/officeart/2005/8/layout/hierarchy2"/>
    <dgm:cxn modelId="{D1B36F8B-9B4C-444E-BFCB-81502E36F43C}" type="presParOf" srcId="{E5C57E05-FBAA-45C7-9083-A532D3DE234B}" destId="{78629857-9710-44D4-A31C-DA76B014709E}" srcOrd="0" destOrd="0" presId="urn:microsoft.com/office/officeart/2005/8/layout/hierarchy2"/>
    <dgm:cxn modelId="{5484AA48-14E4-405E-99B2-C65A5EBB520F}" type="presParOf" srcId="{E5C57E05-FBAA-45C7-9083-A532D3DE234B}" destId="{3783AABD-F622-4EDF-B564-470B0E2A3CE2}" srcOrd="1" destOrd="0" presId="urn:microsoft.com/office/officeart/2005/8/layout/hierarchy2"/>
    <dgm:cxn modelId="{9682CDA2-201B-4630-90FE-5ED5FBA3CC99}" type="presParOf" srcId="{53C4CD57-1373-4D50-B31A-DCEAED1E7DA5}" destId="{E3C87F51-D392-4E59-BEA0-DA87E33E269A}" srcOrd="2" destOrd="0" presId="urn:microsoft.com/office/officeart/2005/8/layout/hierarchy2"/>
    <dgm:cxn modelId="{764E53D7-4D05-460A-8C1A-F33B882BBE61}" type="presParOf" srcId="{E3C87F51-D392-4E59-BEA0-DA87E33E269A}" destId="{9697895C-9F3E-4E69-B01B-D752FE9402ED}" srcOrd="0" destOrd="0" presId="urn:microsoft.com/office/officeart/2005/8/layout/hierarchy2"/>
    <dgm:cxn modelId="{4524A592-6185-4BBE-B32E-31DCBE145C97}" type="presParOf" srcId="{53C4CD57-1373-4D50-B31A-DCEAED1E7DA5}" destId="{766910EF-71EC-4751-8F83-2D80759D65ED}" srcOrd="3" destOrd="0" presId="urn:microsoft.com/office/officeart/2005/8/layout/hierarchy2"/>
    <dgm:cxn modelId="{8556B91F-073D-4782-8709-BA2A680C238F}" type="presParOf" srcId="{766910EF-71EC-4751-8F83-2D80759D65ED}" destId="{0E2BF10E-C945-430F-AE9A-21233FCC33F1}" srcOrd="0" destOrd="0" presId="urn:microsoft.com/office/officeart/2005/8/layout/hierarchy2"/>
    <dgm:cxn modelId="{F6023DD9-7408-4D5B-B7CC-0D60C7123701}" type="presParOf" srcId="{766910EF-71EC-4751-8F83-2D80759D65ED}" destId="{F0A93503-3FBD-42C9-A229-564E4B24F0E2}" srcOrd="1" destOrd="0" presId="urn:microsoft.com/office/officeart/2005/8/layout/hierarchy2"/>
    <dgm:cxn modelId="{AFC1B046-042D-44D3-A03A-981ABC796F36}" type="presParOf" srcId="{F0A93503-3FBD-42C9-A229-564E4B24F0E2}" destId="{774A7A50-EB04-4991-A92A-02EA296E7416}" srcOrd="0" destOrd="0" presId="urn:microsoft.com/office/officeart/2005/8/layout/hierarchy2"/>
    <dgm:cxn modelId="{5FDB9863-5013-41D0-9EEF-9CA4B8A73F6F}" type="presParOf" srcId="{774A7A50-EB04-4991-A92A-02EA296E7416}" destId="{11B8D1C7-E927-4DAC-A5EE-7B34997F65EA}" srcOrd="0" destOrd="0" presId="urn:microsoft.com/office/officeart/2005/8/layout/hierarchy2"/>
    <dgm:cxn modelId="{4BE12629-A2F5-4EAB-88AC-911DE78CFE27}" type="presParOf" srcId="{F0A93503-3FBD-42C9-A229-564E4B24F0E2}" destId="{F3F496F1-C132-45B7-A41A-03895993DAA9}" srcOrd="1" destOrd="0" presId="urn:microsoft.com/office/officeart/2005/8/layout/hierarchy2"/>
    <dgm:cxn modelId="{5B3838A0-516A-45F6-9823-CB3EE0042CCC}" type="presParOf" srcId="{F3F496F1-C132-45B7-A41A-03895993DAA9}" destId="{E1A95A0B-FA5F-4A0F-9E57-10571DFFC8AB}" srcOrd="0" destOrd="0" presId="urn:microsoft.com/office/officeart/2005/8/layout/hierarchy2"/>
    <dgm:cxn modelId="{F7FDA00D-5744-4B38-A088-63B3F6163CEF}" type="presParOf" srcId="{F3F496F1-C132-45B7-A41A-03895993DAA9}" destId="{5B3DDD37-3389-444C-AB05-873AB10438B5}" srcOrd="1" destOrd="0" presId="urn:microsoft.com/office/officeart/2005/8/layout/hierarchy2"/>
    <dgm:cxn modelId="{73D649ED-B1AA-40A7-A6FE-1030765C93AD}" type="presParOf" srcId="{F0A93503-3FBD-42C9-A229-564E4B24F0E2}" destId="{721A9259-BC21-4628-BFD8-356AD697520B}" srcOrd="2" destOrd="0" presId="urn:microsoft.com/office/officeart/2005/8/layout/hierarchy2"/>
    <dgm:cxn modelId="{302A9EBC-9FF5-4C6E-A435-C3D1003E3579}" type="presParOf" srcId="{721A9259-BC21-4628-BFD8-356AD697520B}" destId="{42084EAF-E8DF-4267-AEDE-7B697A469C58}" srcOrd="0" destOrd="0" presId="urn:microsoft.com/office/officeart/2005/8/layout/hierarchy2"/>
    <dgm:cxn modelId="{1C2BCCDE-A3D5-438F-9B09-8E440BF834B9}" type="presParOf" srcId="{F0A93503-3FBD-42C9-A229-564E4B24F0E2}" destId="{59CE1CD6-53A9-43FE-98CE-0CAF0A802DCA}" srcOrd="3" destOrd="0" presId="urn:microsoft.com/office/officeart/2005/8/layout/hierarchy2"/>
    <dgm:cxn modelId="{EA247EEF-D89D-47EF-82CA-1B435AD286BB}" type="presParOf" srcId="{59CE1CD6-53A9-43FE-98CE-0CAF0A802DCA}" destId="{C6841185-97AB-48CB-AB7D-BBF3FA01B9D4}" srcOrd="0" destOrd="0" presId="urn:microsoft.com/office/officeart/2005/8/layout/hierarchy2"/>
    <dgm:cxn modelId="{9D9818D3-0AF5-4BA7-A8A4-66237AC512C1}" type="presParOf" srcId="{59CE1CD6-53A9-43FE-98CE-0CAF0A802DCA}" destId="{2AB9CD7E-F347-4AC7-96BB-224E9B24FC68}" srcOrd="1" destOrd="0" presId="urn:microsoft.com/office/officeart/2005/8/layout/hierarchy2"/>
    <dgm:cxn modelId="{3AD3D1A6-400B-42D9-A6B0-9F3618BC2E77}" type="presParOf" srcId="{F0A93503-3FBD-42C9-A229-564E4B24F0E2}" destId="{60F52FEA-62A7-4265-9665-FC7401F4CF5E}" srcOrd="4" destOrd="0" presId="urn:microsoft.com/office/officeart/2005/8/layout/hierarchy2"/>
    <dgm:cxn modelId="{2D219022-7713-48C9-8933-617BC33F3157}" type="presParOf" srcId="{60F52FEA-62A7-4265-9665-FC7401F4CF5E}" destId="{7A35A9B1-BE3E-4885-8076-4AA4C9BD042A}" srcOrd="0" destOrd="0" presId="urn:microsoft.com/office/officeart/2005/8/layout/hierarchy2"/>
    <dgm:cxn modelId="{ADFB2609-CABD-401B-B6D8-1AB7DC3D653C}" type="presParOf" srcId="{F0A93503-3FBD-42C9-A229-564E4B24F0E2}" destId="{93511C32-48BD-4166-A769-DF29E1E26F93}" srcOrd="5" destOrd="0" presId="urn:microsoft.com/office/officeart/2005/8/layout/hierarchy2"/>
    <dgm:cxn modelId="{B5E14EE7-1EB2-48BA-B29C-A16451F11F75}" type="presParOf" srcId="{93511C32-48BD-4166-A769-DF29E1E26F93}" destId="{80F3F231-9DDC-4A94-92EB-77850F64AFB1}" srcOrd="0" destOrd="0" presId="urn:microsoft.com/office/officeart/2005/8/layout/hierarchy2"/>
    <dgm:cxn modelId="{EFEE61B5-E71A-4864-B411-4A9DDD70A006}" type="presParOf" srcId="{93511C32-48BD-4166-A769-DF29E1E26F93}" destId="{39ECBFB0-A1AB-4045-9015-E437861F4690}" srcOrd="1" destOrd="0" presId="urn:microsoft.com/office/officeart/2005/8/layout/hierarchy2"/>
    <dgm:cxn modelId="{DD2AB38F-342A-4202-B935-B160F39026E8}" type="presParOf" srcId="{F0A93503-3FBD-42C9-A229-564E4B24F0E2}" destId="{1F7BC68A-DDF1-4DDB-84CC-49AAC441A53F}" srcOrd="6" destOrd="0" presId="urn:microsoft.com/office/officeart/2005/8/layout/hierarchy2"/>
    <dgm:cxn modelId="{1E75CC6C-3EDA-487A-90B6-A2406E30AB42}" type="presParOf" srcId="{1F7BC68A-DDF1-4DDB-84CC-49AAC441A53F}" destId="{928E4B3B-D7BE-49CD-8C2F-D3460F33D3EA}" srcOrd="0" destOrd="0" presId="urn:microsoft.com/office/officeart/2005/8/layout/hierarchy2"/>
    <dgm:cxn modelId="{959F7F48-925F-437C-845D-8A3F84B55B36}" type="presParOf" srcId="{F0A93503-3FBD-42C9-A229-564E4B24F0E2}" destId="{CF928493-CE7F-4498-9592-B6BEFAA8FF1F}" srcOrd="7" destOrd="0" presId="urn:microsoft.com/office/officeart/2005/8/layout/hierarchy2"/>
    <dgm:cxn modelId="{A1803FD5-2E47-4E2F-8D0C-BB4E4069EA95}" type="presParOf" srcId="{CF928493-CE7F-4498-9592-B6BEFAA8FF1F}" destId="{2D304E34-FB86-42D4-BF32-15130FA8416C}" srcOrd="0" destOrd="0" presId="urn:microsoft.com/office/officeart/2005/8/layout/hierarchy2"/>
    <dgm:cxn modelId="{B39114B8-F4F5-476C-B38E-C88519DC9D4B}" type="presParOf" srcId="{CF928493-CE7F-4498-9592-B6BEFAA8FF1F}" destId="{98E31649-CA82-412A-986E-4E09819054D1}" srcOrd="1" destOrd="0" presId="urn:microsoft.com/office/officeart/2005/8/layout/hierarchy2"/>
    <dgm:cxn modelId="{2F588356-2447-42A1-96AD-43026DD72CB1}" type="presParOf" srcId="{F0A93503-3FBD-42C9-A229-564E4B24F0E2}" destId="{A7C3CF3E-76F0-4A8F-B203-5547FE99D359}" srcOrd="8" destOrd="0" presId="urn:microsoft.com/office/officeart/2005/8/layout/hierarchy2"/>
    <dgm:cxn modelId="{D711FC94-63CC-41FF-893B-0314599CC9C2}" type="presParOf" srcId="{A7C3CF3E-76F0-4A8F-B203-5547FE99D359}" destId="{1694365E-6CF0-466A-8BC5-8EB3DCD04317}" srcOrd="0" destOrd="0" presId="urn:microsoft.com/office/officeart/2005/8/layout/hierarchy2"/>
    <dgm:cxn modelId="{EBEF2FEA-0E0A-4BD7-BC6D-7238B15C4AAA}" type="presParOf" srcId="{F0A93503-3FBD-42C9-A229-564E4B24F0E2}" destId="{438A79CA-8C64-4753-8CD9-F39063DC1282}" srcOrd="9" destOrd="0" presId="urn:microsoft.com/office/officeart/2005/8/layout/hierarchy2"/>
    <dgm:cxn modelId="{1DD2C453-BFB7-49FF-9FF2-994D1D7F2EEC}" type="presParOf" srcId="{438A79CA-8C64-4753-8CD9-F39063DC1282}" destId="{91267FF1-E0E4-472D-8C21-82C8E6CF41D7}" srcOrd="0" destOrd="0" presId="urn:microsoft.com/office/officeart/2005/8/layout/hierarchy2"/>
    <dgm:cxn modelId="{97180FF6-82C8-4D41-B4EF-489A0766313E}" type="presParOf" srcId="{438A79CA-8C64-4753-8CD9-F39063DC1282}" destId="{532E04D3-5D4D-437A-9888-2C0BA40D7D03}" srcOrd="1" destOrd="0" presId="urn:microsoft.com/office/officeart/2005/8/layout/hierarchy2"/>
    <dgm:cxn modelId="{71AF612E-A327-4354-B2CA-5C8741E124DB}" type="presParOf" srcId="{F0A93503-3FBD-42C9-A229-564E4B24F0E2}" destId="{ACF6E2B6-585D-43E0-B31D-D6D1AE79E3AB}" srcOrd="10" destOrd="0" presId="urn:microsoft.com/office/officeart/2005/8/layout/hierarchy2"/>
    <dgm:cxn modelId="{20300ABE-E925-4CD1-9801-C5BC5C1EA83C}" type="presParOf" srcId="{ACF6E2B6-585D-43E0-B31D-D6D1AE79E3AB}" destId="{7634EDB9-4D80-4496-9F86-D55C577F4863}" srcOrd="0" destOrd="0" presId="urn:microsoft.com/office/officeart/2005/8/layout/hierarchy2"/>
    <dgm:cxn modelId="{5741E346-92EA-4386-AC21-D10FB23E28B9}" type="presParOf" srcId="{F0A93503-3FBD-42C9-A229-564E4B24F0E2}" destId="{4F4549C1-7C96-4D02-965A-28F4A5580336}" srcOrd="11" destOrd="0" presId="urn:microsoft.com/office/officeart/2005/8/layout/hierarchy2"/>
    <dgm:cxn modelId="{3502B2D6-EA2F-480F-93BB-C53EAD92DC83}" type="presParOf" srcId="{4F4549C1-7C96-4D02-965A-28F4A5580336}" destId="{D7E14517-C653-4A59-9520-5DDE15D8C2CA}" srcOrd="0" destOrd="0" presId="urn:microsoft.com/office/officeart/2005/8/layout/hierarchy2"/>
    <dgm:cxn modelId="{425082D5-8B80-4523-A946-45B128061895}" type="presParOf" srcId="{4F4549C1-7C96-4D02-965A-28F4A5580336}" destId="{B599CE31-8580-47B1-890C-19776F1B166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05E1A3-75F7-47A9-B9AF-6D3DE495EC06}">
      <dsp:nvSpPr>
        <dsp:cNvPr id="0" name=""/>
        <dsp:cNvSpPr/>
      </dsp:nvSpPr>
      <dsp:spPr>
        <a:xfrm>
          <a:off x="0" y="2100771"/>
          <a:ext cx="1322405" cy="6612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b="1" kern="1200"/>
            <a:t>House price prediction</a:t>
          </a:r>
          <a:endParaRPr lang="en-IN" sz="1500" kern="1200"/>
        </a:p>
      </dsp:txBody>
      <dsp:txXfrm>
        <a:off x="19366" y="2120137"/>
        <a:ext cx="1283673" cy="622470"/>
      </dsp:txXfrm>
    </dsp:sp>
    <dsp:sp modelId="{CE9419DE-5409-4196-9BCC-38A31829DE6D}">
      <dsp:nvSpPr>
        <dsp:cNvPr id="0" name=""/>
        <dsp:cNvSpPr/>
      </dsp:nvSpPr>
      <dsp:spPr>
        <a:xfrm rot="16674011">
          <a:off x="586046" y="1575834"/>
          <a:ext cx="1707396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707396" y="99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kern="1200"/>
        </a:p>
      </dsp:txBody>
      <dsp:txXfrm>
        <a:off x="1397059" y="1543091"/>
        <a:ext cx="85369" cy="85369"/>
      </dsp:txXfrm>
    </dsp:sp>
    <dsp:sp modelId="{D84CB51C-B37E-4A75-866E-0E19BC73CC82}">
      <dsp:nvSpPr>
        <dsp:cNvPr id="0" name=""/>
        <dsp:cNvSpPr/>
      </dsp:nvSpPr>
      <dsp:spPr>
        <a:xfrm>
          <a:off x="1557083" y="409579"/>
          <a:ext cx="1322405" cy="6612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Supply</a:t>
          </a:r>
        </a:p>
      </dsp:txBody>
      <dsp:txXfrm>
        <a:off x="1576449" y="428945"/>
        <a:ext cx="1283673" cy="622470"/>
      </dsp:txXfrm>
    </dsp:sp>
    <dsp:sp modelId="{8AA9737C-5A3B-462B-87BB-A36B639505AF}">
      <dsp:nvSpPr>
        <dsp:cNvPr id="0" name=""/>
        <dsp:cNvSpPr/>
      </dsp:nvSpPr>
      <dsp:spPr>
        <a:xfrm rot="20696142">
          <a:off x="2852452" y="525768"/>
          <a:ext cx="1573435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573435" y="9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599834" y="496375"/>
        <a:ext cx="78671" cy="78671"/>
      </dsp:txXfrm>
    </dsp:sp>
    <dsp:sp modelId="{9CA96B6D-2C4B-4034-A7EA-A3CA29C804B1}">
      <dsp:nvSpPr>
        <dsp:cNvPr id="0" name=""/>
        <dsp:cNvSpPr/>
      </dsp:nvSpPr>
      <dsp:spPr>
        <a:xfrm>
          <a:off x="4398852" y="639"/>
          <a:ext cx="1322405" cy="6612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Numbers selling</a:t>
          </a:r>
        </a:p>
      </dsp:txBody>
      <dsp:txXfrm>
        <a:off x="4418218" y="20005"/>
        <a:ext cx="1283673" cy="622470"/>
      </dsp:txXfrm>
    </dsp:sp>
    <dsp:sp modelId="{22803C24-0252-440F-ACB6-4F515BE685B6}">
      <dsp:nvSpPr>
        <dsp:cNvPr id="0" name=""/>
        <dsp:cNvSpPr/>
      </dsp:nvSpPr>
      <dsp:spPr>
        <a:xfrm rot="781438">
          <a:off x="2859430" y="905959"/>
          <a:ext cx="1559480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559480" y="9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600183" y="876915"/>
        <a:ext cx="77974" cy="77974"/>
      </dsp:txXfrm>
    </dsp:sp>
    <dsp:sp modelId="{78629857-9710-44D4-A31C-DA76B014709E}">
      <dsp:nvSpPr>
        <dsp:cNvPr id="0" name=""/>
        <dsp:cNvSpPr/>
      </dsp:nvSpPr>
      <dsp:spPr>
        <a:xfrm>
          <a:off x="4398852" y="761022"/>
          <a:ext cx="1322405" cy="6612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New Builds</a:t>
          </a:r>
        </a:p>
      </dsp:txBody>
      <dsp:txXfrm>
        <a:off x="4418218" y="780388"/>
        <a:ext cx="1283673" cy="622470"/>
      </dsp:txXfrm>
    </dsp:sp>
    <dsp:sp modelId="{E3C87F51-D392-4E59-BEA0-DA87E33E269A}">
      <dsp:nvSpPr>
        <dsp:cNvPr id="0" name=""/>
        <dsp:cNvSpPr/>
      </dsp:nvSpPr>
      <dsp:spPr>
        <a:xfrm rot="5032197">
          <a:off x="289426" y="3571291"/>
          <a:ext cx="2312947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2312947" y="99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kern="1200"/>
        </a:p>
      </dsp:txBody>
      <dsp:txXfrm>
        <a:off x="1388076" y="3523410"/>
        <a:ext cx="115647" cy="115647"/>
      </dsp:txXfrm>
    </dsp:sp>
    <dsp:sp modelId="{0E2BF10E-C945-430F-AE9A-21233FCC33F1}">
      <dsp:nvSpPr>
        <dsp:cNvPr id="0" name=""/>
        <dsp:cNvSpPr/>
      </dsp:nvSpPr>
      <dsp:spPr>
        <a:xfrm>
          <a:off x="1569394" y="4400493"/>
          <a:ext cx="1322405" cy="6612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Demand</a:t>
          </a:r>
        </a:p>
      </dsp:txBody>
      <dsp:txXfrm>
        <a:off x="1588760" y="4419859"/>
        <a:ext cx="1283673" cy="622470"/>
      </dsp:txXfrm>
    </dsp:sp>
    <dsp:sp modelId="{774A7A50-EB04-4991-A92A-02EA296E7416}">
      <dsp:nvSpPr>
        <dsp:cNvPr id="0" name=""/>
        <dsp:cNvSpPr/>
      </dsp:nvSpPr>
      <dsp:spPr>
        <a:xfrm rot="17857783">
          <a:off x="2020491" y="3281608"/>
          <a:ext cx="3249670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249670" y="9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100" kern="1200"/>
        </a:p>
      </dsp:txBody>
      <dsp:txXfrm>
        <a:off x="3564084" y="3210309"/>
        <a:ext cx="162483" cy="162483"/>
      </dsp:txXfrm>
    </dsp:sp>
    <dsp:sp modelId="{E1A95A0B-FA5F-4A0F-9E57-10571DFFC8AB}">
      <dsp:nvSpPr>
        <dsp:cNvPr id="0" name=""/>
        <dsp:cNvSpPr/>
      </dsp:nvSpPr>
      <dsp:spPr>
        <a:xfrm>
          <a:off x="4398852" y="1521405"/>
          <a:ext cx="1322405" cy="6612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Affordability of housing</a:t>
          </a:r>
        </a:p>
      </dsp:txBody>
      <dsp:txXfrm>
        <a:off x="4418218" y="1540771"/>
        <a:ext cx="1283673" cy="622470"/>
      </dsp:txXfrm>
    </dsp:sp>
    <dsp:sp modelId="{721A9259-BC21-4628-BFD8-356AD697520B}">
      <dsp:nvSpPr>
        <dsp:cNvPr id="0" name=""/>
        <dsp:cNvSpPr/>
      </dsp:nvSpPr>
      <dsp:spPr>
        <a:xfrm rot="18325474">
          <a:off x="2345314" y="3661799"/>
          <a:ext cx="2600022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2600022" y="9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>
        <a:off x="3580325" y="3606741"/>
        <a:ext cx="130001" cy="130001"/>
      </dsp:txXfrm>
    </dsp:sp>
    <dsp:sp modelId="{C6841185-97AB-48CB-AB7D-BBF3FA01B9D4}">
      <dsp:nvSpPr>
        <dsp:cNvPr id="0" name=""/>
        <dsp:cNvSpPr/>
      </dsp:nvSpPr>
      <dsp:spPr>
        <a:xfrm>
          <a:off x="4398852" y="2281788"/>
          <a:ext cx="1322405" cy="6612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Interest rates</a:t>
          </a:r>
        </a:p>
      </dsp:txBody>
      <dsp:txXfrm>
        <a:off x="4418218" y="2301154"/>
        <a:ext cx="1283673" cy="622470"/>
      </dsp:txXfrm>
    </dsp:sp>
    <dsp:sp modelId="{60F52FEA-62A7-4265-9665-FC7401F4CF5E}">
      <dsp:nvSpPr>
        <dsp:cNvPr id="0" name=""/>
        <dsp:cNvSpPr/>
      </dsp:nvSpPr>
      <dsp:spPr>
        <a:xfrm rot="19078281">
          <a:off x="2630899" y="4041991"/>
          <a:ext cx="2028853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2028853" y="9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3594605" y="4001212"/>
        <a:ext cx="101442" cy="101442"/>
      </dsp:txXfrm>
    </dsp:sp>
    <dsp:sp modelId="{80F3F231-9DDC-4A94-92EB-77850F64AFB1}">
      <dsp:nvSpPr>
        <dsp:cNvPr id="0" name=""/>
        <dsp:cNvSpPr/>
      </dsp:nvSpPr>
      <dsp:spPr>
        <a:xfrm>
          <a:off x="4398852" y="3042171"/>
          <a:ext cx="1322405" cy="6612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Economic Growth</a:t>
          </a:r>
        </a:p>
      </dsp:txBody>
      <dsp:txXfrm>
        <a:off x="4418218" y="3061537"/>
        <a:ext cx="1283673" cy="622470"/>
      </dsp:txXfrm>
    </dsp:sp>
    <dsp:sp modelId="{1F7BC68A-DDF1-4DDB-84CC-49AAC441A53F}">
      <dsp:nvSpPr>
        <dsp:cNvPr id="0" name=""/>
        <dsp:cNvSpPr/>
      </dsp:nvSpPr>
      <dsp:spPr>
        <a:xfrm rot="20301527">
          <a:off x="2834657" y="4422182"/>
          <a:ext cx="162133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621338" y="9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604792" y="4391592"/>
        <a:ext cx="81066" cy="81066"/>
      </dsp:txXfrm>
    </dsp:sp>
    <dsp:sp modelId="{2D304E34-FB86-42D4-BF32-15130FA8416C}">
      <dsp:nvSpPr>
        <dsp:cNvPr id="0" name=""/>
        <dsp:cNvSpPr/>
      </dsp:nvSpPr>
      <dsp:spPr>
        <a:xfrm>
          <a:off x="4398852" y="3802554"/>
          <a:ext cx="1322405" cy="6612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Unemployment</a:t>
          </a:r>
        </a:p>
      </dsp:txBody>
      <dsp:txXfrm>
        <a:off x="4418218" y="3821920"/>
        <a:ext cx="1283673" cy="622470"/>
      </dsp:txXfrm>
    </dsp:sp>
    <dsp:sp modelId="{A7C3CF3E-76F0-4A8F-B203-5547FE99D359}">
      <dsp:nvSpPr>
        <dsp:cNvPr id="0" name=""/>
        <dsp:cNvSpPr/>
      </dsp:nvSpPr>
      <dsp:spPr>
        <a:xfrm rot="369127">
          <a:off x="2887435" y="4802374"/>
          <a:ext cx="1515782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515782" y="9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607431" y="4774422"/>
        <a:ext cx="75789" cy="75789"/>
      </dsp:txXfrm>
    </dsp:sp>
    <dsp:sp modelId="{91267FF1-E0E4-472D-8C21-82C8E6CF41D7}">
      <dsp:nvSpPr>
        <dsp:cNvPr id="0" name=""/>
        <dsp:cNvSpPr/>
      </dsp:nvSpPr>
      <dsp:spPr>
        <a:xfrm>
          <a:off x="4398852" y="4562937"/>
          <a:ext cx="1322405" cy="6612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Speculative demands</a:t>
          </a:r>
        </a:p>
      </dsp:txBody>
      <dsp:txXfrm>
        <a:off x="4418218" y="4582303"/>
        <a:ext cx="1283673" cy="622470"/>
      </dsp:txXfrm>
    </dsp:sp>
    <dsp:sp modelId="{ACF6E2B6-585D-43E0-B31D-D6D1AE79E3AB}">
      <dsp:nvSpPr>
        <dsp:cNvPr id="0" name=""/>
        <dsp:cNvSpPr/>
      </dsp:nvSpPr>
      <dsp:spPr>
        <a:xfrm rot="1888846">
          <a:off x="2761751" y="5182566"/>
          <a:ext cx="1767149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767149" y="9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kern="1200"/>
        </a:p>
      </dsp:txBody>
      <dsp:txXfrm>
        <a:off x="3601147" y="5148329"/>
        <a:ext cx="88357" cy="88357"/>
      </dsp:txXfrm>
    </dsp:sp>
    <dsp:sp modelId="{D7E14517-C653-4A59-9520-5DDE15D8C2CA}">
      <dsp:nvSpPr>
        <dsp:cNvPr id="0" name=""/>
        <dsp:cNvSpPr/>
      </dsp:nvSpPr>
      <dsp:spPr>
        <a:xfrm>
          <a:off x="4398852" y="5323321"/>
          <a:ext cx="1322405" cy="6612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Availability of Mortgages</a:t>
          </a:r>
        </a:p>
      </dsp:txBody>
      <dsp:txXfrm>
        <a:off x="4418218" y="5342687"/>
        <a:ext cx="1283673" cy="6224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Sundaram S</dc:creator>
  <cp:keywords/>
  <dc:description/>
  <cp:lastModifiedBy>Sundaram S</cp:lastModifiedBy>
  <cp:revision>2</cp:revision>
  <cp:lastPrinted>2022-12-20T09:34:00Z</cp:lastPrinted>
  <dcterms:created xsi:type="dcterms:W3CDTF">2022-12-20T09:57:00Z</dcterms:created>
  <dcterms:modified xsi:type="dcterms:W3CDTF">2022-12-20T09:57:00Z</dcterms:modified>
</cp:coreProperties>
</file>