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02DC40">
      <w:pPr>
        <w:spacing w:line="500" w:lineRule="exact"/>
        <w:ind w:left="227" w:right="712"/>
        <w:jc w:val="center"/>
        <w:rPr>
          <w:b/>
          <w:sz w:val="44"/>
        </w:rPr>
      </w:pPr>
      <w:r>
        <w:rPr>
          <w:b/>
          <w:sz w:val="44"/>
        </w:rPr>
        <w:t>NANDHA ENGINEERING COLLEGE</w:t>
      </w:r>
    </w:p>
    <w:p w14:paraId="4B3549FB">
      <w:pPr>
        <w:spacing w:line="500" w:lineRule="exact"/>
        <w:ind w:left="227" w:right="712"/>
        <w:jc w:val="center"/>
        <w:rPr>
          <w:b/>
          <w:sz w:val="44"/>
        </w:rPr>
      </w:pPr>
    </w:p>
    <w:p w14:paraId="4AA3088B">
      <w:pPr>
        <w:spacing w:line="500" w:lineRule="exact"/>
        <w:ind w:left="227" w:right="712"/>
        <w:jc w:val="center"/>
        <w:rPr>
          <w:b/>
          <w:sz w:val="44"/>
        </w:rPr>
      </w:pPr>
      <w:r>
        <w:rPr>
          <w:b/>
          <w:sz w:val="44"/>
        </w:rPr>
        <w:t>(Autonomous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Institution)</w:t>
      </w:r>
    </w:p>
    <w:p w14:paraId="2F684388">
      <w:pPr>
        <w:spacing w:line="503" w:lineRule="exact"/>
        <w:ind w:left="227" w:right="699"/>
        <w:jc w:val="center"/>
        <w:rPr>
          <w:sz w:val="44"/>
        </w:rPr>
      </w:pPr>
      <w:bookmarkStart w:id="1" w:name="_GoBack"/>
      <w:bookmarkEnd w:id="1"/>
    </w:p>
    <w:p w14:paraId="0199227D">
      <w:pPr>
        <w:spacing w:line="503" w:lineRule="exact"/>
        <w:ind w:left="227" w:right="699"/>
        <w:jc w:val="center"/>
        <w:rPr>
          <w:sz w:val="44"/>
        </w:rPr>
      </w:pPr>
      <w:r>
        <w:rPr>
          <w:sz w:val="44"/>
        </w:rPr>
        <w:t>Erode-638 052</w:t>
      </w:r>
    </w:p>
    <w:p w14:paraId="24E34E28">
      <w:pPr>
        <w:pStyle w:val="13"/>
        <w:ind w:left="227"/>
        <w:jc w:val="both"/>
        <w:rPr>
          <w:sz w:val="20"/>
        </w:rPr>
      </w:pPr>
    </w:p>
    <w:p w14:paraId="3330072B">
      <w:pPr>
        <w:pStyle w:val="13"/>
        <w:spacing w:before="8"/>
        <w:ind w:left="227"/>
        <w:jc w:val="both"/>
        <w:rPr>
          <w:sz w:val="21"/>
        </w:rPr>
      </w:pPr>
    </w:p>
    <w:p w14:paraId="51AA0C7C">
      <w:pPr>
        <w:spacing w:before="196"/>
        <w:ind w:left="227" w:right="726"/>
        <w:jc w:val="both"/>
        <w:rPr>
          <w:b/>
          <w:sz w:val="4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2143760</wp:posOffset>
            </wp:positionH>
            <wp:positionV relativeFrom="paragraph">
              <wp:posOffset>678180</wp:posOffset>
            </wp:positionV>
            <wp:extent cx="3046730" cy="2176780"/>
            <wp:effectExtent l="0" t="0" r="1270" b="0"/>
            <wp:wrapTopAndBottom/>
            <wp:docPr id="1" name="image1.jpeg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D0C5F">
      <w:pPr>
        <w:spacing w:before="196"/>
        <w:ind w:left="227" w:right="726"/>
        <w:jc w:val="both"/>
        <w:rPr>
          <w:b/>
          <w:sz w:val="40"/>
        </w:rPr>
      </w:pPr>
    </w:p>
    <w:p w14:paraId="50CFC25E">
      <w:pPr>
        <w:spacing w:before="196"/>
        <w:ind w:left="227" w:right="726"/>
        <w:jc w:val="center"/>
        <w:rPr>
          <w:b/>
          <w:sz w:val="40"/>
        </w:rPr>
      </w:pPr>
      <w:r>
        <w:rPr>
          <w:b/>
          <w:sz w:val="40"/>
        </w:rPr>
        <w:t>TABLEAU</w:t>
      </w:r>
      <w:r>
        <w:rPr>
          <w:rFonts w:hint="default"/>
          <w:b/>
          <w:sz w:val="40"/>
          <w:lang w:val="en-US"/>
        </w:rPr>
        <w:t xml:space="preserve"> </w:t>
      </w:r>
      <w:r>
        <w:rPr>
          <w:b/>
          <w:sz w:val="40"/>
        </w:rPr>
        <w:t>-</w:t>
      </w:r>
      <w:r>
        <w:rPr>
          <w:rFonts w:hint="default"/>
          <w:b/>
          <w:sz w:val="40"/>
          <w:lang w:val="en-US"/>
        </w:rPr>
        <w:t xml:space="preserve"> </w:t>
      </w:r>
      <w:r>
        <w:rPr>
          <w:b/>
          <w:sz w:val="40"/>
        </w:rPr>
        <w:t>TWO CREDIT COURSE</w:t>
      </w:r>
    </w:p>
    <w:p w14:paraId="50EB10C4">
      <w:pPr>
        <w:spacing w:before="196"/>
        <w:ind w:left="227" w:right="726"/>
        <w:jc w:val="center"/>
        <w:rPr>
          <w:b/>
          <w:sz w:val="40"/>
        </w:rPr>
      </w:pPr>
      <w:r>
        <w:rPr>
          <w:b/>
          <w:sz w:val="40"/>
        </w:rPr>
        <w:t>IV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–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Semester</w:t>
      </w:r>
    </w:p>
    <w:p w14:paraId="51589DDC">
      <w:pPr>
        <w:spacing w:before="1"/>
        <w:ind w:right="713"/>
        <w:jc w:val="center"/>
        <w:rPr>
          <w:b/>
          <w:sz w:val="32"/>
        </w:rPr>
      </w:pPr>
      <w:r>
        <w:rPr>
          <w:b/>
          <w:sz w:val="32"/>
        </w:rPr>
        <w:t xml:space="preserve">       </w:t>
      </w:r>
    </w:p>
    <w:p w14:paraId="43DE9838">
      <w:pPr>
        <w:spacing w:before="1"/>
        <w:ind w:right="713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    B.Tech</w:t>
      </w:r>
      <w:r>
        <w:rPr>
          <w:b/>
          <w:spacing w:val="-11"/>
          <w:sz w:val="36"/>
          <w:szCs w:val="24"/>
        </w:rPr>
        <w:t xml:space="preserve"> </w:t>
      </w:r>
      <w:r>
        <w:rPr>
          <w:b/>
          <w:sz w:val="36"/>
          <w:szCs w:val="24"/>
        </w:rPr>
        <w:t>-</w:t>
      </w:r>
      <w:r>
        <w:rPr>
          <w:b/>
          <w:spacing w:val="-7"/>
          <w:sz w:val="36"/>
          <w:szCs w:val="24"/>
        </w:rPr>
        <w:t xml:space="preserve"> </w:t>
      </w:r>
      <w:r>
        <w:rPr>
          <w:b/>
          <w:sz w:val="36"/>
          <w:szCs w:val="24"/>
        </w:rPr>
        <w:t>Artificial Intelligence</w:t>
      </w:r>
      <w:r>
        <w:rPr>
          <w:b/>
          <w:spacing w:val="-10"/>
          <w:sz w:val="36"/>
          <w:szCs w:val="24"/>
        </w:rPr>
        <w:t xml:space="preserve"> </w:t>
      </w:r>
      <w:r>
        <w:rPr>
          <w:b/>
          <w:sz w:val="36"/>
          <w:szCs w:val="24"/>
        </w:rPr>
        <w:t>and</w:t>
      </w:r>
      <w:r>
        <w:rPr>
          <w:b/>
          <w:spacing w:val="-16"/>
          <w:sz w:val="36"/>
          <w:szCs w:val="24"/>
        </w:rPr>
        <w:t xml:space="preserve"> </w:t>
      </w:r>
      <w:r>
        <w:rPr>
          <w:b/>
          <w:sz w:val="36"/>
          <w:szCs w:val="24"/>
        </w:rPr>
        <w:t>Data</w:t>
      </w:r>
      <w:r>
        <w:rPr>
          <w:b/>
          <w:spacing w:val="1"/>
          <w:sz w:val="36"/>
          <w:szCs w:val="24"/>
        </w:rPr>
        <w:t xml:space="preserve"> </w:t>
      </w:r>
      <w:r>
        <w:rPr>
          <w:b/>
          <w:sz w:val="36"/>
          <w:szCs w:val="24"/>
        </w:rPr>
        <w:t>Science</w:t>
      </w:r>
    </w:p>
    <w:p w14:paraId="19D5219E">
      <w:pPr>
        <w:spacing w:before="1"/>
        <w:ind w:right="713"/>
        <w:jc w:val="both"/>
        <w:rPr>
          <w:b/>
          <w:sz w:val="32"/>
        </w:rPr>
      </w:pPr>
    </w:p>
    <w:p w14:paraId="63B0F481">
      <w:pPr>
        <w:pStyle w:val="13"/>
        <w:spacing w:before="1" w:line="480" w:lineRule="auto"/>
        <w:ind w:firstLine="227"/>
        <w:jc w:val="both"/>
        <w:rPr>
          <w:b/>
          <w:sz w:val="40"/>
          <w:szCs w:val="40"/>
        </w:rPr>
      </w:pPr>
      <w:bookmarkStart w:id="0" w:name="NANDHA_ENGINEERING_COLLEGE,_ERODE-52"/>
      <w:bookmarkEnd w:id="0"/>
      <w:r>
        <w:rPr>
          <w:b/>
          <w:sz w:val="40"/>
          <w:szCs w:val="40"/>
        </w:rPr>
        <w:t>NAME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 xml:space="preserve">     :    S.JANANI</w:t>
      </w:r>
    </w:p>
    <w:p w14:paraId="2DEE666D">
      <w:pPr>
        <w:pStyle w:val="13"/>
        <w:spacing w:before="1" w:line="480" w:lineRule="auto"/>
        <w:ind w:firstLine="227"/>
        <w:jc w:val="both"/>
        <w:rPr>
          <w:rFonts w:hint="default"/>
          <w:b/>
          <w:sz w:val="40"/>
          <w:szCs w:val="40"/>
          <w:lang w:val="en-US"/>
        </w:rPr>
      </w:pPr>
      <w:r>
        <w:rPr>
          <w:b/>
          <w:sz w:val="40"/>
          <w:szCs w:val="40"/>
        </w:rPr>
        <w:t>REG.NO        :     23AI02</w:t>
      </w:r>
      <w:r>
        <w:rPr>
          <w:rFonts w:hint="default"/>
          <w:b/>
          <w:sz w:val="40"/>
          <w:szCs w:val="40"/>
          <w:lang w:val="en-US"/>
        </w:rPr>
        <w:t>3</w:t>
      </w:r>
    </w:p>
    <w:p w14:paraId="6322E52F">
      <w:pPr>
        <w:pStyle w:val="13"/>
        <w:spacing w:before="1" w:line="480" w:lineRule="auto"/>
        <w:ind w:left="227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BRANCH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 xml:space="preserve">     :    B.TECH AI&amp;DS</w:t>
      </w:r>
    </w:p>
    <w:p w14:paraId="17FDFB09">
      <w:pPr>
        <w:pStyle w:val="13"/>
        <w:spacing w:before="1" w:line="480" w:lineRule="auto"/>
        <w:ind w:left="227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YEAR             :     II</w:t>
      </w:r>
    </w:p>
    <w:p w14:paraId="7E072D62">
      <w:pPr>
        <w:pStyle w:val="13"/>
        <w:spacing w:before="1" w:line="480" w:lineRule="auto"/>
        <w:ind w:left="22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TABLEAU</w:t>
      </w:r>
    </w:p>
    <w:p w14:paraId="52D93A26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Tableau is a data visualization tool.</w:t>
      </w:r>
    </w:p>
    <w:p w14:paraId="7EE55328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Used for analyzing and visualizing data through interactive dashboards and reports.</w:t>
      </w:r>
    </w:p>
    <w:p w14:paraId="4D5FDF44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Allows easy creation of charts, graphs, and maps.</w:t>
      </w:r>
    </w:p>
    <w:p w14:paraId="43FB197B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Connects to various data sources (Excel, databases, cloud services).</w:t>
      </w:r>
    </w:p>
    <w:p w14:paraId="1B9DD79D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Helps in identifying trends, patterns, and outliers in data.</w:t>
      </w:r>
    </w:p>
    <w:p w14:paraId="1D7C7CEA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Known for a user-friendly, drag-and-drop interface.</w:t>
      </w:r>
    </w:p>
    <w:p w14:paraId="13B54127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Supports real-time data analysis and updates.</w:t>
      </w:r>
    </w:p>
    <w:p w14:paraId="5B703D71">
      <w:pPr>
        <w:pStyle w:val="13"/>
        <w:numPr>
          <w:ilvl w:val="0"/>
          <w:numId w:val="1"/>
        </w:numPr>
        <w:spacing w:before="1" w:line="36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Popular in business intelligence and data analysis fields.</w:t>
      </w:r>
    </w:p>
    <w:p w14:paraId="0C5576B2">
      <w:pPr>
        <w:pStyle w:val="13"/>
        <w:numPr>
          <w:ilvl w:val="0"/>
          <w:numId w:val="1"/>
        </w:numPr>
        <w:spacing w:before="1" w:line="360" w:lineRule="auto"/>
        <w:jc w:val="both"/>
        <w:rPr>
          <w:sz w:val="28"/>
          <w:szCs w:val="28"/>
          <w:lang w:val="en-IN"/>
        </w:rPr>
      </w:pPr>
      <w:r>
        <w:rPr>
          <w:sz w:val="32"/>
          <w:szCs w:val="32"/>
          <w:lang w:val="en-IN"/>
        </w:rPr>
        <w:t xml:space="preserve">Can be used for both individual and collaborative </w:t>
      </w:r>
      <w:r>
        <w:rPr>
          <w:sz w:val="28"/>
          <w:szCs w:val="28"/>
          <w:lang w:val="en-IN"/>
        </w:rPr>
        <w:t>data analysis.</w:t>
      </w:r>
    </w:p>
    <w:p w14:paraId="758881D8">
      <w:pPr>
        <w:pStyle w:val="13"/>
        <w:numPr>
          <w:ilvl w:val="0"/>
          <w:numId w:val="0"/>
        </w:numPr>
        <w:spacing w:before="1" w:line="360" w:lineRule="auto"/>
        <w:ind w:left="360" w:leftChars="0"/>
        <w:jc w:val="both"/>
        <w:rPr>
          <w:sz w:val="28"/>
          <w:szCs w:val="28"/>
          <w:lang w:val="en-IN"/>
        </w:rPr>
      </w:pPr>
    </w:p>
    <w:p w14:paraId="089D335F">
      <w:pPr>
        <w:pStyle w:val="13"/>
        <w:spacing w:before="1" w:line="480" w:lineRule="auto"/>
        <w:ind w:left="227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</w:t>
      </w:r>
    </w:p>
    <w:p w14:paraId="4712EDCC">
      <w:pPr>
        <w:pStyle w:val="13"/>
        <w:spacing w:before="1" w:line="480" w:lineRule="auto"/>
        <w:ind w:left="227"/>
        <w:jc w:val="both"/>
        <w:rPr>
          <w:b/>
          <w:sz w:val="32"/>
          <w:szCs w:val="32"/>
        </w:rPr>
      </w:pPr>
    </w:p>
    <w:p w14:paraId="396EBF63">
      <w:pPr>
        <w:pStyle w:val="13"/>
        <w:spacing w:before="1" w:line="480" w:lineRule="auto"/>
        <w:ind w:left="0" w:leftChars="0" w:firstLine="0" w:firstLineChars="0"/>
        <w:jc w:val="center"/>
        <w:rPr>
          <w:b/>
          <w:sz w:val="32"/>
          <w:szCs w:val="32"/>
        </w:rPr>
      </w:pPr>
      <w:r>
        <w:rPr>
          <w:b/>
          <w:sz w:val="32"/>
          <w:szCs w:val="32"/>
          <w:woUserID w:val="1"/>
        </w:rPr>
        <w:t xml:space="preserve">        </w:t>
      </w:r>
      <w:r>
        <w:rPr>
          <w:b/>
          <w:sz w:val="32"/>
          <w:szCs w:val="32"/>
        </w:rPr>
        <w:t>OVERVIEW OF THE PROJECT</w:t>
      </w:r>
    </w:p>
    <w:p w14:paraId="310A3A30">
      <w:pPr>
        <w:pStyle w:val="13"/>
        <w:spacing w:before="1" w:line="360" w:lineRule="auto"/>
        <w:ind w:left="227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The goal of this project is to analyze </w:t>
      </w:r>
      <w:r>
        <w:rPr>
          <w:rFonts w:hint="default"/>
          <w:bCs/>
          <w:sz w:val="32"/>
          <w:szCs w:val="32"/>
          <w:lang w:val="en-US"/>
        </w:rPr>
        <w:t>customer</w:t>
      </w:r>
      <w:r>
        <w:rPr>
          <w:bCs/>
          <w:sz w:val="32"/>
          <w:szCs w:val="32"/>
        </w:rPr>
        <w:t xml:space="preserve"> </w:t>
      </w:r>
      <w:r>
        <w:rPr>
          <w:rFonts w:hint="default"/>
          <w:bCs/>
          <w:sz w:val="32"/>
          <w:szCs w:val="32"/>
          <w:lang w:val="en-US"/>
        </w:rPr>
        <w:t xml:space="preserve">marketing </w:t>
      </w:r>
      <w:r>
        <w:rPr>
          <w:bCs/>
          <w:sz w:val="32"/>
          <w:szCs w:val="32"/>
        </w:rPr>
        <w:t xml:space="preserve">data collected from </w:t>
      </w:r>
      <w:r>
        <w:rPr>
          <w:rFonts w:hint="default"/>
          <w:bCs/>
          <w:sz w:val="32"/>
          <w:szCs w:val="32"/>
          <w:lang w:val="en-US"/>
        </w:rPr>
        <w:t>various sources to uncover</w:t>
      </w:r>
      <w:r>
        <w:rPr>
          <w:bCs/>
          <w:sz w:val="32"/>
          <w:szCs w:val="32"/>
        </w:rPr>
        <w:t xml:space="preserve"> insights about </w:t>
      </w:r>
      <w:r>
        <w:rPr>
          <w:rFonts w:hint="default"/>
          <w:bCs/>
          <w:sz w:val="32"/>
          <w:szCs w:val="32"/>
          <w:lang w:val="en-US"/>
        </w:rPr>
        <w:t>purchasing behaviour, customer</w:t>
      </w:r>
      <w:r>
        <w:rPr>
          <w:bCs/>
          <w:sz w:val="32"/>
          <w:szCs w:val="32"/>
        </w:rPr>
        <w:t xml:space="preserve"> </w:t>
      </w:r>
      <w:r>
        <w:rPr>
          <w:rFonts w:hint="default"/>
          <w:bCs/>
          <w:sz w:val="32"/>
          <w:szCs w:val="32"/>
          <w:lang w:val="en-US"/>
        </w:rPr>
        <w:t>demographics, and sales trends</w:t>
      </w:r>
      <w:r>
        <w:rPr>
          <w:bCs/>
          <w:sz w:val="32"/>
          <w:szCs w:val="32"/>
        </w:rPr>
        <w:t>. The final output helps in understanding wh</w:t>
      </w:r>
      <w:r>
        <w:rPr>
          <w:rFonts w:hint="default"/>
          <w:bCs/>
          <w:sz w:val="32"/>
          <w:szCs w:val="32"/>
          <w:lang w:val="en-US"/>
        </w:rPr>
        <w:t>ich</w:t>
      </w:r>
      <w:r>
        <w:rPr>
          <w:bCs/>
          <w:sz w:val="32"/>
          <w:szCs w:val="32"/>
        </w:rPr>
        <w:t xml:space="preserve"> </w:t>
      </w:r>
      <w:r>
        <w:rPr>
          <w:rFonts w:hint="default"/>
          <w:bCs/>
          <w:sz w:val="32"/>
          <w:szCs w:val="32"/>
          <w:lang w:val="en-US"/>
        </w:rPr>
        <w:t>customer</w:t>
      </w:r>
      <w:r>
        <w:rPr>
          <w:bCs/>
          <w:sz w:val="32"/>
          <w:szCs w:val="32"/>
        </w:rPr>
        <w:t xml:space="preserve"> </w:t>
      </w:r>
      <w:r>
        <w:rPr>
          <w:rFonts w:hint="default"/>
          <w:bCs/>
          <w:sz w:val="32"/>
          <w:szCs w:val="32"/>
          <w:lang w:val="en-US"/>
        </w:rPr>
        <w:t>groups</w:t>
      </w:r>
      <w:r>
        <w:rPr>
          <w:bCs/>
          <w:sz w:val="32"/>
          <w:szCs w:val="32"/>
        </w:rPr>
        <w:t xml:space="preserve"> are </w:t>
      </w:r>
      <w:r>
        <w:rPr>
          <w:rFonts w:hint="default"/>
          <w:bCs/>
          <w:sz w:val="32"/>
          <w:szCs w:val="32"/>
          <w:lang w:val="en-US"/>
        </w:rPr>
        <w:t>mo</w:t>
      </w:r>
      <w:r>
        <w:rPr>
          <w:bCs/>
          <w:sz w:val="32"/>
          <w:szCs w:val="32"/>
        </w:rPr>
        <w:t xml:space="preserve">st </w:t>
      </w:r>
      <w:r>
        <w:rPr>
          <w:rFonts w:hint="default"/>
          <w:bCs/>
          <w:sz w:val="32"/>
          <w:szCs w:val="32"/>
          <w:lang w:val="en-US"/>
        </w:rPr>
        <w:t>valuable, how demographics influence buying decisions, and what marketing strategies could drive better sales performance</w:t>
      </w:r>
      <w:r>
        <w:rPr>
          <w:bCs/>
          <w:sz w:val="32"/>
          <w:szCs w:val="32"/>
        </w:rPr>
        <w:t>.</w:t>
      </w:r>
    </w:p>
    <w:p w14:paraId="56E18D24">
      <w:pPr>
        <w:jc w:val="both"/>
        <w:rPr>
          <w:b/>
          <w:bCs/>
          <w:sz w:val="28"/>
          <w:szCs w:val="28"/>
          <w:lang w:val="en-IN"/>
        </w:rPr>
      </w:pPr>
    </w:p>
    <w:p w14:paraId="05131EEE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</w:t>
      </w:r>
    </w:p>
    <w:p w14:paraId="4C8406D6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Global Education Distribution Map(2012-2014)</w:t>
      </w:r>
    </w:p>
    <w:p w14:paraId="36EE0AA9">
      <w:pPr>
        <w:jc w:val="both"/>
        <w:rPr>
          <w:b/>
          <w:bCs/>
          <w:sz w:val="28"/>
          <w:szCs w:val="28"/>
          <w:lang w:val="en-IN"/>
        </w:rPr>
      </w:pPr>
    </w:p>
    <w:p w14:paraId="705B5D50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112510" cy="4770120"/>
            <wp:effectExtent l="0" t="0" r="2540" b="11430"/>
            <wp:docPr id="17" name="Picture 17" descr="WhatsApp Image 2025-04-26 at 3.22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4-26 at 3.22.37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306B">
      <w:pPr>
        <w:jc w:val="both"/>
        <w:rPr>
          <w:b/>
          <w:bCs/>
          <w:sz w:val="28"/>
          <w:szCs w:val="28"/>
          <w:lang w:val="en-IN"/>
        </w:rPr>
      </w:pPr>
    </w:p>
    <w:p w14:paraId="64544CC3">
      <w:pPr>
        <w:jc w:val="both"/>
        <w:rPr>
          <w:b/>
          <w:bCs/>
          <w:sz w:val="28"/>
          <w:szCs w:val="28"/>
          <w:lang w:val="en-IN"/>
        </w:rPr>
      </w:pPr>
    </w:p>
    <w:p w14:paraId="0616EC7F">
      <w:pPr>
        <w:pStyle w:val="3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visualization represents a </w:t>
      </w:r>
      <w:r>
        <w:rPr>
          <w:rFonts w:hint="default"/>
          <w:sz w:val="28"/>
          <w:szCs w:val="28"/>
          <w:lang w:val="en-US"/>
        </w:rPr>
        <w:t>map</w:t>
      </w:r>
      <w:r>
        <w:rPr>
          <w:sz w:val="28"/>
          <w:szCs w:val="28"/>
          <w:lang w:val="en-IN"/>
        </w:rPr>
        <w:t xml:space="preserve"> chart titled "</w:t>
      </w:r>
      <w:r>
        <w:rPr>
          <w:rFonts w:hint="default"/>
          <w:sz w:val="28"/>
          <w:szCs w:val="28"/>
          <w:lang w:val="en-US"/>
        </w:rPr>
        <w:t>Global Education Distribution Map</w:t>
      </w:r>
      <w:r>
        <w:rPr>
          <w:sz w:val="28"/>
          <w:szCs w:val="28"/>
          <w:lang w:val="en-IN"/>
        </w:rPr>
        <w:t xml:space="preserve">", created using Tableau. </w:t>
      </w:r>
    </w:p>
    <w:p w14:paraId="03162DC0">
      <w:pPr>
        <w:pStyle w:val="3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Latitude and Longitude are used for positioning,</w:t>
      </w:r>
      <w:r>
        <w:rPr>
          <w:sz w:val="28"/>
          <w:szCs w:val="28"/>
          <w:lang w:val="en-IN"/>
        </w:rPr>
        <w:t xml:space="preserve"> </w:t>
      </w:r>
      <w:r>
        <w:rPr>
          <w:rFonts w:hint="default"/>
          <w:sz w:val="28"/>
          <w:szCs w:val="28"/>
          <w:lang w:val="en-US"/>
        </w:rPr>
        <w:t>with YEAR(Date) in</w:t>
      </w:r>
      <w:r>
        <w:rPr>
          <w:sz w:val="28"/>
          <w:szCs w:val="28"/>
          <w:lang w:val="en-IN"/>
        </w:rPr>
        <w:t xml:space="preserve"> </w:t>
      </w:r>
      <w:r>
        <w:rPr>
          <w:rFonts w:hint="default"/>
          <w:sz w:val="28"/>
          <w:szCs w:val="28"/>
          <w:lang w:val="en-US"/>
        </w:rPr>
        <w:t>the Columns shelf for temporal differentiation.</w:t>
      </w:r>
    </w:p>
    <w:p w14:paraId="53EFED66">
      <w:pPr>
        <w:pStyle w:val="3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Filters include C</w:t>
      </w:r>
      <w:r>
        <w:rPr>
          <w:rFonts w:hint="default"/>
          <w:sz w:val="28"/>
          <w:szCs w:val="28"/>
          <w:lang w:val="en-US"/>
        </w:rPr>
        <w:t>ountry and Education level(e.g., 2</w:t>
      </w:r>
      <w:r>
        <w:rPr>
          <w:rFonts w:hint="default"/>
          <w:sz w:val="28"/>
          <w:szCs w:val="28"/>
          <w:vertAlign w:val="superscript"/>
          <w:lang w:val="en-US"/>
        </w:rPr>
        <w:t>nd</w:t>
      </w:r>
      <w:r>
        <w:rPr>
          <w:rFonts w:hint="default"/>
          <w:sz w:val="28"/>
          <w:szCs w:val="28"/>
          <w:lang w:val="en-US"/>
        </w:rPr>
        <w:t xml:space="preserve"> Cycle, Basic, Graduation, Master’s, PhD) to refine the dataset.</w:t>
      </w:r>
    </w:p>
    <w:p w14:paraId="18A1368C">
      <w:pPr>
        <w:pStyle w:val="3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Education level determines marker size, YEAR(Date) sets the color(2012 : blue, 2013 : purple, 2014 : red), and data points are plotted globally.</w:t>
      </w:r>
    </w:p>
    <w:p w14:paraId="2DAA09F4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62948494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     </w:t>
      </w:r>
    </w:p>
    <w:p w14:paraId="5D18C1C0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 w14:paraId="51A21655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sz w:val="28"/>
          <w:szCs w:val="28"/>
          <w:woUserID w:val="1"/>
        </w:rPr>
        <w:t xml:space="preserve">        </w:t>
      </w:r>
      <w:r>
        <w:rPr>
          <w:rFonts w:hint="default"/>
          <w:b/>
          <w:bCs/>
          <w:sz w:val="36"/>
          <w:szCs w:val="36"/>
          <w:lang w:val="en-US"/>
        </w:rPr>
        <w:t>Fish &amp; Fruit Consumption Vs Income</w:t>
      </w:r>
    </w:p>
    <w:p w14:paraId="7D531890">
      <w:pPr>
        <w:jc w:val="both"/>
        <w:rPr>
          <w:rFonts w:hint="default"/>
          <w:sz w:val="28"/>
          <w:szCs w:val="28"/>
          <w:lang w:val="en-US"/>
        </w:rPr>
      </w:pPr>
    </w:p>
    <w:p w14:paraId="1F31A719">
      <w:pPr>
        <w:jc w:val="both"/>
        <w:rPr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  <w:woUserID w:val="1"/>
        </w:rPr>
        <w:drawing>
          <wp:inline distT="0" distB="0" distL="114300" distR="114300">
            <wp:extent cx="6031230" cy="4006215"/>
            <wp:effectExtent l="0" t="0" r="7620" b="13335"/>
            <wp:docPr id="9" name="Picture 9" descr="WhatsApp Image 2025-04-26 at 3.24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4-26 at 3.24.07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73F2">
      <w:pPr>
        <w:jc w:val="both"/>
        <w:rPr>
          <w:sz w:val="28"/>
          <w:szCs w:val="28"/>
          <w:lang w:val="en-IN"/>
        </w:rPr>
      </w:pPr>
    </w:p>
    <w:p w14:paraId="22444730">
      <w:pPr>
        <w:jc w:val="both"/>
        <w:rPr>
          <w:rFonts w:hint="default"/>
          <w:sz w:val="28"/>
          <w:szCs w:val="28"/>
          <w:lang w:val="en-US"/>
        </w:rPr>
      </w:pPr>
    </w:p>
    <w:p w14:paraId="23E37D18">
      <w:pPr>
        <w:jc w:val="both"/>
        <w:rPr>
          <w:sz w:val="28"/>
          <w:szCs w:val="28"/>
          <w:lang w:val="en-IN"/>
        </w:rPr>
      </w:pPr>
    </w:p>
    <w:p w14:paraId="26495A3D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</w:t>
      </w:r>
      <w:r>
        <w:rPr>
          <w:b w:val="0"/>
          <w:bCs w:val="0"/>
          <w:sz w:val="28"/>
          <w:szCs w:val="28"/>
        </w:rPr>
        <w:t>he visualization titled "</w:t>
      </w:r>
      <w:r>
        <w:rPr>
          <w:rFonts w:hint="default"/>
          <w:b w:val="0"/>
          <w:bCs w:val="0"/>
          <w:sz w:val="28"/>
          <w:szCs w:val="28"/>
          <w:lang w:val="en-US"/>
        </w:rPr>
        <w:t>Fish &amp; Fruit Consumption Vs Income</w:t>
      </w:r>
      <w:r>
        <w:rPr>
          <w:b w:val="0"/>
          <w:bCs w:val="0"/>
          <w:sz w:val="28"/>
          <w:szCs w:val="28"/>
        </w:rPr>
        <w:t xml:space="preserve">" is a </w:t>
      </w:r>
      <w:r>
        <w:rPr>
          <w:rFonts w:hint="default"/>
          <w:b w:val="0"/>
          <w:bCs w:val="0"/>
          <w:sz w:val="28"/>
          <w:szCs w:val="28"/>
          <w:lang w:val="en-US"/>
        </w:rPr>
        <w:t>butterfly chart</w:t>
      </w:r>
      <w:r>
        <w:rPr>
          <w:b w:val="0"/>
          <w:bCs w:val="0"/>
          <w:sz w:val="28"/>
          <w:szCs w:val="28"/>
        </w:rPr>
        <w:t xml:space="preserve"> created using Tableau.</w:t>
      </w:r>
    </w:p>
    <w:p w14:paraId="76F5C995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The Columns shelf contains SUM of Fish Products and SUM of Fruits Products, split by year. </w:t>
      </w:r>
      <w:r>
        <w:rPr>
          <w:b w:val="0"/>
          <w:bCs w:val="0"/>
          <w:sz w:val="28"/>
          <w:szCs w:val="28"/>
        </w:rPr>
        <w:t xml:space="preserve"> </w:t>
      </w:r>
    </w:p>
    <w:p w14:paraId="3858945E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</w:rPr>
        <w:t xml:space="preserve">The </w:t>
      </w:r>
      <w:r>
        <w:rPr>
          <w:rFonts w:hint="default"/>
          <w:b w:val="0"/>
          <w:bCs w:val="0"/>
          <w:sz w:val="28"/>
          <w:szCs w:val="28"/>
          <w:lang w:val="en-US"/>
        </w:rPr>
        <w:t>Rows</w:t>
      </w:r>
      <w:r>
        <w:rPr>
          <w:b w:val="0"/>
          <w:bCs w:val="0"/>
          <w:sz w:val="28"/>
          <w:szCs w:val="28"/>
        </w:rPr>
        <w:t xml:space="preserve"> shelf includes </w:t>
      </w:r>
      <w:r>
        <w:rPr>
          <w:rFonts w:hint="default"/>
          <w:b w:val="0"/>
          <w:bCs w:val="0"/>
          <w:sz w:val="28"/>
          <w:szCs w:val="28"/>
          <w:lang w:val="en-US"/>
        </w:rPr>
        <w:t>fields like Education and Married/Bachelor status to categorize data.</w:t>
      </w:r>
      <w:r>
        <w:rPr>
          <w:b w:val="0"/>
          <w:bCs w:val="0"/>
          <w:sz w:val="28"/>
          <w:szCs w:val="28"/>
        </w:rPr>
        <w:t xml:space="preserve"> twice, while no fields are placed in the Rows shelf. </w:t>
      </w:r>
    </w:p>
    <w:p w14:paraId="46D8D2B9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</w:rPr>
        <w:t>The Filters applied are Action (Precinct), Action (City), and Action (Object Id), which allow users to refine the displayed data.</w:t>
      </w:r>
    </w:p>
    <w:p w14:paraId="58D60545">
      <w:pPr>
        <w:pStyle w:val="33"/>
        <w:numPr>
          <w:ilvl w:val="0"/>
          <w:numId w:val="0"/>
        </w:numPr>
        <w:spacing w:line="360" w:lineRule="auto"/>
        <w:ind w:left="360" w:leftChars="0"/>
        <w:jc w:val="both"/>
        <w:rPr>
          <w:rFonts w:hint="default"/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  <w:woUserID w:val="1"/>
        </w:rPr>
        <w:t xml:space="preserve">    Education Level Distribution by Product Consumption</w:t>
      </w:r>
    </w:p>
    <w:p w14:paraId="59CD0979">
      <w:pPr>
        <w:jc w:val="both"/>
        <w:rPr>
          <w:sz w:val="28"/>
          <w:szCs w:val="28"/>
          <w:woUserID w:val="1"/>
        </w:rPr>
      </w:pPr>
      <w:r>
        <w:rPr>
          <w:sz w:val="28"/>
          <w:szCs w:val="28"/>
          <w:woUserID w:val="1"/>
        </w:rPr>
        <w:t xml:space="preserve">   </w:t>
      </w:r>
    </w:p>
    <w:p w14:paraId="60698505">
      <w:pPr>
        <w:jc w:val="both"/>
        <w:rPr>
          <w:sz w:val="28"/>
          <w:szCs w:val="28"/>
          <w:woUserID w:val="1"/>
        </w:rPr>
      </w:pPr>
    </w:p>
    <w:p w14:paraId="166103E6">
      <w:p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sz w:val="28"/>
          <w:szCs w:val="28"/>
          <w:woUserID w:val="1"/>
        </w:rPr>
        <w:t xml:space="preserve">    </w:t>
      </w:r>
      <w:r>
        <w:rPr>
          <w:b/>
          <w:bCs/>
          <w:sz w:val="36"/>
          <w:szCs w:val="36"/>
          <w:woUserID w:val="1"/>
        </w:rPr>
        <w:t>Education Level Distribution By Product Consumption</w:t>
      </w:r>
    </w:p>
    <w:p w14:paraId="2A2E69CA">
      <w:pPr>
        <w:jc w:val="both"/>
        <w:rPr>
          <w:rFonts w:hint="default"/>
          <w:sz w:val="28"/>
          <w:szCs w:val="28"/>
          <w:lang w:val="en-US"/>
        </w:rPr>
      </w:pPr>
    </w:p>
    <w:p w14:paraId="165212CC">
      <w:pPr>
        <w:jc w:val="both"/>
        <w:rPr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  <w:woUserID w:val="1"/>
        </w:rPr>
        <w:drawing>
          <wp:inline distT="0" distB="0" distL="114300" distR="114300">
            <wp:extent cx="6167755" cy="3819525"/>
            <wp:effectExtent l="0" t="0" r="4445" b="9525"/>
            <wp:docPr id="10" name="Picture 10" descr="WhatsApp Image 2025-04-26 at 3.24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4-26 at 3.24.17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2397">
      <w:pPr>
        <w:jc w:val="both"/>
        <w:rPr>
          <w:sz w:val="28"/>
          <w:szCs w:val="28"/>
          <w:lang w:val="en-IN"/>
        </w:rPr>
      </w:pPr>
    </w:p>
    <w:p w14:paraId="61714F7C">
      <w:pPr>
        <w:jc w:val="both"/>
        <w:rPr>
          <w:sz w:val="28"/>
          <w:szCs w:val="28"/>
          <w:lang w:val="en-IN"/>
        </w:rPr>
      </w:pPr>
    </w:p>
    <w:p w14:paraId="58DE9708">
      <w:pPr>
        <w:jc w:val="both"/>
        <w:rPr>
          <w:sz w:val="28"/>
          <w:szCs w:val="28"/>
          <w:lang w:val="en-IN"/>
        </w:rPr>
      </w:pPr>
    </w:p>
    <w:p w14:paraId="7A483D59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  <w:woUserID w:val="1"/>
        </w:rPr>
        <w:t>The visualization titled "Education Level Distribution by Product Consumption" is created using Tableau.</w:t>
      </w:r>
    </w:p>
    <w:p w14:paraId="77CBA337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  <w:woUserID w:val="1"/>
        </w:rPr>
        <w:t>A Circle View (Packed Bubbles) chart is used, where each circle represents a different Education category.</w:t>
      </w:r>
    </w:p>
    <w:p w14:paraId="1E1B9A75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  <w:woUserID w:val="1"/>
        </w:rPr>
        <w:t>The size of each bubble is determined by the SUM of Gold, Fish, and Fruits Product purchases.</w:t>
      </w:r>
    </w:p>
    <w:p w14:paraId="48681BBE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32"/>
          <w:szCs w:val="32"/>
          <w:woUserID w:val="1"/>
        </w:rPr>
        <w:t xml:space="preserve">Colors are assigned based on Education Level (e.g., Graduation, Master, PhD) for clear differentiation. </w:t>
      </w:r>
    </w:p>
    <w:p w14:paraId="6670449D">
      <w:pPr>
        <w:pStyle w:val="33"/>
        <w:numPr>
          <w:ilvl w:val="0"/>
          <w:numId w:val="0"/>
        </w:numPr>
        <w:ind w:left="0" w:leftChars="0" w:firstLine="0" w:firstLineChars="0"/>
        <w:jc w:val="both"/>
        <w:rPr>
          <w:rFonts w:hint="default"/>
          <w:sz w:val="32"/>
          <w:szCs w:val="32"/>
          <w:woUserID w:val="1"/>
        </w:rPr>
      </w:pPr>
    </w:p>
    <w:p w14:paraId="7B829C98">
      <w:pPr>
        <w:pStyle w:val="33"/>
        <w:numPr>
          <w:ilvl w:val="0"/>
          <w:numId w:val="0"/>
        </w:numPr>
        <w:ind w:left="360" w:leftChars="0"/>
        <w:jc w:val="both"/>
        <w:rPr>
          <w:sz w:val="32"/>
          <w:szCs w:val="32"/>
        </w:rPr>
      </w:pPr>
    </w:p>
    <w:p w14:paraId="230C8154">
      <w:pPr>
        <w:jc w:val="both"/>
        <w:rPr>
          <w:sz w:val="28"/>
          <w:szCs w:val="28"/>
          <w:lang w:val="en-IN"/>
        </w:rPr>
      </w:pPr>
    </w:p>
    <w:p w14:paraId="5FC2A785">
      <w:pPr>
        <w:pStyle w:val="33"/>
        <w:numPr>
          <w:ilvl w:val="0"/>
          <w:numId w:val="0"/>
        </w:numPr>
        <w:ind w:left="440" w:leftChars="0"/>
        <w:jc w:val="both"/>
        <w:rPr>
          <w:sz w:val="32"/>
          <w:szCs w:val="32"/>
        </w:rPr>
      </w:pPr>
    </w:p>
    <w:p w14:paraId="4FA00E76">
      <w:pPr>
        <w:pStyle w:val="33"/>
        <w:numPr>
          <w:ilvl w:val="0"/>
          <w:numId w:val="0"/>
        </w:numPr>
        <w:ind w:left="360" w:leftChars="0"/>
        <w:jc w:val="both"/>
        <w:rPr>
          <w:b/>
          <w:bCs/>
          <w:sz w:val="32"/>
          <w:szCs w:val="32"/>
          <w:woUserID w:val="1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woUserID w:val="1"/>
        </w:rPr>
        <w:t xml:space="preserve">             </w:t>
      </w:r>
    </w:p>
    <w:p w14:paraId="4EA59799">
      <w:pPr>
        <w:pStyle w:val="33"/>
        <w:numPr>
          <w:ilvl w:val="0"/>
          <w:numId w:val="0"/>
        </w:numPr>
        <w:ind w:left="360" w:leftChars="0"/>
        <w:jc w:val="center"/>
        <w:rPr>
          <w:rFonts w:hint="default"/>
          <w:b/>
          <w:bCs/>
          <w:sz w:val="36"/>
          <w:szCs w:val="36"/>
          <w:woUserID w:val="1"/>
        </w:rPr>
      </w:pPr>
      <w:r>
        <w:rPr>
          <w:b/>
          <w:bCs/>
          <w:sz w:val="36"/>
          <w:szCs w:val="36"/>
          <w:woUserID w:val="1"/>
        </w:rPr>
        <w:t xml:space="preserve"> Monthly Purchases by Year (2012-2014)</w:t>
      </w:r>
    </w:p>
    <w:p w14:paraId="1D826D3C">
      <w:pPr>
        <w:jc w:val="both"/>
        <w:rPr>
          <w:sz w:val="28"/>
          <w:szCs w:val="28"/>
          <w:lang w:val="en-IN"/>
        </w:rPr>
      </w:pPr>
    </w:p>
    <w:p w14:paraId="7624696C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30240" cy="3219450"/>
            <wp:effectExtent l="0" t="0" r="3810" b="0"/>
            <wp:docPr id="16" name="Picture 16" descr="Clustered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lustered char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FC3">
      <w:pPr>
        <w:jc w:val="both"/>
        <w:rPr>
          <w:sz w:val="28"/>
          <w:szCs w:val="28"/>
          <w:lang w:val="en-IN"/>
        </w:rPr>
      </w:pPr>
    </w:p>
    <w:p w14:paraId="430D7A99">
      <w:pPr>
        <w:jc w:val="both"/>
        <w:rPr>
          <w:sz w:val="28"/>
          <w:szCs w:val="28"/>
          <w:lang w:val="en-IN"/>
        </w:rPr>
      </w:pPr>
    </w:p>
    <w:p w14:paraId="1F4611E5">
      <w:pPr>
        <w:jc w:val="both"/>
        <w:rPr>
          <w:sz w:val="28"/>
          <w:szCs w:val="28"/>
          <w:lang w:val="en-IN"/>
        </w:rPr>
      </w:pPr>
    </w:p>
    <w:p w14:paraId="1AE34F72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28"/>
          <w:szCs w:val="28"/>
          <w:woUserID w:val="1"/>
        </w:rPr>
        <w:t>The chart displays monthly purchase totals across three years: 2012 (blue), 2013 (green), and 2014 (red).</w:t>
      </w:r>
    </w:p>
    <w:p w14:paraId="38227E02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  <w:woUserID w:val="1"/>
        </w:rPr>
        <w:t>Purchases peaked in November 2012 with 571 units, the highest recorded value.</w:t>
      </w:r>
    </w:p>
    <w:p w14:paraId="36E2BC13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  <w:woUserID w:val="1"/>
        </w:rPr>
        <w:t>There is a noticeable decline in purchases from 2013 to 2014 across most months.</w:t>
      </w:r>
    </w:p>
    <w:p w14:paraId="0A2FA659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  <w:woUserID w:val="1"/>
        </w:rPr>
        <w:t>Seasonal trends are evident, with higher purchases typically occurring in the latter half of each year.</w:t>
      </w:r>
    </w:p>
    <w:p w14:paraId="43892C92">
      <w:pPr>
        <w:pStyle w:val="33"/>
        <w:numPr>
          <w:ilvl w:val="0"/>
          <w:numId w:val="0"/>
        </w:numPr>
        <w:ind w:left="0" w:leftChars="0" w:firstLine="0" w:firstLineChars="0"/>
        <w:jc w:val="both"/>
        <w:rPr>
          <w:rFonts w:hint="default"/>
          <w:sz w:val="28"/>
          <w:szCs w:val="28"/>
        </w:rPr>
      </w:pPr>
    </w:p>
    <w:p w14:paraId="5A0F52C0">
      <w:pPr>
        <w:jc w:val="both"/>
        <w:rPr>
          <w:rFonts w:hint="default"/>
          <w:sz w:val="28"/>
          <w:szCs w:val="28"/>
        </w:rPr>
      </w:pPr>
    </w:p>
    <w:p w14:paraId="0FF98666">
      <w:pPr>
        <w:jc w:val="both"/>
        <w:rPr>
          <w:rFonts w:hint="default"/>
          <w:sz w:val="28"/>
          <w:szCs w:val="28"/>
        </w:rPr>
      </w:pPr>
    </w:p>
    <w:p w14:paraId="075B2A0F">
      <w:pPr>
        <w:jc w:val="both"/>
        <w:rPr>
          <w:sz w:val="28"/>
          <w:szCs w:val="28"/>
          <w:lang w:val="en-IN"/>
          <w:woUserID w:val="1"/>
        </w:rPr>
      </w:pPr>
    </w:p>
    <w:p w14:paraId="5D34F900">
      <w:pPr>
        <w:jc w:val="both"/>
        <w:rPr>
          <w:sz w:val="28"/>
          <w:szCs w:val="28"/>
          <w:lang w:val="en-IN"/>
          <w:woUserID w:val="1"/>
        </w:rPr>
      </w:pPr>
    </w:p>
    <w:p w14:paraId="21CC847C">
      <w:pPr>
        <w:jc w:val="both"/>
        <w:rPr>
          <w:sz w:val="28"/>
          <w:szCs w:val="28"/>
          <w:lang w:val="en-IN"/>
          <w:woUserID w:val="1"/>
        </w:rPr>
      </w:pPr>
    </w:p>
    <w:p w14:paraId="6D9E20BA">
      <w:pPr>
        <w:jc w:val="both"/>
        <w:rPr>
          <w:sz w:val="28"/>
          <w:szCs w:val="28"/>
          <w:lang w:val="en-IN"/>
          <w:woUserID w:val="1"/>
        </w:rPr>
      </w:pPr>
    </w:p>
    <w:p w14:paraId="04439CCA">
      <w:pPr>
        <w:jc w:val="both"/>
        <w:rPr>
          <w:sz w:val="28"/>
          <w:szCs w:val="28"/>
          <w:lang w:val="en-IN"/>
          <w:woUserID w:val="1"/>
        </w:rPr>
      </w:pPr>
    </w:p>
    <w:p w14:paraId="188C7267">
      <w:pPr>
        <w:jc w:val="both"/>
        <w:rPr>
          <w:sz w:val="28"/>
          <w:szCs w:val="28"/>
          <w:lang w:val="en-IN"/>
          <w:woUserID w:val="1"/>
        </w:rPr>
      </w:pPr>
    </w:p>
    <w:p w14:paraId="38D3140C">
      <w:pPr>
        <w:jc w:val="both"/>
        <w:rPr>
          <w:sz w:val="28"/>
          <w:szCs w:val="28"/>
          <w:lang w:val="en-IN"/>
          <w:woUserID w:val="1"/>
        </w:rPr>
      </w:pPr>
    </w:p>
    <w:p w14:paraId="51AABA40">
      <w:pPr>
        <w:jc w:val="center"/>
        <w:rPr>
          <w:rFonts w:hint="default"/>
          <w:b/>
          <w:bCs/>
          <w:sz w:val="36"/>
          <w:szCs w:val="36"/>
          <w:woUserID w:val="1"/>
        </w:rPr>
      </w:pPr>
      <w:r>
        <w:rPr>
          <w:b/>
          <w:bCs/>
          <w:sz w:val="36"/>
          <w:szCs w:val="36"/>
          <w:woUserID w:val="1"/>
        </w:rPr>
        <w:t>Purchases by Marital Status and In/Out Set :</w:t>
      </w:r>
    </w:p>
    <w:p w14:paraId="29F086A8">
      <w:pPr>
        <w:jc w:val="both"/>
        <w:rPr>
          <w:sz w:val="28"/>
          <w:szCs w:val="28"/>
          <w:lang w:val="en-IN"/>
          <w:woUserID w:val="1"/>
        </w:rPr>
      </w:pPr>
    </w:p>
    <w:p w14:paraId="31F3ACEA">
      <w:pPr>
        <w:jc w:val="both"/>
        <w:rPr>
          <w:sz w:val="28"/>
          <w:szCs w:val="28"/>
          <w:lang w:val="en-IN"/>
          <w:woUserID w:val="1"/>
        </w:rPr>
      </w:pPr>
      <w:r>
        <w:rPr>
          <w:rFonts w:hint="default"/>
          <w:sz w:val="28"/>
          <w:szCs w:val="28"/>
          <w:woUserID w:val="1"/>
        </w:rPr>
        <w:drawing>
          <wp:inline distT="0" distB="0" distL="114300" distR="114300">
            <wp:extent cx="5730240" cy="3112770"/>
            <wp:effectExtent l="0" t="0" r="381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9667">
      <w:pPr>
        <w:jc w:val="both"/>
        <w:rPr>
          <w:sz w:val="28"/>
          <w:szCs w:val="28"/>
          <w:lang w:val="en-IN"/>
          <w:woUserID w:val="1"/>
        </w:rPr>
      </w:pPr>
    </w:p>
    <w:p w14:paraId="7C8E1010">
      <w:pPr>
        <w:jc w:val="both"/>
        <w:rPr>
          <w:sz w:val="28"/>
          <w:szCs w:val="28"/>
          <w:lang w:val="en-IN"/>
          <w:woUserID w:val="1"/>
        </w:rPr>
      </w:pPr>
    </w:p>
    <w:p w14:paraId="3F2AFEA9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  <w:woUserID w:val="1"/>
        </w:rPr>
      </w:pPr>
      <w:r>
        <w:rPr>
          <w:rFonts w:hint="default"/>
          <w:b w:val="0"/>
          <w:bCs w:val="0"/>
          <w:sz w:val="28"/>
          <w:szCs w:val="28"/>
          <w:woUserID w:val="1"/>
        </w:rPr>
        <w:t>The chart displays monthly purchase totals across three years: 2012 (blue), 2013 (green), and 2014 (red).</w:t>
      </w:r>
    </w:p>
    <w:p w14:paraId="3F3BC00C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 xml:space="preserve"> Purchases peaked in November 2012 with 571 units, the highest recorded value.</w:t>
      </w:r>
    </w:p>
    <w:p w14:paraId="395678C7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There is a noticeable decline in purchases from 2013 to 2014 across most months.</w:t>
      </w:r>
    </w:p>
    <w:p w14:paraId="61AA2433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left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Seasonal trends are evident, with higher purchases typically occurring in the latter half of each year.</w:t>
      </w:r>
    </w:p>
    <w:p w14:paraId="1E2BEA3F">
      <w:pPr>
        <w:pStyle w:val="33"/>
        <w:numPr>
          <w:ilvl w:val="0"/>
          <w:numId w:val="0"/>
        </w:numPr>
        <w:ind w:left="360" w:leftChars="0"/>
        <w:jc w:val="left"/>
        <w:rPr>
          <w:sz w:val="32"/>
          <w:szCs w:val="32"/>
          <w:woUserID w:val="1"/>
        </w:rPr>
      </w:pPr>
      <w:r>
        <w:rPr>
          <w:sz w:val="28"/>
          <w:szCs w:val="28"/>
          <w:woUserID w:val="1"/>
        </w:rPr>
        <w:t xml:space="preserve"> </w:t>
      </w:r>
    </w:p>
    <w:p w14:paraId="71DE4770">
      <w:pPr>
        <w:jc w:val="both"/>
        <w:rPr>
          <w:sz w:val="28"/>
          <w:szCs w:val="28"/>
          <w:lang w:val="en-IN"/>
          <w:woUserID w:val="1"/>
        </w:rPr>
      </w:pPr>
    </w:p>
    <w:p w14:paraId="3304F8CD">
      <w:pPr>
        <w:jc w:val="both"/>
        <w:rPr>
          <w:sz w:val="28"/>
          <w:szCs w:val="28"/>
          <w:lang w:val="en-IN"/>
          <w:woUserID w:val="1"/>
        </w:rPr>
      </w:pPr>
    </w:p>
    <w:p w14:paraId="1C924940">
      <w:pPr>
        <w:jc w:val="both"/>
        <w:rPr>
          <w:rFonts w:hint="default"/>
          <w:sz w:val="28"/>
          <w:szCs w:val="28"/>
        </w:rPr>
      </w:pPr>
    </w:p>
    <w:p w14:paraId="42AEE3FA">
      <w:pPr>
        <w:jc w:val="both"/>
        <w:rPr>
          <w:sz w:val="28"/>
          <w:szCs w:val="28"/>
          <w:lang w:val="en-IN"/>
        </w:rPr>
      </w:pPr>
    </w:p>
    <w:p w14:paraId="4F9ADCA1">
      <w:pPr>
        <w:pStyle w:val="33"/>
        <w:numPr>
          <w:ilvl w:val="0"/>
          <w:numId w:val="0"/>
        </w:numPr>
        <w:jc w:val="both"/>
        <w:sectPr>
          <w:headerReference r:id="rId5" w:type="default"/>
          <w:pgSz w:w="11906" w:h="16838"/>
          <w:pgMar w:top="1440" w:right="1440" w:bottom="1440" w:left="1440" w:header="708" w:footer="708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08" w:num="1"/>
          <w:docGrid w:linePitch="360" w:charSpace="0"/>
        </w:sectPr>
      </w:pPr>
    </w:p>
    <w:p w14:paraId="55D692B0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rFonts w:hint="default"/>
          <w:woUserID w:val="1"/>
        </w:rPr>
        <w:t xml:space="preserve">                        </w:t>
      </w:r>
      <w:r>
        <w:rPr>
          <w:rFonts w:hint="default"/>
          <w:b/>
          <w:bCs/>
          <w:sz w:val="36"/>
          <w:szCs w:val="36"/>
          <w:woUserID w:val="1"/>
        </w:rPr>
        <w:t>Gold Products Consumption by Education Level</w:t>
      </w:r>
    </w:p>
    <w:p w14:paraId="35899DA4">
      <w:pPr>
        <w:pStyle w:val="33"/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3EE4BC41">
      <w:pPr>
        <w:pStyle w:val="33"/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7685490E">
      <w:pPr>
        <w:pStyle w:val="33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730240" cy="32194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A3BB">
      <w:pPr>
        <w:pStyle w:val="33"/>
        <w:numPr>
          <w:ilvl w:val="0"/>
          <w:numId w:val="0"/>
        </w:numPr>
        <w:jc w:val="both"/>
        <w:rPr>
          <w:rFonts w:hint="default"/>
        </w:rPr>
      </w:pPr>
    </w:p>
    <w:p w14:paraId="1C68B293">
      <w:pPr>
        <w:pStyle w:val="33"/>
        <w:numPr>
          <w:ilvl w:val="0"/>
          <w:numId w:val="0"/>
        </w:numPr>
        <w:jc w:val="both"/>
        <w:rPr>
          <w:rFonts w:hint="default"/>
        </w:rPr>
      </w:pPr>
    </w:p>
    <w:p w14:paraId="4CD20A62">
      <w:pPr>
        <w:pStyle w:val="33"/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2E27DF32">
      <w:pPr>
        <w:pStyle w:val="33"/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2746A392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rFonts w:hint="default"/>
          <w:b w:val="0"/>
          <w:bCs w:val="0"/>
          <w:sz w:val="28"/>
          <w:szCs w:val="28"/>
          <w:woUserID w:val="1"/>
        </w:rPr>
        <w:t>The visualization titled "Gold Products Consumption by Education Level" is created using Tableau.</w:t>
      </w:r>
    </w:p>
    <w:p w14:paraId="007F593E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A horizontal bar chart is used, where each bar represents a different Education category.</w:t>
      </w:r>
    </w:p>
    <w:p w14:paraId="5ABE36B1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The length of each bar reflects the SUM of Gold Products purchased by individuals with that education level.</w:t>
      </w:r>
    </w:p>
    <w:p w14:paraId="7F1ED22D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A Filter on Marital Status (Action Married/Bachelor) is applied to narrow down the data.</w:t>
      </w:r>
    </w:p>
    <w:p w14:paraId="08189932">
      <w:pPr>
        <w:pStyle w:val="33"/>
        <w:numPr>
          <w:ilvl w:val="0"/>
          <w:numId w:val="0"/>
        </w:numPr>
        <w:spacing w:line="360" w:lineRule="auto"/>
        <w:ind w:left="360" w:leftChars="0"/>
        <w:jc w:val="both"/>
        <w:rPr>
          <w:b w:val="0"/>
          <w:bCs w:val="0"/>
          <w:sz w:val="28"/>
          <w:szCs w:val="28"/>
          <w:woUserID w:val="1"/>
        </w:rPr>
      </w:pPr>
    </w:p>
    <w:p w14:paraId="4F3ADE17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woUserID w:val="1"/>
        </w:rPr>
      </w:pPr>
    </w:p>
    <w:p w14:paraId="23E24A01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woUserID w:val="1"/>
        </w:rPr>
      </w:pPr>
    </w:p>
    <w:p w14:paraId="3CC2DBD0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woUserID w:val="1"/>
        </w:rPr>
      </w:pPr>
    </w:p>
    <w:p w14:paraId="3892766C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woUserID w:val="1"/>
        </w:rPr>
      </w:pPr>
    </w:p>
    <w:p w14:paraId="51B50870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woUserID w:val="1"/>
        </w:rPr>
      </w:pPr>
    </w:p>
    <w:p w14:paraId="49097677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woUserID w:val="1"/>
        </w:rPr>
      </w:pPr>
    </w:p>
    <w:p w14:paraId="6E03A9B4">
      <w:pPr>
        <w:pStyle w:val="33"/>
        <w:numPr>
          <w:ilvl w:val="0"/>
          <w:numId w:val="0"/>
        </w:numPr>
        <w:ind w:left="360" w:leftChars="0"/>
        <w:jc w:val="both"/>
        <w:rPr>
          <w:sz w:val="28"/>
          <w:szCs w:val="28"/>
          <w:woUserID w:val="1"/>
        </w:rPr>
      </w:pPr>
    </w:p>
    <w:p w14:paraId="471762E4">
      <w:pPr>
        <w:pStyle w:val="33"/>
        <w:numPr>
          <w:ilvl w:val="0"/>
          <w:numId w:val="0"/>
        </w:numPr>
        <w:ind w:left="360" w:leftChars="0"/>
        <w:jc w:val="both"/>
        <w:rPr>
          <w:b/>
          <w:bCs/>
          <w:sz w:val="36"/>
          <w:szCs w:val="36"/>
          <w:woUserID w:val="1"/>
        </w:rPr>
      </w:pPr>
      <w:r>
        <w:rPr>
          <w:b/>
          <w:bCs/>
          <w:sz w:val="36"/>
          <w:szCs w:val="36"/>
          <w:woUserID w:val="1"/>
        </w:rPr>
        <w:t xml:space="preserve">    Distribution of Purchases by Education Level</w:t>
      </w:r>
    </w:p>
    <w:p w14:paraId="074DAB3F">
      <w:pPr>
        <w:pStyle w:val="33"/>
        <w:numPr>
          <w:ilvl w:val="0"/>
          <w:numId w:val="0"/>
        </w:numPr>
        <w:ind w:left="360" w:leftChars="0"/>
        <w:jc w:val="both"/>
        <w:rPr>
          <w:b/>
          <w:bCs/>
          <w:sz w:val="36"/>
          <w:szCs w:val="36"/>
          <w:woUserID w:val="1"/>
        </w:rPr>
      </w:pPr>
    </w:p>
    <w:p w14:paraId="466D1033">
      <w:pPr>
        <w:pStyle w:val="33"/>
        <w:numPr>
          <w:ilvl w:val="0"/>
          <w:numId w:val="0"/>
        </w:numPr>
        <w:ind w:left="360" w:leftChars="0"/>
        <w:jc w:val="both"/>
        <w:rPr>
          <w:b/>
          <w:bCs/>
          <w:sz w:val="36"/>
          <w:szCs w:val="36"/>
          <w:woUserID w:val="1"/>
        </w:rPr>
      </w:pPr>
    </w:p>
    <w:p w14:paraId="40BA4120">
      <w:pPr>
        <w:pStyle w:val="33"/>
        <w:numPr>
          <w:ilvl w:val="0"/>
          <w:numId w:val="0"/>
        </w:numPr>
        <w:ind w:left="360" w:leftChars="0"/>
        <w:jc w:val="both"/>
        <w:rPr>
          <w:b/>
          <w:bCs/>
          <w:sz w:val="36"/>
          <w:szCs w:val="36"/>
          <w:woUserID w:val="1"/>
        </w:rPr>
      </w:pPr>
      <w:r>
        <w:rPr>
          <w:b/>
          <w:bCs/>
          <w:sz w:val="36"/>
          <w:szCs w:val="36"/>
          <w:woUserID w:val="1"/>
        </w:rPr>
        <w:drawing>
          <wp:inline distT="0" distB="0" distL="114300" distR="114300">
            <wp:extent cx="5730240" cy="3216275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D543">
      <w:pPr>
        <w:pStyle w:val="33"/>
        <w:numPr>
          <w:ilvl w:val="0"/>
          <w:numId w:val="0"/>
        </w:numPr>
        <w:ind w:left="360" w:leftChars="0"/>
        <w:jc w:val="both"/>
        <w:rPr>
          <w:b/>
          <w:bCs/>
          <w:sz w:val="36"/>
          <w:szCs w:val="36"/>
          <w:woUserID w:val="1"/>
        </w:rPr>
      </w:pPr>
    </w:p>
    <w:p w14:paraId="5BD3C664">
      <w:pPr>
        <w:pStyle w:val="33"/>
        <w:numPr>
          <w:ilvl w:val="0"/>
          <w:numId w:val="0"/>
        </w:numPr>
        <w:ind w:left="360" w:leftChars="0"/>
        <w:jc w:val="both"/>
        <w:rPr>
          <w:b/>
          <w:bCs/>
          <w:sz w:val="36"/>
          <w:szCs w:val="36"/>
          <w:woUserID w:val="1"/>
        </w:rPr>
      </w:pPr>
    </w:p>
    <w:p w14:paraId="4DD50B3F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4AB3BBC5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rFonts w:hint="default"/>
          <w:b w:val="0"/>
          <w:bCs w:val="0"/>
          <w:sz w:val="28"/>
          <w:szCs w:val="28"/>
          <w:woUserID w:val="1"/>
        </w:rPr>
        <w:t>The chart compares total purchases (SUMPurchases) across marital statuses (Married, Together, Divorced, Widow, Alone, YOLO, Absurd) and In/Out sets (In: blue, Out: green).</w:t>
      </w:r>
    </w:p>
    <w:p w14:paraId="73F667A9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The "Married" status has the highest purchases, with the "In" set exceeding 3,500 units, significantly more than the "Out" set at around 1,500 units.</w:t>
      </w:r>
    </w:p>
    <w:p w14:paraId="3BF4E758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The "YOLO" status shows the lowest purchases, with both "In" and "Out" sets below 500 units.</w:t>
      </w:r>
    </w:p>
    <w:p w14:paraId="08074A51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Across all marital statuses, the "In" set consistently has higher purchase totals compared to the "Out" set.</w:t>
      </w:r>
    </w:p>
    <w:p w14:paraId="35BB5707">
      <w:pPr>
        <w:pStyle w:val="33"/>
        <w:numPr>
          <w:ilvl w:val="0"/>
          <w:numId w:val="0"/>
        </w:numPr>
        <w:spacing w:line="360" w:lineRule="auto"/>
        <w:ind w:left="440" w:leftChars="0"/>
        <w:jc w:val="both"/>
        <w:rPr>
          <w:b w:val="0"/>
          <w:bCs w:val="0"/>
          <w:sz w:val="32"/>
          <w:szCs w:val="32"/>
          <w:woUserID w:val="1"/>
        </w:rPr>
      </w:pPr>
    </w:p>
    <w:p w14:paraId="71CB1FF8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191956B5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2BF10590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6A0F238B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2C540DEE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572C933F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12651EA0">
      <w:pPr>
        <w:pStyle w:val="33"/>
        <w:numPr>
          <w:ilvl w:val="0"/>
          <w:numId w:val="0"/>
        </w:numPr>
        <w:jc w:val="both"/>
        <w:rPr>
          <w:rFonts w:hint="default"/>
          <w:woUserID w:val="1"/>
        </w:rPr>
      </w:pPr>
    </w:p>
    <w:p w14:paraId="297F5454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rFonts w:hint="default"/>
          <w:b/>
          <w:bCs/>
          <w:sz w:val="36"/>
          <w:szCs w:val="36"/>
          <w:woUserID w:val="1"/>
        </w:rPr>
        <w:t xml:space="preserve">                  </w:t>
      </w:r>
    </w:p>
    <w:p w14:paraId="323A50E1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rFonts w:hint="default"/>
          <w:b/>
          <w:bCs/>
          <w:sz w:val="36"/>
          <w:szCs w:val="36"/>
          <w:woUserID w:val="1"/>
        </w:rPr>
        <w:t xml:space="preserve">                   Monthly Purchase Totals (2025)</w:t>
      </w:r>
    </w:p>
    <w:p w14:paraId="4A2E167D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056C020C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rFonts w:hint="default"/>
          <w:b/>
          <w:bCs/>
          <w:sz w:val="36"/>
          <w:szCs w:val="36"/>
          <w:woUserID w:val="1"/>
        </w:rPr>
        <w:drawing>
          <wp:inline distT="0" distB="0" distL="114300" distR="114300">
            <wp:extent cx="5730240" cy="3223260"/>
            <wp:effectExtent l="0" t="0" r="381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D9CB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4DE785F2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05F04715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rFonts w:hint="default"/>
          <w:b w:val="0"/>
          <w:bCs w:val="0"/>
          <w:sz w:val="28"/>
          <w:szCs w:val="28"/>
          <w:woUserID w:val="1"/>
        </w:rPr>
        <w:t>The chart shows monthly purchase totals (SUMPurchases) with a peak of 911 units in September 2025.</w:t>
      </w:r>
    </w:p>
    <w:p w14:paraId="2563EE71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The lowest purchase total is 377 units in July 2025, indicating a significant dip mid-year.</w:t>
      </w:r>
    </w:p>
    <w:p w14:paraId="55989A70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Purchases generally trend upward from April (616 units) to September (911 units), followed by a decline to 650 units by December.</w:t>
      </w:r>
    </w:p>
    <w:p w14:paraId="755D54DC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The dashed line represents the average purchase total, hovering around 800 units across the year.</w:t>
      </w:r>
    </w:p>
    <w:p w14:paraId="4BF9B351">
      <w:pPr>
        <w:pStyle w:val="33"/>
        <w:numPr>
          <w:ilvl w:val="0"/>
          <w:numId w:val="0"/>
        </w:numPr>
        <w:spacing w:line="360" w:lineRule="auto"/>
        <w:ind w:left="440" w:leftChars="0"/>
        <w:jc w:val="both"/>
        <w:rPr>
          <w:b w:val="0"/>
          <w:bCs w:val="0"/>
          <w:sz w:val="32"/>
          <w:szCs w:val="32"/>
          <w:woUserID w:val="1"/>
        </w:rPr>
      </w:pPr>
    </w:p>
    <w:p w14:paraId="60C85C23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6916229B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74C8D2AE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rFonts w:hint="default"/>
          <w:b/>
          <w:bCs/>
          <w:sz w:val="36"/>
          <w:szCs w:val="36"/>
          <w:woUserID w:val="1"/>
        </w:rPr>
        <w:t>Global Purchase Analysis by Education, Source, and Product Trends (2025)</w:t>
      </w:r>
    </w:p>
    <w:p w14:paraId="614EA69E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548BBAA4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rFonts w:hint="default"/>
          <w:b/>
          <w:bCs/>
          <w:sz w:val="36"/>
          <w:szCs w:val="36"/>
          <w:woUserID w:val="1"/>
        </w:rPr>
        <w:drawing>
          <wp:inline distT="0" distB="0" distL="114300" distR="114300">
            <wp:extent cx="5730240" cy="32194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B8E8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3E629E69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  <w:r>
        <w:rPr>
          <w:rFonts w:hint="default"/>
          <w:b/>
          <w:bCs/>
          <w:sz w:val="36"/>
          <w:szCs w:val="36"/>
          <w:woUserID w:val="1"/>
        </w:rPr>
        <w:t>Understanding &amp; Conclusion:</w:t>
      </w:r>
    </w:p>
    <w:p w14:paraId="5B9586C2">
      <w:pPr>
        <w:pStyle w:val="33"/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woUserID w:val="1"/>
        </w:rPr>
      </w:pPr>
    </w:p>
    <w:p w14:paraId="6A5E0032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rFonts w:hint="default"/>
          <w:b w:val="0"/>
          <w:bCs w:val="0"/>
          <w:sz w:val="28"/>
          <w:szCs w:val="28"/>
          <w:woUserID w:val="1"/>
        </w:rPr>
        <w:t>Graduation" education level leads purchases, especially in gold products, with 4,548 total units.</w:t>
      </w:r>
    </w:p>
    <w:p w14:paraId="1356F117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Purchase clusters are prominent in North America, Europe, and Australia, per the Map Chart.</w:t>
      </w:r>
    </w:p>
    <w:p w14:paraId="44A6F4D5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"Married" marital status shows the highest purchase activity, exceeding 3,500 units in the "In" set.</w:t>
      </w:r>
    </w:p>
    <w:p w14:paraId="7BF1D0C5">
      <w:pPr>
        <w:pStyle w:val="33"/>
        <w:numPr>
          <w:ilvl w:val="0"/>
          <w:numId w:val="3"/>
        </w:numPr>
        <w:spacing w:line="360" w:lineRule="auto"/>
        <w:ind w:left="800" w:leftChars="0" w:firstLineChars="0"/>
        <w:jc w:val="both"/>
        <w:rPr>
          <w:b w:val="0"/>
          <w:bCs w:val="0"/>
          <w:sz w:val="32"/>
          <w:szCs w:val="32"/>
          <w:woUserID w:val="1"/>
        </w:rPr>
      </w:pPr>
      <w:r>
        <w:rPr>
          <w:b w:val="0"/>
          <w:bCs w:val="0"/>
          <w:sz w:val="28"/>
          <w:szCs w:val="28"/>
          <w:woUserID w:val="1"/>
        </w:rPr>
        <w:t>A decline in purchases from 2012 to 2014 suggests potential market shifts needing 2025 analysis.</w:t>
      </w:r>
    </w:p>
    <w:p w14:paraId="661B07E5">
      <w:pPr>
        <w:pStyle w:val="33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woUserID w:val="1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AB2164">
    <w:pPr>
      <w:pStyle w:val="15"/>
      <w:rPr>
        <w:rFonts w:hint="default"/>
        <w:b/>
        <w:bCs/>
        <w:sz w:val="32"/>
        <w:szCs w:val="32"/>
        <w:woUserID w:val="1"/>
      </w:rPr>
    </w:pPr>
    <w:r>
      <w:rPr>
        <w:rFonts w:hint="default"/>
        <w:b/>
        <w:bCs/>
        <w:sz w:val="32"/>
        <w:szCs w:val="32"/>
        <w:woUserID w:val="1"/>
      </w:rPr>
      <w:t xml:space="preserve">                  </w:t>
    </w:r>
  </w:p>
  <w:p w14:paraId="5B122DD7">
    <w:pPr>
      <w:pStyle w:val="15"/>
      <w:rPr>
        <w:rFonts w:hint="default"/>
        <w:b/>
        <w:bCs/>
        <w:sz w:val="32"/>
        <w:szCs w:val="32"/>
        <w:woUserID w:val="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F2191A"/>
    <w:multiLevelType w:val="multilevel"/>
    <w:tmpl w:val="0AF2191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5516E25"/>
    <w:multiLevelType w:val="multilevel"/>
    <w:tmpl w:val="15516E25"/>
    <w:lvl w:ilvl="0" w:tentative="0">
      <w:start w:val="1"/>
      <w:numFmt w:val="bullet"/>
      <w:lvlText w:val=""/>
      <w:lvlJc w:val="left"/>
      <w:pPr>
        <w:ind w:left="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60" w:hanging="360"/>
      </w:pPr>
      <w:rPr>
        <w:rFonts w:hint="default" w:ascii="Wingdings" w:hAnsi="Wingdings"/>
      </w:rPr>
    </w:lvl>
  </w:abstractNum>
  <w:abstractNum w:abstractNumId="2">
    <w:nsid w:val="5CF32B24"/>
    <w:multiLevelType w:val="multilevel"/>
    <w:tmpl w:val="5CF32B2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AE"/>
    <w:rsid w:val="000E7CA9"/>
    <w:rsid w:val="0025039C"/>
    <w:rsid w:val="004E040F"/>
    <w:rsid w:val="005043AE"/>
    <w:rsid w:val="00672725"/>
    <w:rsid w:val="00680BFB"/>
    <w:rsid w:val="006D42E6"/>
    <w:rsid w:val="008675D9"/>
    <w:rsid w:val="009D360C"/>
    <w:rsid w:val="00BC7783"/>
    <w:rsid w:val="00CE09F9"/>
    <w:rsid w:val="00DD25F4"/>
    <w:rsid w:val="00DD51F2"/>
    <w:rsid w:val="00DD7A66"/>
    <w:rsid w:val="00DF3E1F"/>
    <w:rsid w:val="00E7332A"/>
    <w:rsid w:val="0845161A"/>
    <w:rsid w:val="0FF63298"/>
    <w:rsid w:val="0FFFF823"/>
    <w:rsid w:val="15E268F8"/>
    <w:rsid w:val="1CCFF6EE"/>
    <w:rsid w:val="1ED5188D"/>
    <w:rsid w:val="2F77643B"/>
    <w:rsid w:val="33B033D2"/>
    <w:rsid w:val="3BFF2139"/>
    <w:rsid w:val="3CFFF0A4"/>
    <w:rsid w:val="3DFE1D48"/>
    <w:rsid w:val="3EFDA11B"/>
    <w:rsid w:val="3FAD4F7F"/>
    <w:rsid w:val="4DF3C013"/>
    <w:rsid w:val="4DFFADDE"/>
    <w:rsid w:val="5AFEE85F"/>
    <w:rsid w:val="5DBF445F"/>
    <w:rsid w:val="5FDF0A41"/>
    <w:rsid w:val="5FDF0D08"/>
    <w:rsid w:val="66ED4CBC"/>
    <w:rsid w:val="6EEFAED1"/>
    <w:rsid w:val="6EFBF159"/>
    <w:rsid w:val="6F976F6C"/>
    <w:rsid w:val="6FE208FE"/>
    <w:rsid w:val="72D406F4"/>
    <w:rsid w:val="74FB133E"/>
    <w:rsid w:val="76F7D4E3"/>
    <w:rsid w:val="79B7B372"/>
    <w:rsid w:val="7AF28587"/>
    <w:rsid w:val="7BDE68D6"/>
    <w:rsid w:val="7DF421B5"/>
    <w:rsid w:val="7DFB4F01"/>
    <w:rsid w:val="7E4B1C98"/>
    <w:rsid w:val="7E6C4A7F"/>
    <w:rsid w:val="7E7F9535"/>
    <w:rsid w:val="7EAE733E"/>
    <w:rsid w:val="95FB9354"/>
    <w:rsid w:val="9FFF47FF"/>
    <w:rsid w:val="A1DC9802"/>
    <w:rsid w:val="A7EC9A32"/>
    <w:rsid w:val="ACEEDE8D"/>
    <w:rsid w:val="BEBEC457"/>
    <w:rsid w:val="C7ED980E"/>
    <w:rsid w:val="C8DD5AB8"/>
    <w:rsid w:val="D4FFFA16"/>
    <w:rsid w:val="D5F5AC90"/>
    <w:rsid w:val="D738BF68"/>
    <w:rsid w:val="DFFBD2FF"/>
    <w:rsid w:val="E7CC308E"/>
    <w:rsid w:val="EA6C88D9"/>
    <w:rsid w:val="EBEF5377"/>
    <w:rsid w:val="EBF7BA9E"/>
    <w:rsid w:val="EDD7E46F"/>
    <w:rsid w:val="EDFBB7A0"/>
    <w:rsid w:val="EEDE4975"/>
    <w:rsid w:val="EFFFC801"/>
    <w:rsid w:val="F4FFFCAB"/>
    <w:rsid w:val="F5DE8BBA"/>
    <w:rsid w:val="F5F280A7"/>
    <w:rsid w:val="F73F3C8C"/>
    <w:rsid w:val="F8D67BC9"/>
    <w:rsid w:val="FBBBB0B8"/>
    <w:rsid w:val="FE8F50D3"/>
    <w:rsid w:val="FF3FC19B"/>
    <w:rsid w:val="FFAF86BC"/>
    <w:rsid w:val="FFDE3D9F"/>
    <w:rsid w:val="FFDF535D"/>
    <w:rsid w:val="FFE5C181"/>
    <w:rsid w:val="FFFDD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2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38"/>
    <w:qFormat/>
    <w:uiPriority w:val="1"/>
    <w:rPr>
      <w:sz w:val="24"/>
      <w:szCs w:val="24"/>
    </w:rPr>
  </w:style>
  <w:style w:type="paragraph" w:styleId="1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6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9">
    <w:name w:val="Title"/>
    <w:basedOn w:val="1"/>
    <w:next w:val="1"/>
    <w:link w:val="29"/>
    <w:qFormat/>
    <w:uiPriority w:val="1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Quote Char"/>
    <w:basedOn w:val="11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Intense Quote Char"/>
    <w:basedOn w:val="11"/>
    <w:link w:val="35"/>
    <w:qFormat/>
    <w:uiPriority w:val="30"/>
    <w:rPr>
      <w:i/>
      <w:iCs/>
      <w:color w:val="2F5597" w:themeColor="accent1" w:themeShade="BF"/>
    </w:rPr>
  </w:style>
  <w:style w:type="character" w:customStyle="1" w:styleId="37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Body Text Char"/>
    <w:basedOn w:val="11"/>
    <w:link w:val="13"/>
    <w:qFormat/>
    <w:uiPriority w:val="1"/>
    <w:rPr>
      <w:rFonts w:ascii="Times New Roman" w:hAnsi="Times New Roman" w:eastAsia="Times New Roman" w:cs="Times New Roman"/>
      <w:kern w:val="0"/>
      <w:sz w:val="24"/>
      <w:szCs w:val="24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4C93C-154C-42BF-AE41-44803CC8D04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659</Words>
  <Characters>3757</Characters>
  <Lines>31</Lines>
  <Paragraphs>8</Paragraphs>
  <TotalTime>0</TotalTime>
  <ScaleCrop>false</ScaleCrop>
  <LinksUpToDate>false</LinksUpToDate>
  <CharactersWithSpaces>4408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2025-04-27T01:34:00Z</dcterms:created>
  <dc:creator>BHAVATHARINIKA U S</dc:creator>
  <cp:lastModifiedBy>Preethi G</cp:lastModifiedBy>
  <dcterms:modified xsi:type="dcterms:W3CDTF">2025-04-27T08:36:13Z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F21F542744C1422993FAD8C1FE44A08A_13</vt:lpwstr>
  </property>
</Properties>
</file>