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62"/>
        <w:rPr/>
      </w:pPr>
      <w:r>
        <w:rPr/>
        <w:t>Solution Architecture &amp; Implementation Blueprint — MahaUdyam One</w:t>
      </w:r>
    </w:p>
    <w:p w14:paraId="00000002">
      <w:pPr>
        <w:pStyle w:val="style74"/>
        <w:rPr/>
      </w:pPr>
      <w:r>
        <w:rPr/>
        <w:t>Unified Industrial Approvals, Compliance &amp; Government Support Platform</w:t>
      </w:r>
    </w:p>
    <w:p w14:paraId="00000003">
      <w:pPr>
        <w:pStyle w:val="style0"/>
        <w:keepNext/>
        <w:keepLines/>
        <w:pageBreakBefore w:val="false"/>
        <w:widowControl/>
        <w:pBdr>
          <w:left w:val="nil"/>
          <w:right w:val="nil"/>
          <w:top w:val="nil"/>
          <w:bottom w:val="nil"/>
          <w:between w:val="nil"/>
        </w:pBdr>
        <w:shd w:val="clear" w:color="auto" w:fill="auto"/>
        <w:spacing w:before="0" w:after="200" w:lineRule="auto" w:line="240"/>
        <w:ind w:left="0" w:right="0" w:firstLine="0"/>
        <w:jc w:val="center"/>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Problem Statement 26130 · Government of Maharashtra · MSInS, Dept. of Skills, Employment, Entrepreneurship &amp; Innovation · Version 1.0 — Definitive Build Blueprint</w:t>
      </w:r>
    </w:p>
    <w:bookmarkStart w:id="0" w:name="5kt8muz6xyo3" w:colFirst="0" w:colLast="0"/>
    <w:bookmarkEnd w:id="0"/>
    <w:p w14:paraId="00000004">
      <w:pPr>
        <w:pStyle w:val="style2"/>
        <w:rPr/>
      </w:pPr>
      <w:r>
        <w:rPr/>
        <w:t>Table of Contents</w:t>
      </w:r>
    </w:p>
    <w:p w14:paraId="0000000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Executive Summary</w:t>
      </w:r>
    </w:p>
    <w:p w14:paraId="0000000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Design Principles &amp; Feasibility Constraints Applied</w:t>
      </w:r>
    </w:p>
    <w:p w14:paraId="0000000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FRD-to-Component Mapping</w:t>
      </w:r>
    </w:p>
    <w:p w14:paraId="0000000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Technology Stack (Single, Definitive)</w:t>
      </w:r>
    </w:p>
    <w:p w14:paraId="0000000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Architecture Decision</w:t>
      </w:r>
    </w:p>
    <w:p w14:paraId="0000000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Complete System Architecture</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Module Architecture</w:t>
      </w:r>
    </w:p>
    <w:p w14:paraId="0000000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Complete User-to-System Flow</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Workflow Engine</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 Engine — Implementation</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Knowledge Engine — Implementation</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Database Architecture</w:t>
      </w:r>
    </w:p>
    <w:p w14:paraId="0000001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 Architecture</w:t>
      </w:r>
    </w:p>
    <w:p w14:paraId="0000001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Frontend Architecture</w:t>
      </w:r>
    </w:p>
    <w:p w14:paraId="0000001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Website Structure</w:t>
      </w:r>
    </w:p>
    <w:p w14:paraId="0000001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Screen Architecture</w:t>
      </w:r>
    </w:p>
    <w:p w14:paraId="0000001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Portal UI Principles</w:t>
      </w:r>
    </w:p>
    <w:p w14:paraId="0000001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Experience — Technical Mapping</w:t>
      </w:r>
    </w:p>
    <w:p w14:paraId="0000001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 Experience — Technical Mapping</w:t>
      </w:r>
    </w:p>
    <w:p w14:paraId="0000001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Role-Based Access Control</w:t>
      </w:r>
    </w:p>
    <w:p w14:paraId="0000001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Flow</w:t>
      </w:r>
    </w:p>
    <w:p w14:paraId="0000001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Pre-Validation Flow</w:t>
      </w:r>
    </w:p>
    <w:p w14:paraId="0000001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Implementation</w:t>
      </w:r>
    </w:p>
    <w:p w14:paraId="0000001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 Implementation</w:t>
      </w:r>
    </w:p>
    <w:p w14:paraId="0000001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External Integration Architecture</w:t>
      </w:r>
    </w:p>
    <w:p w14:paraId="0000001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Security Implementation</w:t>
      </w:r>
    </w:p>
    <w:p w14:paraId="0000001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AI Implementation</w:t>
      </w:r>
    </w:p>
    <w:p w14:paraId="0000002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Analytics Implementation</w:t>
      </w:r>
    </w:p>
    <w:p w14:paraId="0000002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Logging</w:t>
      </w:r>
    </w:p>
    <w:p w14:paraId="0000002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Error &amp; Failure Architecture</w:t>
      </w:r>
    </w:p>
    <w:p w14:paraId="0000002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Explicit Non-Goals (What This Build Does Not Do)</w:t>
      </w:r>
    </w:p>
    <w:p w14:paraId="0000002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Repository &amp; Development Setup</w:t>
      </w:r>
    </w:p>
    <w:p w14:paraId="0000002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Configuration Required Before Go-Live</w:t>
      </w:r>
    </w:p>
    <w:bookmarkStart w:id="1" w:name="geh9v4rhtqm3" w:colFirst="0" w:colLast="0"/>
    <w:bookmarkEnd w:id="1"/>
    <w:p w14:paraId="00000026">
      <w:pPr>
        <w:pStyle w:val="style3"/>
        <w:rPr/>
      </w:pPr>
      <w:r>
        <w:rPr/>
        <w:t>How to read this document</w:t>
      </w:r>
    </w:p>
    <w:p w14:paraId="0000002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This is </w:t>
      </w:r>
      <w:r>
        <w:rPr>
          <w:rFonts w:ascii="Cambria" w:cs="Cambria" w:eastAsia="Cambria" w:hAnsi="Cambria"/>
          <w:b/>
          <w:bCs/>
          <w:i w:val="false"/>
          <w:iCs w:val="false"/>
          <w:smallCaps w:val="false"/>
          <w:color w:val="000000"/>
          <w:sz w:val="24"/>
          <w:szCs w:val="24"/>
          <w:u w:val="none"/>
          <w:shd w:val="clear" w:color="auto" w:fill="auto"/>
          <w:vertAlign w:val="baseline"/>
        </w:rPr>
        <w:t>one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buildable solution — not a menu of options, not a phased roadmap. Every technology named in Section 4 is the only technology used for that concern; every module in Section 7 lives inside a single deployable application. Where the FRD/TRD envisioned something not feasible at hackathon scale (e.g., AI-based document classification, a separate microservice per module), this document says so explicitly and substitutes the simplest mechanism that preserves the same user-facing outcome. Anything marked </w:t>
      </w:r>
      <w:r>
        <w:rPr>
          <w:rFonts w:ascii="Cambria" w:cs="Cambria" w:eastAsia="Cambria" w:hAnsi="Cambria"/>
          <w:b/>
          <w:bCs/>
          <w:i w:val="false"/>
          <w:iCs w:val="false"/>
          <w:smallCaps w:val="false"/>
          <w:color w:val="000000"/>
          <w:sz w:val="24"/>
          <w:szCs w:val="24"/>
          <w:u w:val="none"/>
          <w:shd w:val="clear" w:color="auto" w:fill="auto"/>
          <w:vertAlign w:val="baseline"/>
        </w:rPr>
        <w:t>SIMULATED/MOCK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clearly a stand-in for a real government system that this team has no access to — it is never presented as a live integration.</w:t>
      </w:r>
    </w:p>
    <w:bookmarkStart w:id="2" w:name="6bk3tch15s8x" w:colFirst="0" w:colLast="0"/>
    <w:bookmarkEnd w:id="2"/>
    <w:p w14:paraId="00000028">
      <w:pPr>
        <w:pStyle w:val="style2"/>
        <w:rPr/>
      </w:pPr>
      <w:r>
        <w:rPr/>
        <w:t>1. Executive Summary</w:t>
      </w:r>
    </w:p>
    <w:p w14:paraId="0000002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MahaUdyam One is built as </w:t>
      </w:r>
      <w:r>
        <w:rPr>
          <w:rFonts w:ascii="Cambria" w:cs="Cambria" w:eastAsia="Cambria" w:hAnsi="Cambria"/>
          <w:b/>
          <w:bCs/>
          <w:i w:val="false"/>
          <w:iCs w:val="false"/>
          <w:smallCaps w:val="false"/>
          <w:color w:val="000000"/>
          <w:sz w:val="24"/>
          <w:szCs w:val="24"/>
          <w:u w:val="none"/>
          <w:shd w:val="clear" w:color="auto" w:fill="auto"/>
          <w:vertAlign w:val="baseline"/>
        </w:rPr>
        <w:t>one NestJS (Node.js/TypeScript) modular-monolith backend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one React (TypeScript) frontend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ambria" w:cs="Cambria" w:eastAsia="Cambria" w:hAnsi="Cambria"/>
          <w:b/>
          <w:bCs/>
          <w:i w:val="false"/>
          <w:iCs w:val="false"/>
          <w:smallCaps w:val="false"/>
          <w:color w:val="000000"/>
          <w:sz w:val="24"/>
          <w:szCs w:val="24"/>
          <w:u w:val="none"/>
          <w:shd w:val="clear" w:color="auto" w:fill="auto"/>
          <w:vertAlign w:val="baseline"/>
        </w:rPr>
        <w:t>one PostgreSQL database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deployed as three containers behind a single Nginx reverse proxy on one server. There is no separate microservice per module, no message broker, no search cluster, and no cache layer, because none of those are necessary to satisfy Problem Statement 26130 at the scale this build targets (a working, demonstrable, maintainable government-portal pilot). Where a real government integration (identity, payment, e-Sign, external department system) is not available to this team, the platform uses a clearly-labelled </w:t>
      </w:r>
      <w:r>
        <w:rPr>
          <w:rFonts w:ascii="Cambria" w:cs="Cambria" w:eastAsia="Cambria" w:hAnsi="Cambria"/>
          <w:b/>
          <w:bCs/>
          <w:i w:val="false"/>
          <w:iCs w:val="false"/>
          <w:smallCaps w:val="false"/>
          <w:color w:val="000000"/>
          <w:sz w:val="24"/>
          <w:szCs w:val="24"/>
          <w:u w:val="none"/>
          <w:shd w:val="clear" w:color="auto" w:fill="auto"/>
          <w:vertAlign w:val="baseline"/>
        </w:rPr>
        <w:t>mock adapter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behind the same interface a real adapter would use — so swapping in a real integration later requires no architectural change, only a new adapter implementation.</w:t>
      </w:r>
    </w:p>
    <w:p w14:paraId="0000002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AI is used in exactly two places (Section 27): a regulatory-information assistant, and optional category suggestions for grievances/queries — both advisory, both always overridable by a human, neither ever touching an approve/reject decision.</w:t>
      </w:r>
    </w:p>
    <w:p w14:paraId="0000002B">
      <w:pPr>
        <w:pStyle w:val="style0"/>
        <w:rPr/>
      </w:pPr>
      <w:r>
        <w:rPr/>
        <w:pict>
          <v:rect id="1026" fillcolor="#a0a0a0" stroked="f" style="margin-left:0.0pt;margin-top:0.0pt;width:0.0pt;height:1.5pt;mso-wrap-distance-left:0.0pt;mso-wrap-distance-right:0.0pt;visibility:visible;" o:hr="t" o:hralign="center" o:hrstd="t">
            <v:stroke on="f"/>
            <v:fill/>
          </v:rect>
        </w:pict>
      </w:r>
    </w:p>
    <w:bookmarkStart w:id="3" w:name="nbua08s29120" w:colFirst="0" w:colLast="0"/>
    <w:bookmarkEnd w:id="3"/>
    <w:p w14:paraId="0000002C">
      <w:pPr>
        <w:pStyle w:val="style2"/>
        <w:rPr/>
      </w:pPr>
      <w:r>
        <w:rPr/>
        <w:t>2. Design Principles &amp; Feasibility Constraints Applied</w:t>
      </w:r>
    </w:p>
    <w:tbl>
      <w:tblPr>
        <w:tblStyle w:val="style4099"/>
        <w:tblW w:w="7920" w:type="dxa"/>
        <w:jc w:val="left"/>
        <w:tblInd w:w="-108" w:type="dxa"/>
        <w:tblLayout w:type="fixed"/>
        <w:tblLook w:val="0020" w:firstRow="1" w:lastRow="0" w:firstColumn="0" w:lastColumn="0" w:noHBand="0" w:noVBand="0"/>
      </w:tblPr>
      <w:tblGrid>
        <w:gridCol w:w="3960"/>
        <w:gridCol w:w="3960"/>
      </w:tblGrid>
      <w:tr w14:paraId="D18F46B9">
        <w:trPr>
          <w:cantSplit w:val="false"/>
          <w:tblHeader/>
          <w:jc w:val="left"/>
        </w:trPr>
        <w:tc>
          <w:tcPr>
            <w:tcW w:w="0" w:type="auto"/>
            <w:tcBorders/>
          </w:tcPr>
          <w:p w14:paraId="000000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Principle</w:t>
            </w:r>
          </w:p>
        </w:tc>
        <w:tc>
          <w:tcPr>
            <w:tcW w:w="0" w:type="auto"/>
            <w:tcBorders/>
          </w:tcPr>
          <w:p w14:paraId="000000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How It’s Applied Here</w:t>
            </w:r>
          </w:p>
        </w:tc>
      </w:tr>
      <w:tr w14:paraId="87C6B243">
        <w:tblPrEx/>
        <w:trPr>
          <w:cantSplit w:val="false"/>
          <w:tblHeader w:val="false"/>
          <w:jc w:val="left"/>
        </w:trPr>
        <w:tc>
          <w:tcPr>
            <w:tcW w:w="0" w:type="auto"/>
            <w:tcBorders/>
          </w:tcPr>
          <w:p w14:paraId="000000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Simplest technically sound solution</w:t>
            </w:r>
          </w:p>
        </w:tc>
        <w:tc>
          <w:tcPr>
            <w:tcW w:w="0" w:type="auto"/>
            <w:tcBorders/>
          </w:tcPr>
          <w:p w14:paraId="000000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One backend app, one frontend app, one database. No service is split off unless it genuinely cannot run in-process (nothing here qualifies).</w:t>
            </w:r>
          </w:p>
        </w:tc>
      </w:tr>
      <w:tr w14:paraId="F019B94C">
        <w:tblPrEx/>
        <w:trPr>
          <w:cantSplit w:val="false"/>
          <w:tblHeader w:val="false"/>
          <w:jc w:val="left"/>
        </w:trPr>
        <w:tc>
          <w:tcPr>
            <w:tcW w:w="0" w:type="auto"/>
            <w:tcBorders/>
          </w:tcPr>
          <w:p w14:paraId="000000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unnecessary microservices</w:t>
            </w:r>
          </w:p>
        </w:tc>
        <w:tc>
          <w:tcPr>
            <w:tcW w:w="0" w:type="auto"/>
            <w:tcBorders/>
          </w:tcPr>
          <w:p w14:paraId="000000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Rejected outright — see Section 5.</w:t>
            </w:r>
          </w:p>
        </w:tc>
      </w:tr>
      <w:tr w14:paraId="4A29DEBE">
        <w:tblPrEx/>
        <w:trPr>
          <w:cantSplit w:val="false"/>
          <w:tblHeader w:val="false"/>
          <w:jc w:val="left"/>
        </w:trPr>
        <w:tc>
          <w:tcPr>
            <w:tcW w:w="0" w:type="auto"/>
            <w:tcBorders/>
          </w:tcPr>
          <w:p w14:paraId="000000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technology chosen for popularity</w:t>
            </w:r>
          </w:p>
        </w:tc>
        <w:tc>
          <w:tcPr>
            <w:tcW w:w="0" w:type="auto"/>
            <w:tcBorders/>
          </w:tcPr>
          <w:p w14:paraId="000000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stack choice in Section 4 is justified against this specific problem’s needs, not trend.</w:t>
            </w:r>
          </w:p>
        </w:tc>
      </w:tr>
      <w:tr w14:paraId="232EE563">
        <w:tblPrEx/>
        <w:trPr>
          <w:cantSplit w:val="false"/>
          <w:tblHeader w:val="false"/>
          <w:jc w:val="left"/>
        </w:trPr>
        <w:tc>
          <w:tcPr>
            <w:tcW w:w="0" w:type="auto"/>
            <w:tcBorders/>
          </w:tcPr>
          <w:p w14:paraId="000000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features added to look advanced</w:t>
            </w:r>
          </w:p>
        </w:tc>
        <w:tc>
          <w:tcPr>
            <w:tcW w:w="0" w:type="auto"/>
            <w:tcBorders/>
          </w:tcPr>
          <w:p w14:paraId="000000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module in Section 7 traces to an FRD requirement; nothing else is built.</w:t>
            </w:r>
          </w:p>
        </w:tc>
      </w:tr>
      <w:tr w14:paraId="B8D31FB0">
        <w:tblPrEx/>
        <w:trPr>
          <w:cantSplit w:val="false"/>
          <w:tblHeader w:val="false"/>
          <w:jc w:val="left"/>
        </w:trPr>
        <w:tc>
          <w:tcPr>
            <w:tcW w:w="0" w:type="auto"/>
            <w:tcBorders/>
          </w:tcPr>
          <w:p w14:paraId="000000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Assume limited team/time/infrastructure</w:t>
            </w:r>
          </w:p>
        </w:tc>
        <w:tc>
          <w:tcPr>
            <w:tcW w:w="0" w:type="auto"/>
            <w:tcBorders/>
          </w:tcPr>
          <w:p w14:paraId="000000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Single deployable unit (Section 32), one server, one database — realistic for a small team to build, run, and demo.</w:t>
            </w:r>
          </w:p>
        </w:tc>
      </w:tr>
      <w:tr w14:paraId="D4A84727">
        <w:tblPrEx/>
        <w:trPr>
          <w:cantSplit w:val="false"/>
          <w:tblHeader w:val="false"/>
          <w:jc w:val="left"/>
        </w:trPr>
        <w:tc>
          <w:tcPr>
            <w:tcW w:w="0" w:type="auto"/>
            <w:tcBorders/>
          </w:tcPr>
          <w:p w14:paraId="000000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guaranteed government API access</w:t>
            </w:r>
          </w:p>
        </w:tc>
        <w:tc>
          <w:tcPr>
            <w:tcW w:w="0" w:type="auto"/>
            <w:tcBorders/>
          </w:tcPr>
          <w:p w14:paraId="000000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external touchpoint goes through an Integration Adapter (Section 25) with a working </w:t>
            </w:r>
            <w:r>
              <w:rPr>
                <w:rFonts w:ascii="Cambria" w:cs="Cambria" w:eastAsia="Cambria" w:hAnsi="Cambria"/>
                <w:b/>
                <w:bCs/>
                <w:i w:val="false"/>
                <w:iCs w:val="false"/>
                <w:smallCaps w:val="false"/>
                <w:color w:val="000000"/>
                <w:sz w:val="24"/>
                <w:szCs w:val="24"/>
                <w:u w:val="none"/>
                <w:shd w:val="clear" w:color="auto" w:fill="auto"/>
                <w:vertAlign w:val="baseline"/>
              </w:rPr>
              <w:t>mock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provider so the whole platform functions end-to-end without any real government credentials.</w:t>
            </w:r>
          </w:p>
        </w:tc>
      </w:tr>
      <w:tr w14:paraId="0BD1AA6E">
        <w:tblPrEx/>
        <w:trPr>
          <w:cantSplit w:val="false"/>
          <w:tblHeader w:val="false"/>
          <w:jc w:val="left"/>
        </w:trPr>
        <w:tc>
          <w:tcPr>
            <w:tcW w:w="0" w:type="auto"/>
            <w:tcBorders/>
          </w:tcPr>
          <w:p w14:paraId="000000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 not fake real-time integration</w:t>
            </w:r>
          </w:p>
        </w:tc>
        <w:tc>
          <w:tcPr>
            <w:tcW w:w="0" w:type="auto"/>
            <w:tcBorders/>
          </w:tcPr>
          <w:p w14:paraId="000000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Mocked data is visibly labelled (e.g., a “Simulated Response” tag in the UI/API for any mock-adapter call) — never presented as if it came from a real department system.</w:t>
            </w:r>
          </w:p>
        </w:tc>
      </w:tr>
    </w:tbl>
    <w:p w14:paraId="0000003D">
      <w:pPr>
        <w:pStyle w:val="style0"/>
        <w:rPr/>
      </w:pPr>
      <w:r>
        <w:rPr/>
        <w:pict>
          <v:rect id="1027" fillcolor="#a0a0a0" stroked="f" style="margin-left:0.0pt;margin-top:0.0pt;width:0.0pt;height:1.5pt;mso-wrap-distance-left:0.0pt;mso-wrap-distance-right:0.0pt;visibility:visible;" o:hr="t" o:hralign="center" o:hrstd="t">
            <v:stroke on="f"/>
            <v:fill/>
          </v:rect>
        </w:pict>
      </w:r>
    </w:p>
    <w:bookmarkStart w:id="4" w:name="29dgwijnskad" w:colFirst="0" w:colLast="0"/>
    <w:bookmarkEnd w:id="4"/>
    <w:p w14:paraId="0000003E">
      <w:pPr>
        <w:pStyle w:val="style2"/>
        <w:rPr/>
      </w:pPr>
      <w:r>
        <w:rPr/>
        <w:t>3. FRD-to-Component Mapping</w:t>
      </w:r>
    </w:p>
    <w:tbl>
      <w:tblPr>
        <w:tblStyle w:val="style4100"/>
        <w:tblW w:w="7920" w:type="dxa"/>
        <w:jc w:val="left"/>
        <w:tblInd w:w="-108" w:type="dxa"/>
        <w:tblLayout w:type="fixed"/>
        <w:tblLook w:val="0020" w:firstRow="1" w:lastRow="0" w:firstColumn="0" w:lastColumn="0" w:noHBand="0" w:noVBand="0"/>
      </w:tblPr>
      <w:tblGrid>
        <w:gridCol w:w="2640"/>
        <w:gridCol w:w="2640"/>
        <w:gridCol w:w="2640"/>
      </w:tblGrid>
      <w:tr w14:paraId="DF6287FD">
        <w:trPr>
          <w:cantSplit w:val="false"/>
          <w:tblHeader/>
          <w:jc w:val="left"/>
        </w:trPr>
        <w:tc>
          <w:tcPr>
            <w:tcW w:w="0" w:type="auto"/>
            <w:tcBorders/>
          </w:tcPr>
          <w:p w14:paraId="000000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FRD Requirement</w:t>
            </w:r>
          </w:p>
        </w:tc>
        <w:tc>
          <w:tcPr>
            <w:tcW w:w="0" w:type="auto"/>
            <w:tcBorders/>
          </w:tcPr>
          <w:p w14:paraId="000000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Technical Component</w:t>
            </w:r>
          </w:p>
        </w:tc>
        <w:tc>
          <w:tcPr>
            <w:tcW w:w="0" w:type="auto"/>
            <w:tcBorders/>
          </w:tcPr>
          <w:p w14:paraId="000000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Simplification Applied (if any)</w:t>
            </w:r>
          </w:p>
        </w:tc>
      </w:tr>
      <w:tr w14:paraId="24D8BF08">
        <w:tblPrEx/>
        <w:trPr>
          <w:cantSplit w:val="false"/>
          <w:tblHeader w:val="false"/>
          <w:jc w:val="left"/>
        </w:trPr>
        <w:tc>
          <w:tcPr>
            <w:tcW w:w="0" w:type="auto"/>
            <w:tcBorders/>
          </w:tcPr>
          <w:p w14:paraId="000000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w:t>
            </w:r>
          </w:p>
        </w:tc>
        <w:tc>
          <w:tcPr>
            <w:tcW w:w="0" w:type="auto"/>
            <w:tcBorders/>
          </w:tcPr>
          <w:p w14:paraId="000000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ApprovalDiscoveryModule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rules stored as JSON in DB, evaluated in-process</w:t>
            </w:r>
          </w:p>
        </w:tc>
        <w:tc>
          <w:tcPr>
            <w:tcW w:w="0" w:type="auto"/>
            <w:tcBorders/>
          </w:tcPr>
          <w:p w14:paraId="000000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None needed — this was already specified as rule-based in the FRD</w:t>
            </w:r>
          </w:p>
        </w:tc>
      </w:tr>
      <w:tr w14:paraId="E0D1E149">
        <w:tblPrEx/>
        <w:trPr>
          <w:cantSplit w:val="false"/>
          <w:tblHeader w:val="false"/>
          <w:jc w:val="left"/>
        </w:trPr>
        <w:tc>
          <w:tcPr>
            <w:tcW w:w="0" w:type="auto"/>
            <w:tcBorders/>
          </w:tcPr>
          <w:p w14:paraId="000000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Customised Checklist</w:t>
            </w:r>
          </w:p>
        </w:tc>
        <w:tc>
          <w:tcPr>
            <w:tcW w:w="0" w:type="auto"/>
            <w:tcBorders/>
          </w:tcPr>
          <w:p w14:paraId="000000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ApprovalChecklistModule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(reads discovery output + application status)</w:t>
            </w:r>
          </w:p>
        </w:tc>
        <w:tc>
          <w:tcPr>
            <w:tcW w:w="0" w:type="auto"/>
            <w:tcBorders/>
          </w:tcPr>
          <w:p w14:paraId="000000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172F0AD9">
        <w:tblPrEx/>
        <w:trPr>
          <w:cantSplit w:val="false"/>
          <w:tblHeader w:val="false"/>
          <w:jc w:val="left"/>
        </w:trPr>
        <w:tc>
          <w:tcPr>
            <w:tcW w:w="0" w:type="auto"/>
            <w:tcBorders/>
          </w:tcPr>
          <w:p w14:paraId="000000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Management</w:t>
            </w:r>
          </w:p>
        </w:tc>
        <w:tc>
          <w:tcPr>
            <w:tcW w:w="0" w:type="auto"/>
            <w:tcBorders/>
          </w:tcPr>
          <w:p w14:paraId="000000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(state machine, Section 9)</w:t>
            </w:r>
          </w:p>
        </w:tc>
        <w:tc>
          <w:tcPr>
            <w:tcW w:w="0" w:type="auto"/>
            <w:tcBorders/>
          </w:tcPr>
          <w:p w14:paraId="000000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6913DFB8">
        <w:tblPrEx/>
        <w:trPr>
          <w:cantSplit w:val="false"/>
          <w:tblHeader w:val="false"/>
          <w:jc w:val="left"/>
        </w:trPr>
        <w:tc>
          <w:tcPr>
            <w:tcW w:w="0" w:type="auto"/>
            <w:tcBorders/>
          </w:tcPr>
          <w:p w14:paraId="000000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Management + reuse</w:t>
            </w:r>
          </w:p>
        </w:tc>
        <w:tc>
          <w:tcPr>
            <w:tcW w:w="0" w:type="auto"/>
            <w:tcBorders/>
          </w:tcPr>
          <w:p w14:paraId="000000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(local/S3-compatible storage, Section 21)</w:t>
            </w:r>
          </w:p>
        </w:tc>
        <w:tc>
          <w:tcPr>
            <w:tcW w:w="0" w:type="auto"/>
            <w:tcBorders/>
          </w:tcPr>
          <w:p w14:paraId="000000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E00EB81A">
        <w:tblPrEx/>
        <w:trPr>
          <w:cantSplit w:val="false"/>
          <w:tblHeader w:val="false"/>
          <w:jc w:val="left"/>
        </w:trPr>
        <w:tc>
          <w:tcPr>
            <w:tcW w:w="0" w:type="auto"/>
            <w:tcBorders/>
          </w:tcPr>
          <w:p w14:paraId="000000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Classification (FRD mentioned as possible AI use)</w:t>
            </w:r>
          </w:p>
        </w:tc>
        <w:tc>
          <w:tcPr>
            <w:tcW w:w="0" w:type="auto"/>
            <w:tcBorders/>
          </w:tcPr>
          <w:p w14:paraId="000000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Removed as an AI task.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applicant selects which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DocumentRequirement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slot they are uploading into (they already know this, since the checklist tells them what’s required) — this makes classification unnecessary rather than something to predict</w:t>
            </w:r>
          </w:p>
        </w:tc>
        <w:tc>
          <w:tcPr>
            <w:tcW w:w="0" w:type="auto"/>
            <w:tcBorders/>
          </w:tcPr>
          <w:p w14:paraId="000000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Simplified: rule/UI-driven instead of ML</w:t>
            </w:r>
          </w:p>
        </w:tc>
      </w:tr>
      <w:tr w14:paraId="085AD746">
        <w:tblPrEx/>
        <w:trPr>
          <w:cantSplit w:val="false"/>
          <w:tblHeader w:val="false"/>
          <w:jc w:val="left"/>
        </w:trPr>
        <w:tc>
          <w:tcPr>
            <w:tcW w:w="0" w:type="auto"/>
            <w:tcBorders/>
          </w:tcPr>
          <w:p w14:paraId="000000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Pre-validation</w:t>
            </w:r>
          </w:p>
        </w:tc>
        <w:tc>
          <w:tcPr>
            <w:tcW w:w="0" w:type="auto"/>
            <w:tcBorders/>
          </w:tcPr>
          <w:p w14:paraId="000000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ValidationModule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deterministic rule engine (field/document presence, format, expiry checks)</w:t>
            </w:r>
          </w:p>
        </w:tc>
        <w:tc>
          <w:tcPr>
            <w:tcW w:w="0" w:type="auto"/>
            <w:tcBorders/>
          </w:tcPr>
          <w:p w14:paraId="000000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Confirmed: this is </w:t>
            </w:r>
            <w:r>
              <w:rPr>
                <w:rFonts w:ascii="Cambria" w:cs="Cambria" w:eastAsia="Cambria" w:hAnsi="Cambria"/>
                <w:b/>
                <w:bCs/>
                <w:i w:val="false"/>
                <w:iCs w:val="false"/>
                <w:smallCaps w:val="false"/>
                <w:color w:val="000000"/>
                <w:sz w:val="24"/>
                <w:szCs w:val="24"/>
                <w:u w:val="none"/>
                <w:shd w:val="clear" w:color="auto" w:fill="auto"/>
                <w:vertAlign w:val="baseline"/>
              </w:rPr>
              <w:t>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AI task, matching FRD’s own “completeness assistance” framed as rule-based</w:t>
            </w:r>
          </w:p>
        </w:tc>
      </w:tr>
      <w:tr w14:paraId="55EF421D">
        <w:tblPrEx/>
        <w:trPr>
          <w:cantSplit w:val="false"/>
          <w:tblHeader w:val="false"/>
          <w:jc w:val="left"/>
        </w:trPr>
        <w:tc>
          <w:tcPr>
            <w:tcW w:w="0" w:type="auto"/>
            <w:tcBorders/>
          </w:tcPr>
          <w:p w14:paraId="000000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Departmental/parallel workflow</w:t>
            </w:r>
          </w:p>
        </w:tc>
        <w:tc>
          <w:tcPr>
            <w:tcW w:w="0" w:type="auto"/>
            <w:tcBorders/>
          </w:tcPr>
          <w:p w14:paraId="000000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9)</w:t>
            </w:r>
          </w:p>
        </w:tc>
        <w:tc>
          <w:tcPr>
            <w:tcW w:w="0" w:type="auto"/>
            <w:tcBorders/>
          </w:tcPr>
          <w:p w14:paraId="000000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554D8EC0">
        <w:tblPrEx/>
        <w:trPr>
          <w:cantSplit w:val="false"/>
          <w:tblHeader w:val="false"/>
          <w:jc w:val="left"/>
        </w:trPr>
        <w:tc>
          <w:tcPr>
            <w:tcW w:w="0" w:type="auto"/>
            <w:tcBorders/>
          </w:tcPr>
          <w:p w14:paraId="000000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w:t>
            </w:r>
          </w:p>
        </w:tc>
        <w:tc>
          <w:tcPr>
            <w:tcW w:w="0" w:type="auto"/>
            <w:tcBorders/>
          </w:tcPr>
          <w:p w14:paraId="000000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InspectionModule</w:t>
            </w:r>
          </w:p>
        </w:tc>
        <w:tc>
          <w:tcPr>
            <w:tcW w:w="0" w:type="auto"/>
            <w:tcBorders/>
          </w:tcPr>
          <w:p w14:paraId="000000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25C5E40D">
        <w:tblPrEx/>
        <w:trPr>
          <w:cantSplit w:val="false"/>
          <w:tblHeader w:val="false"/>
          <w:jc w:val="left"/>
        </w:trPr>
        <w:tc>
          <w:tcPr>
            <w:tcW w:w="0" w:type="auto"/>
            <w:tcBorders/>
          </w:tcPr>
          <w:p w14:paraId="000000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tracking</w:t>
            </w:r>
          </w:p>
        </w:tc>
        <w:tc>
          <w:tcPr>
            <w:tcW w:w="0" w:type="auto"/>
            <w:tcBorders/>
          </w:tcPr>
          <w:p w14:paraId="000000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SlaModule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(scheduled job, Section 23)</w:t>
            </w:r>
          </w:p>
        </w:tc>
        <w:tc>
          <w:tcPr>
            <w:tcW w:w="0" w:type="auto"/>
            <w:tcBorders/>
          </w:tcPr>
          <w:p w14:paraId="000000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dedicated queue — a single scheduled job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node-cron</w:t>
            </w:r>
            <w:r>
              <w:rPr>
                <w:rFonts w:ascii="Cambria" w:cs="Cambria" w:eastAsia="Cambria" w:hAnsi="Cambria"/>
                <w:b w:val="false"/>
                <w:bCs w:val="false"/>
                <w:i w:val="false"/>
                <w:iCs w:val="false"/>
                <w:smallCaps w:val="false"/>
                <w:color w:val="000000"/>
                <w:sz w:val="24"/>
                <w:szCs w:val="24"/>
                <w:u w:val="none"/>
                <w:shd w:val="clear" w:color="auto" w:fill="auto"/>
                <w:vertAlign w:val="baseline"/>
              </w:rPr>
              <w:t>) sweeps SLA state</w:t>
            </w:r>
          </w:p>
        </w:tc>
      </w:tr>
      <w:tr w14:paraId="4B902385">
        <w:tblPrEx/>
        <w:trPr>
          <w:cantSplit w:val="false"/>
          <w:tblHeader w:val="false"/>
          <w:jc w:val="left"/>
        </w:trPr>
        <w:tc>
          <w:tcPr>
            <w:tcW w:w="0" w:type="auto"/>
            <w:tcBorders/>
          </w:tcPr>
          <w:p w14:paraId="000000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Notifications</w:t>
            </w:r>
          </w:p>
        </w:tc>
        <w:tc>
          <w:tcPr>
            <w:tcW w:w="0" w:type="auto"/>
            <w:tcBorders/>
          </w:tcPr>
          <w:p w14:paraId="000000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24)</w:t>
            </w:r>
          </w:p>
        </w:tc>
        <w:tc>
          <w:tcPr>
            <w:tcW w:w="0" w:type="auto"/>
            <w:tcBorders/>
          </w:tcPr>
          <w:p w14:paraId="000000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message broker — notifications are written synchronously to the DB and dispatched via an async function call; a scheduled job retries failures</w:t>
            </w:r>
          </w:p>
        </w:tc>
      </w:tr>
      <w:tr w14:paraId="32B754B5">
        <w:tblPrEx/>
        <w:trPr>
          <w:cantSplit w:val="false"/>
          <w:tblHeader w:val="false"/>
          <w:jc w:val="left"/>
        </w:trPr>
        <w:tc>
          <w:tcPr>
            <w:tcW w:w="0" w:type="auto"/>
            <w:tcBorders/>
          </w:tcPr>
          <w:p w14:paraId="000000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Compliance &amp; Renewals</w:t>
            </w:r>
          </w:p>
        </w:tc>
        <w:tc>
          <w:tcPr>
            <w:tcW w:w="0" w:type="auto"/>
            <w:tcBorders/>
          </w:tcPr>
          <w:p w14:paraId="000000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RenewalModule</w:t>
            </w:r>
          </w:p>
        </w:tc>
        <w:tc>
          <w:tcPr>
            <w:tcW w:w="0" w:type="auto"/>
            <w:tcBorders/>
          </w:tcPr>
          <w:p w14:paraId="000000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B8D06016">
        <w:tblPrEx/>
        <w:trPr>
          <w:cantSplit w:val="false"/>
          <w:tblHeader w:val="false"/>
          <w:jc w:val="left"/>
        </w:trPr>
        <w:tc>
          <w:tcPr>
            <w:tcW w:w="0" w:type="auto"/>
            <w:tcBorders/>
          </w:tcPr>
          <w:p w14:paraId="000000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Schemes/Incentives</w:t>
            </w:r>
          </w:p>
        </w:tc>
        <w:tc>
          <w:tcPr>
            <w:tcW w:w="0" w:type="auto"/>
            <w:tcBorders/>
          </w:tcPr>
          <w:p w14:paraId="000000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reuses the same rule-evaluation engine as Approval Discovery</w:t>
            </w:r>
          </w:p>
        </w:tc>
        <w:tc>
          <w:tcPr>
            <w:tcW w:w="0" w:type="auto"/>
            <w:tcBorders/>
          </w:tcPr>
          <w:p w14:paraId="000000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Simplified: no separate “recommendation ML model” — same deterministic rules engine, different rule set</w:t>
            </w:r>
          </w:p>
        </w:tc>
      </w:tr>
      <w:tr w14:paraId="130AE746">
        <w:tblPrEx/>
        <w:trPr>
          <w:cantSplit w:val="false"/>
          <w:tblHeader w:val="false"/>
          <w:jc w:val="left"/>
        </w:trPr>
        <w:tc>
          <w:tcPr>
            <w:tcW w:w="0" w:type="auto"/>
            <w:tcBorders/>
          </w:tcPr>
          <w:p w14:paraId="000000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Grievances</w:t>
            </w:r>
          </w:p>
        </w:tc>
        <w:tc>
          <w:tcPr>
            <w:tcW w:w="0" w:type="auto"/>
            <w:tcBorders/>
          </w:tcPr>
          <w:p w14:paraId="000000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GrievanceModule</w:t>
            </w:r>
          </w:p>
        </w:tc>
        <w:tc>
          <w:tcPr>
            <w:tcW w:w="0" w:type="auto"/>
            <w:tcBorders/>
          </w:tcPr>
          <w:p w14:paraId="000000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1F06671A">
        <w:tblPrEx/>
        <w:trPr>
          <w:cantSplit w:val="false"/>
          <w:tblHeader w:val="false"/>
          <w:jc w:val="left"/>
        </w:trPr>
        <w:tc>
          <w:tcPr>
            <w:tcW w:w="0" w:type="auto"/>
            <w:tcBorders/>
          </w:tcPr>
          <w:p w14:paraId="000000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Knowledge + RAG Assistant</w:t>
            </w:r>
          </w:p>
        </w:tc>
        <w:tc>
          <w:tcPr>
            <w:tcW w:w="0" w:type="auto"/>
            <w:tcBorders/>
          </w:tcPr>
          <w:p w14:paraId="000000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AiAssistantModule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11, 27)</w:t>
            </w:r>
          </w:p>
        </w:tc>
        <w:tc>
          <w:tcPr>
            <w:tcW w:w="0" w:type="auto"/>
            <w:tcBorders/>
          </w:tcPr>
          <w:p w14:paraId="000000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Vector search done via Postgres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pgvector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extension — no separate vector database</w:t>
            </w:r>
          </w:p>
        </w:tc>
      </w:tr>
      <w:tr w14:paraId="3BBC6517">
        <w:tblPrEx/>
        <w:trPr>
          <w:cantSplit w:val="false"/>
          <w:tblHeader w:val="false"/>
          <w:jc w:val="left"/>
        </w:trPr>
        <w:tc>
          <w:tcPr>
            <w:tcW w:w="0" w:type="auto"/>
            <w:tcBorders/>
          </w:tcPr>
          <w:p w14:paraId="000000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Analytics</w:t>
            </w:r>
          </w:p>
        </w:tc>
        <w:tc>
          <w:tcPr>
            <w:tcW w:w="0" w:type="auto"/>
            <w:tcBorders/>
          </w:tcPr>
          <w:p w14:paraId="000000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SQL aggregation queries against the operational DB</w:t>
            </w:r>
          </w:p>
        </w:tc>
        <w:tc>
          <w:tcPr>
            <w:tcW w:w="0" w:type="auto"/>
            <w:tcBorders/>
          </w:tcPr>
          <w:p w14:paraId="000000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data warehouse (Section 28)</w:t>
            </w:r>
          </w:p>
        </w:tc>
      </w:tr>
      <w:tr w14:paraId="D9A4AC6D">
        <w:tblPrEx/>
        <w:trPr>
          <w:cantSplit w:val="false"/>
          <w:tblHeader w:val="false"/>
          <w:jc w:val="left"/>
        </w:trPr>
        <w:tc>
          <w:tcPr>
            <w:tcW w:w="0" w:type="auto"/>
            <w:tcBorders/>
          </w:tcPr>
          <w:p w14:paraId="000000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Logging</w:t>
            </w:r>
          </w:p>
        </w:tc>
        <w:tc>
          <w:tcPr>
            <w:tcW w:w="0" w:type="auto"/>
            <w:tcBorders/>
          </w:tcPr>
          <w:p w14:paraId="000000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single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audit_logs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 + an interceptor</w:t>
            </w:r>
          </w:p>
        </w:tc>
        <w:tc>
          <w:tcPr>
            <w:tcW w:w="0" w:type="auto"/>
            <w:tcBorders/>
          </w:tcPr>
          <w:p w14:paraId="000000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8C69B75C">
        <w:tblPrEx/>
        <w:trPr>
          <w:cantSplit w:val="false"/>
          <w:tblHeader w:val="false"/>
          <w:jc w:val="left"/>
        </w:trPr>
        <w:tc>
          <w:tcPr>
            <w:tcW w:w="0" w:type="auto"/>
            <w:tcBorders/>
          </w:tcPr>
          <w:p w14:paraId="000000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Administration</w:t>
            </w:r>
          </w:p>
        </w:tc>
        <w:tc>
          <w:tcPr>
            <w:tcW w:w="0" w:type="auto"/>
            <w:tcBorders/>
          </w:tcPr>
          <w:p w14:paraId="000000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AdminModule</w:t>
            </w:r>
          </w:p>
        </w:tc>
        <w:tc>
          <w:tcPr>
            <w:tcW w:w="0" w:type="auto"/>
            <w:tcBorders/>
          </w:tcPr>
          <w:p w14:paraId="000000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bl>
    <w:p w14:paraId="0000007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No FRD requirement was dropped. Two were </w:t>
      </w:r>
      <w:r>
        <w:rPr>
          <w:rFonts w:ascii="Cambria" w:cs="Cambria" w:eastAsia="Cambria" w:hAnsi="Cambria"/>
          <w:b/>
          <w:bCs/>
          <w:i w:val="false"/>
          <w:iCs w:val="false"/>
          <w:smallCaps w:val="false"/>
          <w:color w:val="000000"/>
          <w:sz w:val="24"/>
          <w:szCs w:val="24"/>
          <w:u w:val="none"/>
          <w:shd w:val="clear" w:color="auto" w:fill="auto"/>
          <w:vertAlign w:val="baseline"/>
        </w:rPr>
        <w:t>re-implemented more simply than the FRD’s AI framing suggested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classification, scheme recommendation) without losing the user-facing behaviour described in the FRD.</w:t>
      </w:r>
    </w:p>
    <w:p w14:paraId="00000076">
      <w:pPr>
        <w:pStyle w:val="style0"/>
        <w:rPr/>
      </w:pPr>
      <w:r>
        <w:rPr/>
        <w:pict>
          <v:rect id="1028" fillcolor="#a0a0a0" stroked="f" style="margin-left:0.0pt;margin-top:0.0pt;width:0.0pt;height:1.5pt;mso-wrap-distance-left:0.0pt;mso-wrap-distance-right:0.0pt;visibility:visible;" o:hr="t" o:hralign="center" o:hrstd="t">
            <v:stroke on="f"/>
            <v:fill/>
          </v:rect>
        </w:pict>
      </w:r>
    </w:p>
    <w:bookmarkStart w:id="5" w:name="5czmagd822rx" w:colFirst="0" w:colLast="0"/>
    <w:bookmarkEnd w:id="5"/>
    <w:p w14:paraId="00000077">
      <w:pPr>
        <w:pStyle w:val="style2"/>
        <w:rPr/>
      </w:pPr>
      <w:r>
        <w:rPr/>
        <w:t>4. Technology Stack (Single, Definitive)</w:t>
      </w:r>
    </w:p>
    <w:bookmarkStart w:id="6" w:name="tv4gnu66x1g" w:colFirst="0" w:colLast="0"/>
    <w:bookmarkEnd w:id="6"/>
    <w:p w14:paraId="00000078">
      <w:pPr>
        <w:pStyle w:val="style3"/>
        <w:rPr/>
      </w:pPr>
      <w:r>
        <w:rPr/>
        <w:t>4.1 Frontend</w:t>
      </w:r>
    </w:p>
    <w:tbl>
      <w:tblPr>
        <w:tblStyle w:val="style4101"/>
        <w:tblW w:w="7920" w:type="dxa"/>
        <w:jc w:val="left"/>
        <w:tblInd w:w="-108" w:type="dxa"/>
        <w:tblLayout w:type="fixed"/>
        <w:tblLook w:val="0020" w:firstRow="1" w:lastRow="0" w:firstColumn="0" w:lastColumn="0" w:noHBand="0" w:noVBand="0"/>
      </w:tblPr>
      <w:tblGrid>
        <w:gridCol w:w="2640"/>
        <w:gridCol w:w="2640"/>
        <w:gridCol w:w="2640"/>
      </w:tblGrid>
      <w:tr w14:paraId="CF3ADBF8">
        <w:trPr>
          <w:cantSplit w:val="false"/>
          <w:tblHeader/>
          <w:jc w:val="left"/>
        </w:trPr>
        <w:tc>
          <w:tcPr>
            <w:tcW w:w="0" w:type="auto"/>
            <w:tcBorders/>
          </w:tcPr>
          <w:p w14:paraId="000000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Concern</w:t>
            </w:r>
          </w:p>
        </w:tc>
        <w:tc>
          <w:tcPr>
            <w:tcW w:w="0" w:type="auto"/>
            <w:tcBorders/>
          </w:tcPr>
          <w:p w14:paraId="000000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Choice</w:t>
            </w:r>
          </w:p>
        </w:tc>
        <w:tc>
          <w:tcPr>
            <w:tcW w:w="0" w:type="auto"/>
            <w:tcBorders/>
          </w:tcPr>
          <w:p w14:paraId="000000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Why</w:t>
            </w:r>
          </w:p>
        </w:tc>
      </w:tr>
      <w:tr w14:paraId="79B9FCC1">
        <w:tblPrEx/>
        <w:trPr>
          <w:cantSplit w:val="false"/>
          <w:tblHeader w:val="false"/>
          <w:jc w:val="left"/>
        </w:trPr>
        <w:tc>
          <w:tcPr>
            <w:tcW w:w="0" w:type="auto"/>
            <w:tcBorders/>
          </w:tcPr>
          <w:p w14:paraId="000000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Framework</w:t>
            </w:r>
          </w:p>
        </w:tc>
        <w:tc>
          <w:tcPr>
            <w:tcW w:w="0" w:type="auto"/>
            <w:tcBorders/>
          </w:tcPr>
          <w:p w14:paraId="000000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React 18</w:t>
            </w:r>
          </w:p>
        </w:tc>
        <w:tc>
          <w:tcPr>
            <w:tcW w:w="0" w:type="auto"/>
            <w:tcBorders/>
          </w:tcPr>
          <w:p w14:paraId="000000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Largest ecosystem, easiest to hire/onboard student or junior developers into, works well with server-rendered-feeling government forms via simple client routing</w:t>
            </w:r>
          </w:p>
        </w:tc>
      </w:tr>
      <w:tr w14:paraId="4869CAAF">
        <w:tblPrEx/>
        <w:trPr>
          <w:cantSplit w:val="false"/>
          <w:tblHeader w:val="false"/>
          <w:jc w:val="left"/>
        </w:trPr>
        <w:tc>
          <w:tcPr>
            <w:tcW w:w="0" w:type="auto"/>
            <w:tcBorders/>
          </w:tcPr>
          <w:p w14:paraId="000000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Language</w:t>
            </w:r>
          </w:p>
        </w:tc>
        <w:tc>
          <w:tcPr>
            <w:tcW w:w="0" w:type="auto"/>
            <w:tcBorders/>
          </w:tcPr>
          <w:p w14:paraId="000000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TypeScript</w:t>
            </w:r>
          </w:p>
        </w:tc>
        <w:tc>
          <w:tcPr>
            <w:tcW w:w="0" w:type="auto"/>
            <w:tcBorders/>
          </w:tcPr>
          <w:p w14:paraId="000000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Catches form/field-shape errors at compile time — valuable given the number of structured government forms in this system</w:t>
            </w:r>
          </w:p>
        </w:tc>
      </w:tr>
      <w:tr w14:paraId="E4C6C496">
        <w:tblPrEx/>
        <w:trPr>
          <w:cantSplit w:val="false"/>
          <w:tblHeader w:val="false"/>
          <w:jc w:val="left"/>
        </w:trPr>
        <w:tc>
          <w:tcPr>
            <w:tcW w:w="0" w:type="auto"/>
            <w:tcBorders/>
          </w:tcPr>
          <w:p w14:paraId="000000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UI component library</w:t>
            </w:r>
          </w:p>
        </w:tc>
        <w:tc>
          <w:tcPr>
            <w:tcW w:w="0" w:type="auto"/>
            <w:tcBorders/>
          </w:tcPr>
          <w:p w14:paraId="000000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shadcn/ui</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(Radix primitives + Tailwind)</w:t>
            </w:r>
          </w:p>
        </w:tc>
        <w:tc>
          <w:tcPr>
            <w:tcW w:w="0" w:type="auto"/>
            <w:tcBorders/>
          </w:tcPr>
          <w:p w14:paraId="000000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Accessible-by-default primitives (Radix), fully stylable so the UI can look like a government portal rather than a generic component-library demo, no runtime component-library lock-in (code is copied into the repo)</w:t>
            </w:r>
          </w:p>
        </w:tc>
      </w:tr>
      <w:tr w14:paraId="0FC6DA01">
        <w:tblPrEx/>
        <w:trPr>
          <w:cantSplit w:val="false"/>
          <w:tblHeader w:val="false"/>
          <w:jc w:val="left"/>
        </w:trPr>
        <w:tc>
          <w:tcPr>
            <w:tcW w:w="0" w:type="auto"/>
            <w:tcBorders/>
          </w:tcPr>
          <w:p w14:paraId="000000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Styling</w:t>
            </w:r>
          </w:p>
        </w:tc>
        <w:tc>
          <w:tcPr>
            <w:tcW w:w="0" w:type="auto"/>
            <w:tcBorders/>
          </w:tcPr>
          <w:p w14:paraId="000000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Tailwind CSS</w:t>
            </w:r>
          </w:p>
        </w:tc>
        <w:tc>
          <w:tcPr>
            <w:tcW w:w="0" w:type="auto"/>
            <w:tcBorders/>
          </w:tcPr>
          <w:p w14:paraId="000000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Fast to build consistent, restrained government-style UI (Section 17) without writing a custom CSS framework</w:t>
            </w:r>
          </w:p>
        </w:tc>
      </w:tr>
      <w:tr w14:paraId="B5C414CD">
        <w:tblPrEx/>
        <w:trPr>
          <w:cantSplit w:val="false"/>
          <w:tblHeader w:val="false"/>
          <w:jc w:val="left"/>
        </w:trPr>
        <w:tc>
          <w:tcPr>
            <w:tcW w:w="0" w:type="auto"/>
            <w:tcBorders/>
          </w:tcPr>
          <w:p w14:paraId="000000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State management</w:t>
            </w:r>
          </w:p>
        </w:tc>
        <w:tc>
          <w:tcPr>
            <w:tcW w:w="0" w:type="auto"/>
            <w:tcBorders/>
          </w:tcPr>
          <w:p w14:paraId="000000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React Query (TanStack Query)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server state; </w:t>
            </w:r>
            <w:r>
              <w:rPr>
                <w:rFonts w:ascii="Cambria" w:cs="Cambria" w:eastAsia="Cambria" w:hAnsi="Cambria"/>
                <w:b/>
                <w:bCs/>
                <w:i w:val="false"/>
                <w:iCs w:val="false"/>
                <w:smallCaps w:val="false"/>
                <w:color w:val="000000"/>
                <w:sz w:val="24"/>
                <w:szCs w:val="24"/>
                <w:u w:val="none"/>
                <w:shd w:val="clear" w:color="auto" w:fill="auto"/>
                <w:vertAlign w:val="baseline"/>
              </w:rPr>
              <w:t>React Context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small pieces of local/UI state (auth session, layout)</w:t>
            </w:r>
          </w:p>
        </w:tc>
        <w:tc>
          <w:tcPr>
            <w:tcW w:w="0" w:type="auto"/>
            <w:tcBorders/>
          </w:tcPr>
          <w:p w14:paraId="000000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Almost all state in this app </w:t>
            </w:r>
            <w:r>
              <w:rPr>
                <w:rFonts w:ascii="Cambria" w:cs="Cambria" w:eastAsia="Cambria" w:hAnsi="Cambria"/>
                <w:b w:val="false"/>
                <w:bCs w:val="false"/>
                <w:i/>
                <w:iCs/>
                <w:smallCaps w:val="false"/>
                <w:color w:val="000000"/>
                <w:sz w:val="24"/>
                <w:szCs w:val="24"/>
                <w:u w:val="none"/>
                <w:shd w:val="clear" w:color="auto" w:fill="auto"/>
                <w:vertAlign w:val="baseline"/>
              </w:rPr>
              <w:t>is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server state (applications, documents, statuses) — React Query’s caching/refetching removes the need for a heavier global store like Redux</w:t>
            </w:r>
          </w:p>
        </w:tc>
      </w:tr>
      <w:tr w14:paraId="9155BCB4">
        <w:tblPrEx/>
        <w:trPr>
          <w:cantSplit w:val="false"/>
          <w:tblHeader w:val="false"/>
          <w:jc w:val="left"/>
        </w:trPr>
        <w:tc>
          <w:tcPr>
            <w:tcW w:w="0" w:type="auto"/>
            <w:tcBorders/>
          </w:tcPr>
          <w:p w14:paraId="000000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Form management</w:t>
            </w:r>
          </w:p>
        </w:tc>
        <w:tc>
          <w:tcPr>
            <w:tcW w:w="0" w:type="auto"/>
            <w:tcBorders/>
          </w:tcPr>
          <w:p w14:paraId="000000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React Hook Form</w:t>
            </w:r>
          </w:p>
        </w:tc>
        <w:tc>
          <w:tcPr>
            <w:tcW w:w="0" w:type="auto"/>
            <w:tcBorders/>
          </w:tcPr>
          <w:p w14:paraId="000000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Performant with large, multi-section, conditional government forms (Section 16/22 of the FRD)</w:t>
            </w:r>
          </w:p>
        </w:tc>
      </w:tr>
      <w:tr w14:paraId="FCA0DEAF">
        <w:tblPrEx/>
        <w:trPr>
          <w:cantSplit w:val="false"/>
          <w:tblHeader w:val="false"/>
          <w:jc w:val="left"/>
        </w:trPr>
        <w:tc>
          <w:tcPr>
            <w:tcW w:w="0" w:type="auto"/>
            <w:tcBorders/>
          </w:tcPr>
          <w:p w14:paraId="000000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Form validation</w:t>
            </w:r>
          </w:p>
        </w:tc>
        <w:tc>
          <w:tcPr>
            <w:tcW w:w="0" w:type="auto"/>
            <w:tcBorders/>
          </w:tcPr>
          <w:p w14:paraId="000000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Zod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shared schema definitions between frontend and backend via a shared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types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package</w:t>
            </w:r>
          </w:p>
        </w:tc>
        <w:tc>
          <w:tcPr>
            <w:tcW w:w="0" w:type="auto"/>
            <w:tcBorders/>
          </w:tcPr>
          <w:p w14:paraId="000000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One source of truth for “what is a valid Application form” — reduces drift between client and server validation</w:t>
            </w:r>
          </w:p>
        </w:tc>
      </w:tr>
      <w:tr w14:paraId="438D76FB">
        <w:tblPrEx/>
        <w:trPr>
          <w:cantSplit w:val="false"/>
          <w:tblHeader w:val="false"/>
          <w:jc w:val="left"/>
        </w:trPr>
        <w:tc>
          <w:tcPr>
            <w:tcW w:w="0" w:type="auto"/>
            <w:tcBorders/>
          </w:tcPr>
          <w:p w14:paraId="000000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Routing</w:t>
            </w:r>
          </w:p>
        </w:tc>
        <w:tc>
          <w:tcPr>
            <w:tcW w:w="0" w:type="auto"/>
            <w:tcBorders/>
          </w:tcPr>
          <w:p w14:paraId="000000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React Router v6</w:t>
            </w:r>
          </w:p>
        </w:tc>
        <w:tc>
          <w:tcPr>
            <w:tcW w:w="0" w:type="auto"/>
            <w:tcBorders/>
          </w:tcPr>
          <w:p w14:paraId="000000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Standard, supports the nested/role-scoped layouts needed (Section 14)</w:t>
            </w:r>
          </w:p>
        </w:tc>
      </w:tr>
      <w:tr w14:paraId="1B41A71B">
        <w:tblPrEx/>
        <w:trPr>
          <w:cantSplit w:val="false"/>
          <w:tblHeader w:val="false"/>
          <w:jc w:val="left"/>
        </w:trPr>
        <w:tc>
          <w:tcPr>
            <w:tcW w:w="0" w:type="auto"/>
            <w:tcBorders/>
          </w:tcPr>
          <w:p w14:paraId="000000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HTTP/API client</w:t>
            </w:r>
          </w:p>
        </w:tc>
        <w:tc>
          <w:tcPr>
            <w:tcW w:w="0" w:type="auto"/>
            <w:tcBorders/>
          </w:tcPr>
          <w:p w14:paraId="000000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Axios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wrapped in a typed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services/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layer, used through React Query</w:t>
            </w:r>
          </w:p>
        </w:tc>
        <w:tc>
          <w:tcPr>
            <w:tcW w:w="0" w:type="auto"/>
            <w:tcBorders/>
          </w:tcPr>
          <w:p w14:paraId="000000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Consistent interceptor point for auth-token attachment and centralised error handling</w:t>
            </w:r>
          </w:p>
        </w:tc>
      </w:tr>
      <w:tr w14:paraId="D46B6D85">
        <w:tblPrEx/>
        <w:trPr>
          <w:cantSplit w:val="false"/>
          <w:tblHeader w:val="false"/>
          <w:jc w:val="left"/>
        </w:trPr>
        <w:tc>
          <w:tcPr>
            <w:tcW w:w="0" w:type="auto"/>
            <w:tcBorders/>
          </w:tcPr>
          <w:p w14:paraId="000000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Charts</w:t>
            </w:r>
          </w:p>
        </w:tc>
        <w:tc>
          <w:tcPr>
            <w:tcW w:w="0" w:type="auto"/>
            <w:tcBorders/>
          </w:tcPr>
          <w:p w14:paraId="000000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Recharts</w:t>
            </w:r>
          </w:p>
        </w:tc>
        <w:tc>
          <w:tcPr>
            <w:tcW w:w="0" w:type="auto"/>
            <w:tcBorders/>
          </w:tcPr>
          <w:p w14:paraId="000000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Sufficient for the Leadership/Officer dashboards’ bar/line/trend charts (Section 28) — no need for a heavier charting engine</w:t>
            </w:r>
          </w:p>
        </w:tc>
      </w:tr>
      <w:tr w14:paraId="A600C8FA">
        <w:tblPrEx/>
        <w:trPr>
          <w:cantSplit w:val="false"/>
          <w:tblHeader w:val="false"/>
          <w:jc w:val="left"/>
        </w:trPr>
        <w:tc>
          <w:tcPr>
            <w:tcW w:w="0" w:type="auto"/>
            <w:tcBorders/>
          </w:tcPr>
          <w:p w14:paraId="000000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Accessibility</w:t>
            </w:r>
          </w:p>
        </w:tc>
        <w:tc>
          <w:tcPr>
            <w:tcW w:w="0" w:type="auto"/>
            <w:tcBorders/>
          </w:tcPr>
          <w:p w14:paraId="000000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WCAG 2.1 AA target via Radix’s built-in ARIA behaviour, semantic HTML, keyboard-navigable forms, visible focus states, colour-contrast-checked palette</w:t>
            </w:r>
          </w:p>
        </w:tc>
        <w:tc>
          <w:tcPr>
            <w:tcW w:w="0" w:type="auto"/>
            <w:tcBorders/>
          </w:tcPr>
          <w:p w14:paraId="000000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portal requirement (FRD Section 3)</w:t>
            </w:r>
          </w:p>
        </w:tc>
      </w:tr>
      <w:bookmarkStart w:id="7" w:name="g8uh1rdv8erg" w:colFirst="0" w:colLast="0"/>
      <w:bookmarkEnd w:id="7"/>
    </w:tbl>
    <w:p w14:paraId="0000009D">
      <w:pPr>
        <w:pStyle w:val="style3"/>
        <w:rPr/>
      </w:pPr>
      <w:r>
        <w:rPr/>
        <w:t>4.2 Backend</w:t>
      </w:r>
    </w:p>
    <w:tbl>
      <w:tblPr>
        <w:tblStyle w:val="style4102"/>
        <w:tblW w:w="7920" w:type="dxa"/>
        <w:jc w:val="left"/>
        <w:tblInd w:w="-108" w:type="dxa"/>
        <w:tblLayout w:type="fixed"/>
        <w:tblLook w:val="0020" w:firstRow="1" w:lastRow="0" w:firstColumn="0" w:lastColumn="0" w:noHBand="0" w:noVBand="0"/>
      </w:tblPr>
      <w:tblGrid>
        <w:gridCol w:w="2640"/>
        <w:gridCol w:w="2640"/>
        <w:gridCol w:w="2640"/>
      </w:tblGrid>
      <w:tr w14:paraId="B9BCF21E">
        <w:trPr>
          <w:cantSplit w:val="false"/>
          <w:tblHeader/>
          <w:jc w:val="left"/>
        </w:trPr>
        <w:tc>
          <w:tcPr>
            <w:tcW w:w="0" w:type="auto"/>
            <w:tcBorders/>
          </w:tcPr>
          <w:p w14:paraId="000000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Concern</w:t>
            </w:r>
          </w:p>
        </w:tc>
        <w:tc>
          <w:tcPr>
            <w:tcW w:w="0" w:type="auto"/>
            <w:tcBorders/>
          </w:tcPr>
          <w:p w14:paraId="000000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Choice</w:t>
            </w:r>
          </w:p>
        </w:tc>
        <w:tc>
          <w:tcPr>
            <w:tcW w:w="0" w:type="auto"/>
            <w:tcBorders/>
          </w:tcPr>
          <w:p w14:paraId="000000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Why</w:t>
            </w:r>
          </w:p>
        </w:tc>
      </w:tr>
      <w:tr w14:paraId="81A9A67F">
        <w:tblPrEx/>
        <w:trPr>
          <w:cantSplit w:val="false"/>
          <w:tblHeader w:val="false"/>
          <w:jc w:val="left"/>
        </w:trPr>
        <w:tc>
          <w:tcPr>
            <w:tcW w:w="0" w:type="auto"/>
            <w:tcBorders/>
          </w:tcPr>
          <w:p w14:paraId="000000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Language</w:t>
            </w:r>
          </w:p>
        </w:tc>
        <w:tc>
          <w:tcPr>
            <w:tcW w:w="0" w:type="auto"/>
            <w:tcBorders/>
          </w:tcPr>
          <w:p w14:paraId="000000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TypeScript (Node.js 20 LTS)</w:t>
            </w:r>
          </w:p>
        </w:tc>
        <w:tc>
          <w:tcPr>
            <w:tcW w:w="0" w:type="auto"/>
            <w:tcBorders/>
          </w:tcPr>
          <w:p w14:paraId="000000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Same language as frontend — one team can work across the stack; shared validation schemas (Zod) between client and server</w:t>
            </w:r>
          </w:p>
        </w:tc>
      </w:tr>
      <w:tr w14:paraId="B617F03D">
        <w:tblPrEx/>
        <w:trPr>
          <w:cantSplit w:val="false"/>
          <w:tblHeader w:val="false"/>
          <w:jc w:val="left"/>
        </w:trPr>
        <w:tc>
          <w:tcPr>
            <w:tcW w:w="0" w:type="auto"/>
            <w:tcBorders/>
          </w:tcPr>
          <w:p w14:paraId="000000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Framework</w:t>
            </w:r>
          </w:p>
        </w:tc>
        <w:tc>
          <w:tcPr>
            <w:tcW w:w="0" w:type="auto"/>
            <w:tcBorders/>
          </w:tcPr>
          <w:p w14:paraId="000000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NestJS</w:t>
            </w:r>
          </w:p>
        </w:tc>
        <w:tc>
          <w:tcPr>
            <w:tcW w:w="0" w:type="auto"/>
            <w:tcBorders/>
          </w:tcPr>
          <w:p w14:paraId="000000A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Its module system maps directly onto Section 7’s 24 functional modules — each becomes a NestJS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its own controller/service/DTOs, giving the “modular monolith” real structural enforcement (not just a folder convention) rather than a loose Express app</w:t>
            </w:r>
          </w:p>
        </w:tc>
      </w:tr>
      <w:tr w14:paraId="5E7A32EA">
        <w:tblPrEx/>
        <w:trPr>
          <w:cantSplit w:val="false"/>
          <w:tblHeader w:val="false"/>
          <w:jc w:val="left"/>
        </w:trPr>
        <w:tc>
          <w:tcPr>
            <w:tcW w:w="0" w:type="auto"/>
            <w:tcBorders/>
          </w:tcPr>
          <w:p w14:paraId="000000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REST API</w:t>
            </w:r>
          </w:p>
        </w:tc>
        <w:tc>
          <w:tcPr>
            <w:tcW w:w="0" w:type="auto"/>
            <w:tcBorders/>
          </w:tcPr>
          <w:p w14:paraId="000000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Standard REST over HTTP/JSON, versioned under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/api/v1</w:t>
            </w:r>
          </w:p>
        </w:tc>
        <w:tc>
          <w:tcPr>
            <w:tcW w:w="0" w:type="auto"/>
            <w:tcBorders/>
          </w:tcPr>
          <w:p w14:paraId="000000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Matches the FRD’s API groupings directly (Section 13); no GraphQL — not needed for this data shape and adds unnecessary client/server complexity</w:t>
            </w:r>
          </w:p>
        </w:tc>
      </w:tr>
      <w:tr w14:paraId="06945A81">
        <w:tblPrEx/>
        <w:trPr>
          <w:cantSplit w:val="false"/>
          <w:tblHeader w:val="false"/>
          <w:jc w:val="left"/>
        </w:trPr>
        <w:tc>
          <w:tcPr>
            <w:tcW w:w="0" w:type="auto"/>
            <w:tcBorders/>
          </w:tcPr>
          <w:p w14:paraId="000000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Authentication</w:t>
            </w:r>
          </w:p>
        </w:tc>
        <w:tc>
          <w:tcPr>
            <w:tcW w:w="0" w:type="auto"/>
            <w:tcBorders/>
          </w:tcPr>
          <w:p w14:paraId="000000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JWT access token (15 min) + httpOnly refresh token cookie (7 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issued by NestJS’s Passport integration</w:t>
            </w:r>
          </w:p>
        </w:tc>
        <w:tc>
          <w:tcPr>
            <w:tcW w:w="0" w:type="auto"/>
            <w:tcBorders/>
          </w:tcPr>
          <w:p w14:paraId="000000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Stateless, standard, works cleanly with a single backend instance; short-lived access token limits exposure if leaked</w:t>
            </w:r>
          </w:p>
        </w:tc>
      </w:tr>
      <w:tr w14:paraId="E4154AA5">
        <w:tblPrEx/>
        <w:trPr>
          <w:cantSplit w:val="false"/>
          <w:tblHeader w:val="false"/>
          <w:jc w:val="left"/>
        </w:trPr>
        <w:tc>
          <w:tcPr>
            <w:tcW w:w="0" w:type="auto"/>
            <w:tcBorders/>
          </w:tcPr>
          <w:p w14:paraId="000000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Authorization</w:t>
            </w:r>
          </w:p>
        </w:tc>
        <w:tc>
          <w:tcPr>
            <w:tcW w:w="0" w:type="auto"/>
            <w:tcBorders/>
          </w:tcPr>
          <w:p w14:paraId="000000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 xml:space="preserve">RBAC via NestJS Guards + a </w:t>
            </w:r>
            <w:r>
              <w:rPr>
                <w:rFonts w:ascii="Consolas" w:cs="Consolas" w:eastAsia="Consolas" w:hAnsi="Consolas"/>
                <w:b/>
                <w:bCs/>
                <w:i w:val="false"/>
                <w:iCs w:val="false"/>
                <w:smallCaps w:val="false"/>
                <w:color w:val="000000"/>
                <w:sz w:val="22"/>
                <w:szCs w:val="22"/>
                <w:u w:val="none"/>
                <w:shd w:val="clear" w:color="auto" w:fill="auto"/>
                <w:vertAlign w:val="baseline"/>
              </w:rPr>
              <w:t>@Roles()</w:t>
            </w:r>
            <w:r>
              <w:rPr>
                <w:rFonts w:ascii="Cambria" w:cs="Cambria" w:eastAsia="Cambria" w:hAnsi="Cambria"/>
                <w:b/>
                <w:bCs/>
                <w:i w:val="false"/>
                <w:iCs w:val="false"/>
                <w:smallCaps w:val="false"/>
                <w:color w:val="000000"/>
                <w:sz w:val="24"/>
                <w:szCs w:val="24"/>
                <w:u w:val="none"/>
                <w:shd w:val="clear" w:color="auto" w:fill="auto"/>
                <w:vertAlign w:val="baseline"/>
              </w:rPr>
              <w:t xml:space="preserve"> decorator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backed by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permissions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tables (Section 12)</w:t>
            </w:r>
          </w:p>
        </w:tc>
        <w:tc>
          <w:tcPr>
            <w:tcW w:w="0" w:type="auto"/>
            <w:tcBorders/>
          </w:tcPr>
          <w:p w14:paraId="000000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Centrally enforced on every route, not left to frontend checks</w:t>
            </w:r>
          </w:p>
        </w:tc>
      </w:tr>
      <w:tr w14:paraId="08203933">
        <w:tblPrEx/>
        <w:trPr>
          <w:cantSplit w:val="false"/>
          <w:tblHeader w:val="false"/>
          <w:jc w:val="left"/>
        </w:trPr>
        <w:tc>
          <w:tcPr>
            <w:tcW w:w="0" w:type="auto"/>
            <w:tcBorders/>
          </w:tcPr>
          <w:p w14:paraId="000000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Validation</w:t>
            </w:r>
          </w:p>
        </w:tc>
        <w:tc>
          <w:tcPr>
            <w:tcW w:w="0" w:type="auto"/>
            <w:tcBorders/>
          </w:tcPr>
          <w:p w14:paraId="000000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class-validator / class-transformer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DTOs on every controller, mirroring the Zod schemas used on the frontend</w:t>
            </w:r>
          </w:p>
        </w:tc>
        <w:tc>
          <w:tcPr>
            <w:tcW w:w="0" w:type="auto"/>
            <w:tcBorders/>
          </w:tcPr>
          <w:p w14:paraId="000000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Server-side validation is the source of truth; frontend validation is only for user experience</w:t>
            </w:r>
          </w:p>
        </w:tc>
      </w:tr>
      <w:tr w14:paraId="A633BDB0">
        <w:tblPrEx/>
        <w:trPr>
          <w:cantSplit w:val="false"/>
          <w:tblHeader w:val="false"/>
          <w:jc w:val="left"/>
        </w:trPr>
        <w:tc>
          <w:tcPr>
            <w:tcW w:w="0" w:type="auto"/>
            <w:tcBorders/>
          </w:tcPr>
          <w:p w14:paraId="000000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 handling</w:t>
            </w:r>
          </w:p>
        </w:tc>
        <w:tc>
          <w:tcPr>
            <w:tcW w:w="0" w:type="auto"/>
            <w:tcBorders/>
          </w:tcPr>
          <w:p w14:paraId="000000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Multer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(NestJS’s built-in file interceptor) streaming to the storage adapter (Section 4.4)</w:t>
            </w:r>
          </w:p>
        </w:tc>
        <w:tc>
          <w:tcPr>
            <w:tcW w:w="0" w:type="auto"/>
            <w:tcBorders/>
          </w:tcPr>
          <w:p w14:paraId="000000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Standard, well-understood, avoids buffering entire files in memory for large uploads</w:t>
            </w:r>
          </w:p>
        </w:tc>
      </w:tr>
      <w:tr w14:paraId="CB47C254">
        <w:tblPrEx/>
        <w:trPr>
          <w:cantSplit w:val="false"/>
          <w:tblHeader w:val="false"/>
          <w:jc w:val="left"/>
        </w:trPr>
        <w:tc>
          <w:tcPr>
            <w:tcW w:w="0" w:type="auto"/>
            <w:tcBorders/>
          </w:tcPr>
          <w:p w14:paraId="000000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Background jobs</w:t>
            </w:r>
          </w:p>
        </w:tc>
        <w:tc>
          <w:tcPr>
            <w:tcW w:w="0" w:type="auto"/>
            <w:tcBorders/>
          </w:tcPr>
          <w:p w14:paraId="000000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bCs/>
                <w:i w:val="false"/>
                <w:iCs w:val="false"/>
                <w:smallCaps w:val="false"/>
                <w:color w:val="000000"/>
                <w:sz w:val="22"/>
                <w:szCs w:val="22"/>
                <w:u w:val="none"/>
                <w:shd w:val="clear" w:color="auto" w:fill="auto"/>
                <w:vertAlign w:val="baseline"/>
              </w:rPr>
              <w:t>@nestjs/schedule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(in-process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node-cron</w:t>
            </w:r>
            <w:r>
              <w:rPr>
                <w:rFonts w:ascii="Cambria" w:cs="Cambria" w:eastAsia="Cambria" w:hAnsi="Cambria"/>
                <w:b w:val="false"/>
                <w:bCs w:val="false"/>
                <w:i w:val="false"/>
                <w:iCs w:val="false"/>
                <w:smallCaps w:val="false"/>
                <w:color w:val="000000"/>
                <w:sz w:val="24"/>
                <w:szCs w:val="24"/>
                <w:u w:val="none"/>
                <w:shd w:val="clear" w:color="auto" w:fill="auto"/>
                <w:vertAlign w:val="baseline"/>
              </w:rPr>
              <w:t>-based scheduler) for SLA sweeps, renewal reminders, notification retry</w:t>
            </w:r>
          </w:p>
        </w:tc>
        <w:tc>
          <w:tcPr>
            <w:tcW w:w="0" w:type="auto"/>
            <w:tcBorders/>
          </w:tcPr>
          <w:p w14:paraId="000000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separate worker process or queue broker — see Section 4.7 for the explicit no-queue decision</w:t>
            </w:r>
          </w:p>
        </w:tc>
      </w:tr>
      <w:tr w14:paraId="B6888191">
        <w:tblPrEx/>
        <w:trPr>
          <w:cantSplit w:val="false"/>
          <w:tblHeader w:val="false"/>
          <w:jc w:val="left"/>
        </w:trPr>
        <w:tc>
          <w:tcPr>
            <w:tcW w:w="0" w:type="auto"/>
            <w:tcBorders/>
          </w:tcPr>
          <w:p w14:paraId="000000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Business logic architecture</w:t>
            </w:r>
          </w:p>
        </w:tc>
        <w:tc>
          <w:tcPr>
            <w:tcW w:w="0" w:type="auto"/>
            <w:tcBorders/>
          </w:tcPr>
          <w:p w14:paraId="000000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Service layer per 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calling </w:t>
            </w:r>
            <w:r>
              <w:rPr>
                <w:rFonts w:ascii="Cambria" w:cs="Cambria" w:eastAsia="Cambria" w:hAnsi="Cambria"/>
                <w:b/>
                <w:bCs/>
                <w:i w:val="false"/>
                <w:iCs w:val="false"/>
                <w:smallCaps w:val="false"/>
                <w:color w:val="000000"/>
                <w:sz w:val="24"/>
                <w:szCs w:val="24"/>
                <w:u w:val="none"/>
                <w:shd w:val="clear" w:color="auto" w:fill="auto"/>
                <w:vertAlign w:val="baseline"/>
              </w:rPr>
              <w:t>Prisma</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persistence; controllers stay thin (routing + DTO validation only); domain state transitions (Section 9) are enforced inside dedicated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*.state-machine.ts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files per entity, not scattered across services</w:t>
            </w:r>
          </w:p>
        </w:tc>
        <w:tc>
          <w:tcPr>
            <w:tcW w:w="0" w:type="auto"/>
            <w:tcBorders/>
          </w:tcPr>
          <w:p w14:paraId="000000B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Keeps statutory-decision logic (who can transition what) in one reviewable place per entity</w:t>
            </w:r>
          </w:p>
        </w:tc>
      </w:tr>
      <w:bookmarkStart w:id="8" w:name="asw5i1dgg0yh" w:colFirst="0" w:colLast="0"/>
      <w:bookmarkEnd w:id="8"/>
    </w:tbl>
    <w:p w14:paraId="000000BC">
      <w:pPr>
        <w:pStyle w:val="style3"/>
        <w:rPr/>
      </w:pPr>
      <w:r>
        <w:rPr/>
        <w:t>4.3 Database</w:t>
      </w:r>
    </w:p>
    <w:tbl>
      <w:tblPr>
        <w:tblStyle w:val="style4103"/>
        <w:tblW w:w="7920" w:type="dxa"/>
        <w:jc w:val="left"/>
        <w:tblInd w:w="-108" w:type="dxa"/>
        <w:tblLayout w:type="fixed"/>
        <w:tblLook w:val="0020" w:firstRow="1" w:lastRow="0" w:firstColumn="0" w:lastColumn="0" w:noHBand="0" w:noVBand="0"/>
      </w:tblPr>
      <w:tblGrid>
        <w:gridCol w:w="2640"/>
        <w:gridCol w:w="2640"/>
        <w:gridCol w:w="2640"/>
      </w:tblGrid>
      <w:tr w14:paraId="27A8E241">
        <w:trPr>
          <w:cantSplit w:val="false"/>
          <w:tblHeader/>
          <w:jc w:val="left"/>
        </w:trPr>
        <w:tc>
          <w:tcPr>
            <w:tcW w:w="0" w:type="auto"/>
            <w:tcBorders/>
          </w:tcPr>
          <w:p w14:paraId="000000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Concern</w:t>
            </w:r>
          </w:p>
        </w:tc>
        <w:tc>
          <w:tcPr>
            <w:tcW w:w="0" w:type="auto"/>
            <w:tcBorders/>
          </w:tcPr>
          <w:p w14:paraId="000000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Choice</w:t>
            </w:r>
          </w:p>
        </w:tc>
        <w:tc>
          <w:tcPr>
            <w:tcW w:w="0" w:type="auto"/>
            <w:tcBorders/>
          </w:tcPr>
          <w:p w14:paraId="000000B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Why</w:t>
            </w:r>
          </w:p>
        </w:tc>
      </w:tr>
      <w:tr w14:paraId="F76DAF00">
        <w:tblPrEx/>
        <w:trPr>
          <w:cantSplit w:val="false"/>
          <w:tblHeader w:val="false"/>
          <w:jc w:val="left"/>
        </w:trPr>
        <w:tc>
          <w:tcPr>
            <w:tcW w:w="0" w:type="auto"/>
            <w:tcBorders/>
          </w:tcPr>
          <w:p w14:paraId="000000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Database</w:t>
            </w:r>
          </w:p>
        </w:tc>
        <w:tc>
          <w:tcPr>
            <w:tcW w:w="0" w:type="auto"/>
            <w:tcBorders/>
          </w:tcPr>
          <w:p w14:paraId="000000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PostgreSQL 16</w:t>
            </w:r>
          </w:p>
        </w:tc>
        <w:tc>
          <w:tcPr>
            <w:tcW w:w="0" w:type="auto"/>
            <w:tcBorders/>
          </w:tcPr>
          <w:p w14:paraId="000000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Relational integrity is essential for a workflow/state-machine-driven system (Section 12);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pgvector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extension lets the Regulatory Knowledge Engine’s embeddings live in the same database instead of standing up a separate vector store</w:t>
            </w:r>
          </w:p>
        </w:tc>
      </w:tr>
      <w:tr w14:paraId="DE193A60">
        <w:tblPrEx/>
        <w:trPr>
          <w:cantSplit w:val="false"/>
          <w:tblHeader w:val="false"/>
          <w:jc w:val="left"/>
        </w:trPr>
        <w:tc>
          <w:tcPr>
            <w:tcW w:w="0" w:type="auto"/>
            <w:tcBorders/>
          </w:tcPr>
          <w:p w14:paraId="000000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ORM/query layer</w:t>
            </w:r>
          </w:p>
        </w:tc>
        <w:tc>
          <w:tcPr>
            <w:tcW w:w="0" w:type="auto"/>
            <w:tcBorders/>
          </w:tcPr>
          <w:p w14:paraId="000000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Prisma</w:t>
            </w:r>
          </w:p>
        </w:tc>
        <w:tc>
          <w:tcPr>
            <w:tcW w:w="0" w:type="auto"/>
            <w:tcBorders/>
          </w:tcPr>
          <w:p w14:paraId="000000C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Type-safe queries matching the TypeScript stack; its migration tooling is simple enough for a small team to run confidently; schema-as-code doubles as living documentation of the data model</w:t>
            </w:r>
          </w:p>
        </w:tc>
      </w:tr>
      <w:tr w14:paraId="18FF8049">
        <w:tblPrEx/>
        <w:trPr>
          <w:cantSplit w:val="false"/>
          <w:tblHeader w:val="false"/>
          <w:jc w:val="left"/>
        </w:trPr>
        <w:tc>
          <w:tcPr>
            <w:tcW w:w="0" w:type="auto"/>
            <w:tcBorders/>
          </w:tcPr>
          <w:p w14:paraId="000000C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Migrations</w:t>
            </w:r>
          </w:p>
        </w:tc>
        <w:tc>
          <w:tcPr>
            <w:tcW w:w="0" w:type="auto"/>
            <w:tcBorders/>
          </w:tcPr>
          <w:p w14:paraId="000000C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Prisma Migrate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one migration file per schema change, committed to the repo and applied automatically on deploy</w:t>
            </w:r>
          </w:p>
        </w:tc>
        <w:tc>
          <w:tcPr>
            <w:tcW w:w="0" w:type="auto"/>
            <w:tcBorders/>
          </w:tcPr>
          <w:p w14:paraId="000000C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Reproducible database state across dev/staging/prod without manual SQL</w:t>
            </w:r>
          </w:p>
        </w:tc>
      </w:tr>
      <w:tr w14:paraId="05B0438C">
        <w:tblPrEx/>
        <w:trPr>
          <w:cantSplit w:val="false"/>
          <w:tblHeader w:val="false"/>
          <w:jc w:val="left"/>
        </w:trPr>
        <w:tc>
          <w:tcPr>
            <w:tcW w:w="0" w:type="auto"/>
            <w:tcBorders/>
          </w:tcPr>
          <w:p w14:paraId="000000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Structure</w:t>
            </w:r>
          </w:p>
        </w:tc>
        <w:tc>
          <w:tcPr>
            <w:tcW w:w="0" w:type="auto"/>
            <w:tcBorders/>
          </w:tcPr>
          <w:p w14:paraId="000000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Single schema, ~35 tables, grouped logically as in Section 12</w:t>
            </w:r>
          </w:p>
        </w:tc>
        <w:tc>
          <w:tcPr>
            <w:tcW w:w="0" w:type="auto"/>
            <w:tcBorders/>
          </w:tcPr>
          <w:p w14:paraId="000000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single schema (not one-schema-per-module) because the workflow engine genuinely needs to join across module boundaries (e.g., an Application joins Workflow, Document, and SLA data in one query)</w:t>
            </w:r>
          </w:p>
        </w:tc>
      </w:tr>
      <w:bookmarkStart w:id="9" w:name="pxflnx49cw44" w:colFirst="0" w:colLast="0"/>
      <w:bookmarkEnd w:id="9"/>
    </w:tbl>
    <w:p w14:paraId="000000CC">
      <w:pPr>
        <w:pStyle w:val="style3"/>
        <w:rPr/>
      </w:pPr>
      <w:r>
        <w:rPr/>
        <w:t>4.4 File Storage</w:t>
      </w:r>
    </w:p>
    <w:p w14:paraId="000000C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Local disk storage in a mounted volume (</w:t>
      </w:r>
      <w:r>
        <w:rPr>
          <w:rFonts w:ascii="Consolas" w:cs="Consolas" w:eastAsia="Consolas" w:hAnsi="Consolas"/>
          <w:b/>
          <w:bCs/>
          <w:i w:val="false"/>
          <w:iCs w:val="false"/>
          <w:smallCaps w:val="false"/>
          <w:color w:val="000000"/>
          <w:sz w:val="22"/>
          <w:szCs w:val="22"/>
          <w:u w:val="none"/>
          <w:shd w:val="clear" w:color="auto" w:fill="auto"/>
          <w:vertAlign w:val="baseline"/>
        </w:rPr>
        <w:t>/var/app/storage</w:t>
      </w:r>
      <w:r>
        <w:rPr>
          <w:rFonts w:ascii="Cambria" w:cs="Cambria" w:eastAsia="Cambria" w:hAnsi="Cambria"/>
          <w:b/>
          <w:bCs/>
          <w:i w:val="false"/>
          <w:iCs w:val="false"/>
          <w:smallCaps w:val="false"/>
          <w:color w:val="000000"/>
          <w:sz w:val="24"/>
          <w:szCs w:val="24"/>
          <w:u w:val="none"/>
          <w:shd w:val="clear" w:color="auto" w:fill="auto"/>
          <w:vertAlign w:val="baseline"/>
        </w:rPr>
        <w:t xml:space="preserve">) behind a single </w:t>
      </w:r>
      <w:r>
        <w:rPr>
          <w:rFonts w:ascii="Consolas" w:cs="Consolas" w:eastAsia="Consolas" w:hAnsi="Consolas"/>
          <w:b/>
          <w:bCs/>
          <w:i w:val="false"/>
          <w:iCs w:val="false"/>
          <w:smallCaps w:val="false"/>
          <w:color w:val="000000"/>
          <w:sz w:val="22"/>
          <w:szCs w:val="22"/>
          <w:u w:val="none"/>
          <w:shd w:val="clear" w:color="auto" w:fill="auto"/>
          <w:vertAlign w:val="baseline"/>
        </w:rPr>
        <w:t>StorageService</w:t>
      </w:r>
      <w:r>
        <w:rPr>
          <w:rFonts w:ascii="Cambria" w:cs="Cambria" w:eastAsia="Cambria" w:hAnsi="Cambria"/>
          <w:b/>
          <w:bCs/>
          <w:i w:val="false"/>
          <w:iCs w:val="false"/>
          <w:smallCaps w:val="false"/>
          <w:color w:val="000000"/>
          <w:sz w:val="24"/>
          <w:szCs w:val="24"/>
          <w:u w:val="none"/>
          <w:shd w:val="clear" w:color="auto" w:fill="auto"/>
          <w:vertAlign w:val="baseline"/>
        </w:rPr>
        <w:t xml:space="preserve"> interface, with an S3-compatible (MinIO-protocol) adapter available and swappable via one environment variable.</w:t>
      </w:r>
    </w:p>
    <w:p w14:paraId="000000CE">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For development and the hackathon demo: local disk is simplest — no external account, no cost, no network dependency.</w:t>
      </w:r>
    </w:p>
    <w:p w14:paraId="000000CF">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StorageService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interface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upload()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getSignedUrl()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delete()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implemented once for local disk; a second implementation using the AWS S3 SDK (which also speaks MinIO’s protocol) exists behind the same interface so a real deployment can point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STORAGE_DRIVER=s3</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at any S3-compatible bucket without changing a single line of business logic.</w:t>
      </w:r>
    </w:p>
    <w:p w14:paraId="000000D0">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certificates, licences, applicant-uploaded documents, and inspection evidence photos go through this same service — no separate storage path per document type.</w:t>
      </w:r>
    </w:p>
    <w:bookmarkStart w:id="10" w:name="3tm8r8jrsjtj" w:colFirst="0" w:colLast="0"/>
    <w:bookmarkEnd w:id="10"/>
    <w:p w14:paraId="000000D1">
      <w:pPr>
        <w:pStyle w:val="style3"/>
        <w:rPr/>
      </w:pPr>
      <w:r>
        <w:rPr/>
        <w:t>4.5 Search</w:t>
      </w:r>
    </w:p>
    <w:p w14:paraId="000000D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Not introduced as a separate system.</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FRD’s Search requirement (approvals, schemes, own applications, FAQs) is fully satisfied by: - PostgreSQL’s built-in full-text search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tsvector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tsquery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columns with a GIN index) for approvals, schemes, and FAQ content. - Ordinary indexed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WHERE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ILIKE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queries for an applicant’s own applications (a small, per-user result set — no need for a search engine).</w:t>
      </w:r>
    </w:p>
    <w:p w14:paraId="000000D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dedicated engine like Elasticsearch would add an entire second system to operate for a search workload this small — rejected as unnecessary complexity per Section 3’s design principle.</w:t>
      </w:r>
    </w:p>
    <w:bookmarkStart w:id="11" w:name="z1cf6sq50r46" w:colFirst="0" w:colLast="0"/>
    <w:bookmarkEnd w:id="11"/>
    <w:p w14:paraId="000000D4">
      <w:pPr>
        <w:pStyle w:val="style3"/>
        <w:rPr/>
      </w:pPr>
      <w:r>
        <w:rPr/>
        <w:t>4.6 Cache</w:t>
      </w:r>
    </w:p>
    <w:p w14:paraId="000000D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Not introduced.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At this scale (a single backend instance, a modest concurrent-user count for a pilot), Postgres query performance with proper indexing is sufficient, and React Query already caches server responses on the client. Redis would add an operational dependency (another service to run, monitor, and secure) with no corresponding requirement it uniquely solves here. Rate limiting (Section 26) uses an in-memory store, which is sufficient for a single-instance deployment.</w:t>
      </w:r>
    </w:p>
    <w:bookmarkStart w:id="12" w:name="1ip79wlk2ji9" w:colFirst="0" w:colLast="0"/>
    <w:bookmarkEnd w:id="12"/>
    <w:p w14:paraId="000000D6">
      <w:pPr>
        <w:pStyle w:val="style3"/>
        <w:rPr/>
      </w:pPr>
      <w:r>
        <w:rPr/>
        <w:t>4.7 Queue / Background Processing</w:t>
      </w:r>
    </w:p>
    <w:p w14:paraId="000000D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Not introduced as a separate broker.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asynchronous need in this system — SLA breach sweeps, renewal reminders, notification delivery/retry, scheduled compliance-deadline checks — is satisfied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@nestjs/schedule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’s in-process cron jobs running inside the same backend process. A message broker (RabbitMQ, BullMQ+Redis, Kafka) would only earn its keep at a throughput or multi-instance scale this system does not have. If a job fails, it is logged and retried on the next scheduled sweep — acceptable for the volumes involved here.</w:t>
      </w:r>
    </w:p>
    <w:bookmarkStart w:id="13" w:name="nsc6o7wriury" w:colFirst="0" w:colLast="0"/>
    <w:bookmarkEnd w:id="13"/>
    <w:p w14:paraId="000000D8">
      <w:pPr>
        <w:pStyle w:val="style3"/>
        <w:rPr/>
      </w:pPr>
      <w:r>
        <w:rPr/>
        <w:t>4.8 AI</w:t>
      </w:r>
    </w:p>
    <w:p w14:paraId="000000D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Defined fully in Section 27. In summary: the </w:t>
      </w:r>
      <w:r>
        <w:rPr>
          <w:rFonts w:ascii="Cambria" w:cs="Cambria" w:eastAsia="Cambria" w:hAnsi="Cambria"/>
          <w:b/>
          <w:bCs/>
          <w:i w:val="false"/>
          <w:iCs w:val="false"/>
          <w:smallCaps w:val="false"/>
          <w:color w:val="000000"/>
          <w:sz w:val="24"/>
          <w:szCs w:val="24"/>
          <w:u w:val="none"/>
          <w:shd w:val="clear" w:color="auto" w:fill="auto"/>
          <w:vertAlign w:val="baseline"/>
        </w:rPr>
        <w:t>Anthropic Claude API</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used for (1) the Regulatory Knowledge RAG assistant and (2) optional grievance/query category suggestions — nowhere else, and never for a statutory decision.</w:t>
      </w:r>
    </w:p>
    <w:bookmarkStart w:id="14" w:name="mj48bvplyss4" w:colFirst="0" w:colLast="0"/>
    <w:bookmarkEnd w:id="14"/>
    <w:p w14:paraId="000000DA">
      <w:pPr>
        <w:pStyle w:val="style3"/>
        <w:rPr/>
      </w:pPr>
      <w:r>
        <w:rPr/>
        <w:t>4.9 OCR</w:t>
      </w:r>
    </w:p>
    <w:p w14:paraId="000000D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Tesseract.js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running in-process inside the Node.js backend (no external OCR API call, no per-document cost, no dependency on network availability during processing). - </w:t>
      </w:r>
      <w:r>
        <w:rPr>
          <w:rFonts w:ascii="Cambria" w:cs="Cambria" w:eastAsia="Cambria" w:hAnsi="Cambria"/>
          <w:b/>
          <w:bCs/>
          <w:i w:val="false"/>
          <w:iCs w:val="false"/>
          <w:smallCaps w:val="false"/>
          <w:color w:val="000000"/>
          <w:sz w:val="24"/>
          <w:szCs w:val="24"/>
          <w:u w:val="none"/>
          <w:shd w:val="clear" w:color="auto" w:fill="auto"/>
          <w:vertAlign w:val="baseline"/>
        </w:rPr>
        <w:t>Documents processed: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primarily documents with a printed/typed expiry date or document number that benefits from auto-fill (e.g., a prior NOC’s certificate number and validity date) — not every uploaded file. - </w:t>
      </w:r>
      <w:r>
        <w:rPr>
          <w:rFonts w:ascii="Cambria" w:cs="Cambria" w:eastAsia="Cambria" w:hAnsi="Cambria"/>
          <w:b/>
          <w:bCs/>
          <w:i w:val="false"/>
          <w:iCs w:val="false"/>
          <w:smallCaps w:val="false"/>
          <w:color w:val="000000"/>
          <w:sz w:val="24"/>
          <w:szCs w:val="24"/>
          <w:u w:val="none"/>
          <w:shd w:val="clear" w:color="auto" w:fill="auto"/>
          <w:vertAlign w:val="baseline"/>
        </w:rPr>
        <w:t>Information extracted: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number and expiry/validity date, offered as a pre-filled suggestion. - </w:t>
      </w:r>
      <w:r>
        <w:rPr>
          <w:rFonts w:ascii="Cambria" w:cs="Cambria" w:eastAsia="Cambria" w:hAnsi="Cambria"/>
          <w:b/>
          <w:bCs/>
          <w:i w:val="false"/>
          <w:iCs w:val="false"/>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applicant (or verifying officer) always sees the extracted value in an editable field and must confirm it before it is treated as real data — OCR output is never saved to the record silently. - </w:t>
      </w:r>
      <w:r>
        <w:rPr>
          <w:rFonts w:ascii="Cambria" w:cs="Cambria" w:eastAsia="Cambria" w:hAnsi="Cambria"/>
          <w:b/>
          <w:bCs/>
          <w:i w:val="false"/>
          <w:iCs w:val="false"/>
          <w:smallCaps w:val="false"/>
          <w:color w:val="000000"/>
          <w:sz w:val="24"/>
          <w:szCs w:val="24"/>
          <w:u w:val="none"/>
          <w:shd w:val="clear" w:color="auto" w:fill="auto"/>
          <w:vertAlign w:val="baseline"/>
        </w:rPr>
        <w:t>On OCR failure: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upload still succeeds; the extraction fields are simply left blank for manual entry, with a small inline note (“We couldn’t automatically read this document — please fill in the details”). OCR failure never blocks the upload itself.</w:t>
      </w:r>
    </w:p>
    <w:bookmarkStart w:id="15" w:name="m09kwc6ubfi3" w:colFirst="0" w:colLast="0"/>
    <w:bookmarkEnd w:id="15"/>
    <w:p w14:paraId="000000DC">
      <w:pPr>
        <w:pStyle w:val="style3"/>
        <w:rPr/>
      </w:pPr>
      <w:r>
        <w:rPr/>
        <w:t>4.10 Authentication</w:t>
      </w:r>
    </w:p>
    <w:p w14:paraId="000000D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Email + mobile number registration, OTP verification (mobile), and password-based login — no claimed government identity integration.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Registration requires a valid email and mobile number; an OTP is sent to the mobile via the Notification adapter (Section 24) — in development this uses the </w:t>
      </w:r>
      <w:r>
        <w:rPr>
          <w:rFonts w:ascii="Cambria" w:cs="Cambria" w:eastAsia="Cambria" w:hAnsi="Cambria"/>
          <w:b/>
          <w:bCs/>
          <w:i w:val="false"/>
          <w:iCs w:val="false"/>
          <w:smallCaps w:val="false"/>
          <w:color w:val="000000"/>
          <w:sz w:val="24"/>
          <w:szCs w:val="24"/>
          <w:u w:val="none"/>
          <w:shd w:val="clear" w:color="auto" w:fill="auto"/>
          <w:vertAlign w:val="baseline"/>
        </w:rPr>
        <w:t>mock SMS 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which logs the OTP to the server console/log file instead of sending a real SMS. - Password is hashed with </w:t>
      </w:r>
      <w:r>
        <w:rPr>
          <w:rFonts w:ascii="Cambria" w:cs="Cambria" w:eastAsia="Cambria" w:hAnsi="Cambria"/>
          <w:b/>
          <w:bCs/>
          <w:i w:val="false"/>
          <w:iCs w:val="false"/>
          <w:smallCaps w:val="false"/>
          <w:color w:val="000000"/>
          <w:sz w:val="24"/>
          <w:szCs w:val="24"/>
          <w:u w:val="none"/>
          <w:shd w:val="clear" w:color="auto" w:fill="auto"/>
          <w:vertAlign w:val="baseline"/>
        </w:rPr>
        <w:t>bcrypt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(cost factor 12). - Session is JWT-based (Section 4.2) — no server-side session store needed, keeping the “no cache/Redis” decision consistent. - Aadhaar/DigiLocker/government-SSO identity verification is </w:t>
      </w:r>
      <w:r>
        <w:rPr>
          <w:rFonts w:ascii="Cambria" w:cs="Cambria" w:eastAsia="Cambria" w:hAnsi="Cambria"/>
          <w:b/>
          <w:bCs/>
          <w:i w:val="false"/>
          <w:iCs w:val="false"/>
          <w:smallCaps w:val="false"/>
          <w:color w:val="000000"/>
          <w:sz w:val="24"/>
          <w:szCs w:val="24"/>
          <w:u w:val="none"/>
          <w:shd w:val="clear" w:color="auto" w:fill="auto"/>
          <w:vertAlign w:val="baseline"/>
        </w:rPr>
        <w:t>not implemented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this system does not have access to that infrastructure, and this document does not claim otherwise. The registration flow is a standard, credible email/mobile-based government-portal login pattern, which is what is actually feasible here.</w:t>
      </w:r>
    </w:p>
    <w:bookmarkStart w:id="16" w:name="zhiyho5ssm1m" w:colFirst="0" w:colLast="0"/>
    <w:bookmarkEnd w:id="16"/>
    <w:p w14:paraId="000000DE">
      <w:pPr>
        <w:pStyle w:val="style3"/>
        <w:rPr/>
      </w:pPr>
      <w:r>
        <w:rPr/>
        <w:t>4.11 Deployment</w:t>
      </w:r>
    </w:p>
    <w:p w14:paraId="000000D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One practical approach: Docker Compose on a single Linux VPS.</w:t>
      </w:r>
    </w:p>
    <w:p w14:paraId="000000E0">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Application server: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NestJS backend runs as one Docker container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node:20-alpine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base image), serving the API on an internal port.</w:t>
      </w:r>
    </w:p>
    <w:p w14:paraId="000000E1">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Frontend: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React app is built to static files and served by an </w:t>
      </w:r>
      <w:r>
        <w:rPr>
          <w:rFonts w:ascii="Cambria" w:cs="Cambria" w:eastAsia="Cambria" w:hAnsi="Cambria"/>
          <w:b/>
          <w:bCs/>
          <w:i w:val="false"/>
          <w:iCs w:val="false"/>
          <w:smallCaps w:val="false"/>
          <w:color w:val="000000"/>
          <w:sz w:val="24"/>
          <w:szCs w:val="24"/>
          <w:u w:val="none"/>
          <w:shd w:val="clear" w:color="auto" w:fill="auto"/>
          <w:vertAlign w:val="baseline"/>
        </w:rPr>
        <w:t>Nginx</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container, which also reverse-proxies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requests to the backend container.</w:t>
      </w:r>
    </w:p>
    <w:p w14:paraId="000000E2">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Database: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PostgreSQL runs as its own Docker container with a named volume for data persistence.</w:t>
      </w:r>
    </w:p>
    <w:p w14:paraId="000000E3">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File storage: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Docker named volume mounted at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/var/app/storage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4.4), backed up on a regular schedule.</w:t>
      </w:r>
    </w:p>
    <w:p w14:paraId="000000E4">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Environment configuration: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single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file per environment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.env.development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.env.production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never committed to the repository; secrets (JWT signing key, DB password, Claude API key, SMS/email gateway credentials) are injected as environment variables to the containers.</w:t>
      </w:r>
    </w:p>
    <w:p w14:paraId="000000E5">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HTTPS: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Let’s Encrypt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certificates via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certbot</w:t>
      </w:r>
      <w:r>
        <w:rPr>
          <w:rFonts w:ascii="Cambria" w:cs="Cambria" w:eastAsia="Cambria" w:hAnsi="Cambria"/>
          <w:b w:val="false"/>
          <w:bCs w:val="false"/>
          <w:i w:val="false"/>
          <w:iCs w:val="false"/>
          <w:smallCaps w:val="false"/>
          <w:color w:val="000000"/>
          <w:sz w:val="24"/>
          <w:szCs w:val="24"/>
          <w:u w:val="none"/>
          <w:shd w:val="clear" w:color="auto" w:fill="auto"/>
          <w:vertAlign w:val="baseline"/>
        </w:rPr>
        <w:t>, auto-renewed, terminated at the Nginx layer.</w:t>
      </w:r>
    </w:p>
    <w:p w14:paraId="000000E6">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Domain: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single domain/subdomain pointing at the VPS (e.g.,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mahaudyam-one.example.gov.in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ambria" w:cs="Cambria" w:eastAsia="Cambria" w:hAnsi="Cambria"/>
          <w:b/>
          <w:bCs/>
          <w:i w:val="false"/>
          <w:iCs w:val="false"/>
          <w:smallCaps w:val="false"/>
          <w:color w:val="000000"/>
          <w:sz w:val="24"/>
          <w:szCs w:val="24"/>
          <w:u w:val="none"/>
          <w:shd w:val="clear" w:color="auto" w:fill="auto"/>
          <w:vertAlign w:val="baseline"/>
        </w:rPr>
        <w:t>actual domain 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0E7">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Deployment process: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docker compose build &amp;&amp; docker compose up -d</w:t>
      </w:r>
      <w:r>
        <w:rPr>
          <w:rFonts w:ascii="Cambria" w:cs="Cambria" w:eastAsia="Cambria" w:hAnsi="Cambria"/>
          <w:b w:val="false"/>
          <w:bCs w:val="false"/>
          <w:i w:val="false"/>
          <w:iCs w:val="false"/>
          <w:smallCaps w:val="false"/>
          <w:color w:val="000000"/>
          <w:sz w:val="24"/>
          <w:szCs w:val="24"/>
          <w:u w:val="none"/>
          <w:shd w:val="clear" w:color="auto" w:fill="auto"/>
          <w:vertAlign w:val="baseline"/>
        </w:rPr>
        <w:t>, run manually or via a simple CI script (GitHub Actions) on merge to the main branch; Prisma migrations run automatically as a one-off container command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docker compose run backend npx prisma migrate deploy</w:t>
      </w:r>
      <w:r>
        <w:rPr>
          <w:rFonts w:ascii="Cambria" w:cs="Cambria" w:eastAsia="Cambria" w:hAnsi="Cambria"/>
          <w:b w:val="false"/>
          <w:bCs w:val="false"/>
          <w:i w:val="false"/>
          <w:iCs w:val="false"/>
          <w:smallCaps w:val="false"/>
          <w:color w:val="000000"/>
          <w:sz w:val="24"/>
          <w:szCs w:val="24"/>
          <w:u w:val="none"/>
          <w:shd w:val="clear" w:color="auto" w:fill="auto"/>
          <w:vertAlign w:val="baseline"/>
        </w:rPr>
        <w:t>) before the new backend container starts.</w:t>
      </w:r>
    </w:p>
    <w:p w14:paraId="000000E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This is one server, four containers (Nginx, backend, Postgres, and — only if needed for a build step — a short-lived frontend-build container), no orchestration platform (no Kubernetes) — appropriate for the team size and scale this project targets.</w:t>
      </w:r>
    </w:p>
    <w:p w14:paraId="000000E9">
      <w:pPr>
        <w:pStyle w:val="style0"/>
        <w:rPr/>
      </w:pPr>
      <w:r>
        <w:rPr/>
        <w:pict>
          <v:rect id="1029" fillcolor="#a0a0a0" stroked="f" style="margin-left:0.0pt;margin-top:0.0pt;width:0.0pt;height:1.5pt;mso-wrap-distance-left:0.0pt;mso-wrap-distance-right:0.0pt;visibility:visible;" o:hr="t" o:hralign="center" o:hrstd="t">
            <v:stroke on="f"/>
            <v:fill/>
          </v:rect>
        </w:pict>
      </w:r>
    </w:p>
    <w:bookmarkStart w:id="17" w:name="5agio3llh3hi" w:colFirst="0" w:colLast="0"/>
    <w:bookmarkEnd w:id="17"/>
    <w:p w14:paraId="000000EA">
      <w:pPr>
        <w:pStyle w:val="style2"/>
        <w:rPr/>
      </w:pPr>
      <w:r>
        <w:rPr/>
        <w:t>5. Architecture Decision</w:t>
      </w:r>
    </w:p>
    <w:bookmarkStart w:id="18" w:name="aooedqckhbt" w:colFirst="0" w:colLast="0"/>
    <w:bookmarkEnd w:id="18"/>
    <w:p w14:paraId="000000EB">
      <w:pPr>
        <w:pStyle w:val="style3"/>
        <w:rPr/>
      </w:pPr>
      <w:r>
        <w:rPr/>
        <w:t>5.1 Decision: Modular Monolith</w:t>
      </w:r>
    </w:p>
    <w:p w14:paraId="000000E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single NestJS application containing all 24 functional modules (Section 7), deployed as one backend service.</w:t>
      </w:r>
    </w:p>
    <w:bookmarkStart w:id="19" w:name="f35jv9vxh4if" w:colFirst="0" w:colLast="0"/>
    <w:bookmarkEnd w:id="19"/>
    <w:p w14:paraId="000000ED">
      <w:pPr>
        <w:pStyle w:val="style3"/>
        <w:rPr/>
      </w:pPr>
      <w:r>
        <w:rPr/>
        <w:t>5.2 Evaluation Against Alternatives</w:t>
      </w:r>
    </w:p>
    <w:tbl>
      <w:tblPr>
        <w:tblStyle w:val="style4104"/>
        <w:tblW w:w="7920" w:type="dxa"/>
        <w:jc w:val="left"/>
        <w:tblInd w:w="-108" w:type="dxa"/>
        <w:tblLayout w:type="fixed"/>
        <w:tblLook w:val="0020" w:firstRow="1" w:lastRow="0" w:firstColumn="0" w:lastColumn="0" w:noHBand="0" w:noVBand="0"/>
      </w:tblPr>
      <w:tblGrid>
        <w:gridCol w:w="2640"/>
        <w:gridCol w:w="2640"/>
        <w:gridCol w:w="2640"/>
      </w:tblGrid>
      <w:tr w14:paraId="89E5166F">
        <w:trPr>
          <w:cantSplit w:val="false"/>
          <w:tblHeader/>
          <w:jc w:val="left"/>
        </w:trPr>
        <w:tc>
          <w:tcPr>
            <w:tcW w:w="0" w:type="auto"/>
            <w:tcBorders/>
          </w:tcPr>
          <w:p w14:paraId="000000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Factor</w:t>
            </w:r>
          </w:p>
        </w:tc>
        <w:tc>
          <w:tcPr>
            <w:tcW w:w="0" w:type="auto"/>
            <w:tcBorders/>
          </w:tcPr>
          <w:p w14:paraId="000000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Modular Monolith (chosen)</w:t>
            </w:r>
          </w:p>
        </w:tc>
        <w:tc>
          <w:tcPr>
            <w:tcW w:w="0" w:type="auto"/>
            <w:tcBorders/>
          </w:tcPr>
          <w:p w14:paraId="000000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Microservices (rejected)</w:t>
            </w:r>
          </w:p>
        </w:tc>
      </w:tr>
      <w:tr w14:paraId="EF2AB79B">
        <w:tblPrEx/>
        <w:trPr>
          <w:cantSplit w:val="false"/>
          <w:tblHeader w:val="false"/>
          <w:jc w:val="left"/>
        </w:trPr>
        <w:tc>
          <w:tcPr>
            <w:tcW w:w="0" w:type="auto"/>
            <w:tcBorders/>
          </w:tcPr>
          <w:p w14:paraId="000000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Development complexity</w:t>
            </w:r>
          </w:p>
        </w:tc>
        <w:tc>
          <w:tcPr>
            <w:tcW w:w="0" w:type="auto"/>
            <w:tcBorders/>
          </w:tcPr>
          <w:p w14:paraId="000000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One codebase, one local dev setup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docker compose up</w:t>
            </w:r>
            <w:r>
              <w:rPr>
                <w:rFonts w:ascii="Cambria" w:cs="Cambria" w:eastAsia="Cambria" w:hAnsi="Cambria"/>
                <w:b w:val="false"/>
                <w:bCs w:val="false"/>
                <w:i w:val="false"/>
                <w:iCs w:val="false"/>
                <w:smallCaps w:val="false"/>
                <w:color w:val="000000"/>
                <w:sz w:val="24"/>
                <w:szCs w:val="24"/>
                <w:u w:val="none"/>
                <w:shd w:val="clear" w:color="auto" w:fill="auto"/>
                <w:vertAlign w:val="baseline"/>
              </w:rPr>
              <w:t>), shared types across modules</w:t>
            </w:r>
          </w:p>
        </w:tc>
        <w:tc>
          <w:tcPr>
            <w:tcW w:w="0" w:type="auto"/>
            <w:tcBorders/>
          </w:tcPr>
          <w:p w14:paraId="000000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 services, N repos or a monorepo with N deploy pipelines — far more setup for a small team</w:t>
            </w:r>
          </w:p>
        </w:tc>
      </w:tr>
      <w:tr w14:paraId="24781AFE">
        <w:tblPrEx/>
        <w:trPr>
          <w:cantSplit w:val="false"/>
          <w:tblHeader w:val="false"/>
          <w:jc w:val="left"/>
        </w:trPr>
        <w:tc>
          <w:tcPr>
            <w:tcW w:w="0" w:type="auto"/>
            <w:tcBorders/>
          </w:tcPr>
          <w:p w14:paraId="000000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Deployment complexity</w:t>
            </w:r>
          </w:p>
        </w:tc>
        <w:tc>
          <w:tcPr>
            <w:tcW w:w="0" w:type="auto"/>
            <w:tcBorders/>
          </w:tcPr>
          <w:p w14:paraId="000000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One image to build, one container to run</w:t>
            </w:r>
          </w:p>
        </w:tc>
        <w:tc>
          <w:tcPr>
            <w:tcW w:w="0" w:type="auto"/>
            <w:tcBorders/>
          </w:tcPr>
          <w:p w14:paraId="000000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 images, service discovery, inter-service network config</w:t>
            </w:r>
          </w:p>
        </w:tc>
      </w:tr>
      <w:tr w14:paraId="90CEA9D0">
        <w:tblPrEx/>
        <w:trPr>
          <w:cantSplit w:val="false"/>
          <w:tblHeader w:val="false"/>
          <w:jc w:val="left"/>
        </w:trPr>
        <w:tc>
          <w:tcPr>
            <w:tcW w:w="0" w:type="auto"/>
            <w:tcBorders/>
          </w:tcPr>
          <w:p w14:paraId="000000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Team size</w:t>
            </w:r>
          </w:p>
        </w:tc>
        <w:tc>
          <w:tcPr>
            <w:tcW w:w="0" w:type="auto"/>
            <w:tcBorders/>
          </w:tcPr>
          <w:p w14:paraId="000000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Matches a small/student/hackathon team — everyone works in one codebase</w:t>
            </w:r>
          </w:p>
        </w:tc>
        <w:tc>
          <w:tcPr>
            <w:tcW w:w="0" w:type="auto"/>
            <w:tcBorders/>
          </w:tcPr>
          <w:p w14:paraId="000000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Requires enough people to own multiple services independently to justify the overhead</w:t>
            </w:r>
          </w:p>
        </w:tc>
      </w:tr>
      <w:tr w14:paraId="4FF28155">
        <w:tblPrEx/>
        <w:trPr>
          <w:cantSplit w:val="false"/>
          <w:tblHeader w:val="false"/>
          <w:jc w:val="left"/>
        </w:trPr>
        <w:tc>
          <w:tcPr>
            <w:tcW w:w="0" w:type="auto"/>
            <w:tcBorders/>
          </w:tcPr>
          <w:p w14:paraId="000000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Maintainability</w:t>
            </w:r>
          </w:p>
        </w:tc>
        <w:tc>
          <w:tcPr>
            <w:tcW w:w="0" w:type="auto"/>
            <w:tcBorders/>
          </w:tcPr>
          <w:p w14:paraId="000000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NestJS module boundaries give the same separation-of-concerns benefit without network calls between modules</w:t>
            </w:r>
          </w:p>
        </w:tc>
        <w:tc>
          <w:tcPr>
            <w:tcW w:w="0" w:type="auto"/>
            <w:tcBorders/>
          </w:tcPr>
          <w:p w14:paraId="000000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Genuine benefit only appears at a scale/team-size this project doesn’t have</w:t>
            </w:r>
          </w:p>
        </w:tc>
      </w:tr>
      <w:tr w14:paraId="992792BA">
        <w:tblPrEx/>
        <w:trPr>
          <w:cantSplit w:val="false"/>
          <w:tblHeader w:val="false"/>
          <w:jc w:val="left"/>
        </w:trPr>
        <w:tc>
          <w:tcPr>
            <w:tcW w:w="0" w:type="auto"/>
            <w:tcBorders/>
          </w:tcPr>
          <w:p w14:paraId="000000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Performance</w:t>
            </w:r>
          </w:p>
        </w:tc>
        <w:tc>
          <w:tcPr>
            <w:tcW w:w="0" w:type="auto"/>
            <w:tcBorders/>
          </w:tcPr>
          <w:p w14:paraId="000000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In-process calls between modules (e.g., Application module calling Document module) are function calls, not network hops — lower latency, one less failure mode</w:t>
            </w:r>
          </w:p>
        </w:tc>
        <w:tc>
          <w:tcPr>
            <w:tcW w:w="0" w:type="auto"/>
            <w:tcBorders/>
          </w:tcPr>
          <w:p w14:paraId="000000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cross-module workflow step becomes a network call with its own failure/retry handling</w:t>
            </w:r>
          </w:p>
        </w:tc>
      </w:tr>
      <w:tr w14:paraId="C40510B3">
        <w:tblPrEx/>
        <w:trPr>
          <w:cantSplit w:val="false"/>
          <w:tblHeader w:val="false"/>
          <w:jc w:val="left"/>
        </w:trPr>
        <w:tc>
          <w:tcPr>
            <w:tcW w:w="0" w:type="auto"/>
            <w:tcBorders/>
          </w:tcPr>
          <w:p w14:paraId="000001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Scalability</w:t>
            </w:r>
          </w:p>
        </w:tc>
        <w:tc>
          <w:tcPr>
            <w:tcW w:w="0" w:type="auto"/>
            <w:tcBorders/>
          </w:tcPr>
          <w:p w14:paraId="000001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Sufficient for a pilot/demo; the backend container can be scaled horizontally as a whole if ever needed, since it’s stateless (JWT auth, no in-memory session)</w:t>
            </w:r>
          </w:p>
        </w:tc>
        <w:tc>
          <w:tcPr>
            <w:tcW w:w="0" w:type="auto"/>
            <w:tcBorders/>
          </w:tcPr>
          <w:p w14:paraId="0000010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Independent scaling per service is a real benefit only once one module’s load genuinely outpaces the others — not the case here</w:t>
            </w:r>
          </w:p>
        </w:tc>
      </w:tr>
      <w:tr w14:paraId="225B0A5D">
        <w:tblPrEx/>
        <w:trPr>
          <w:cantSplit w:val="false"/>
          <w:tblHeader w:val="false"/>
          <w:jc w:val="left"/>
        </w:trPr>
        <w:tc>
          <w:tcPr>
            <w:tcW w:w="0" w:type="auto"/>
            <w:tcBorders/>
          </w:tcPr>
          <w:p w14:paraId="000001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workflow complexity</w:t>
            </w:r>
          </w:p>
        </w:tc>
        <w:tc>
          <w:tcPr>
            <w:tcW w:w="0" w:type="auto"/>
            <w:tcBorders/>
          </w:tcPr>
          <w:p w14:paraId="000001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workflow engine (Section 9) frequently needs transactional consistency across Application + Document + SLA + Audit in a single operation — trivial inside one process/one database transaction, genuinely hard across service boundaries</w:t>
            </w:r>
          </w:p>
        </w:tc>
        <w:tc>
          <w:tcPr>
            <w:tcW w:w="0" w:type="auto"/>
            <w:tcBorders/>
          </w:tcPr>
          <w:p w14:paraId="000001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Would require distributed transactions or eventual-consistency handling for what is naturally a single transactional unit here</w:t>
            </w:r>
          </w:p>
        </w:tc>
      </w:tr>
    </w:tbl>
    <w:p w14:paraId="0000010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Conclusion: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microservices would add operational and development cost without solving a problem this system actually has. The modular monolith is chosen and is final for this build.</w:t>
      </w:r>
    </w:p>
    <w:p w14:paraId="00000107">
      <w:pPr>
        <w:pStyle w:val="style0"/>
        <w:rPr/>
      </w:pPr>
      <w:r>
        <w:rPr/>
        <w:pict>
          <v:rect id="1030" fillcolor="#a0a0a0" stroked="f" style="margin-left:0.0pt;margin-top:0.0pt;width:0.0pt;height:1.5pt;mso-wrap-distance-left:0.0pt;mso-wrap-distance-right:0.0pt;visibility:visible;" o:hr="t" o:hralign="center" o:hrstd="t">
            <v:stroke on="f"/>
            <v:fill/>
          </v:rect>
        </w:pict>
      </w:r>
    </w:p>
    <w:bookmarkStart w:id="20" w:name="7tcec2j6mno3" w:colFirst="0" w:colLast="0"/>
    <w:bookmarkEnd w:id="20"/>
    <w:p w14:paraId="00000108">
      <w:pPr>
        <w:pStyle w:val="style2"/>
        <w:rPr/>
      </w:pPr>
      <w:r>
        <w:rPr/>
        <w:t>6. Complete System Architecture</w:t>
      </w:r>
    </w:p>
    <w:p w14:paraId="00000109">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TD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U[User: Entrepreneur / Officer / Admin / Leadership]</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 --&gt;|HTTPS| FE[Government Portal Frontend\nReact + TypeScript, served via Nginx]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FE --&gt;|REST /api/v1, JWT| GW[NestJS Backend Application\nSingle deployable Node.js process]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subgraph GW[NestJS Backend 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AUTH[Auth &amp; RBAC Guards]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BM[Business Modules\nApproval Discovery, Applications, Documents,\nWorkflow, Inspection, SLA, Compliance, Renewal,\nSchemes, Grievance, Regulatory, Analytics, Audit, 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AI[AI Assistant Service\nRegulatory RAG + Category Suggestion]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OCR[OCR Service\nTesseract.js, in-process]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SCHED[Scheduled Jobs\n@nestjs/schedule: SLA sweep, renewals, notification retry]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ADAPT[Integration Adapter Layer]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end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AUTH --&gt; BM</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 AI</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 OCR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 SCHED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 ADAPT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--&gt;|Prisma| DB[(PostgreSQL 16\n+ pgvector extension)]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BM --&gt;|StorageService| FS[(File Storage\nLocal disk volume /\nS3-compatible adapter)]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AI --&gt;|Vector search + Claude API| DB</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AI --&gt;|Claude API call| CLAUDE[Anthropic Claude API]</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ADAPT --&gt; MOCK[Mock/Sandbox Providers\nSMS, Email, Payment, e-Sign, Identity]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ADAPT -.-&gt;|swap when credentials exist| REAL[Real Government/External Systems\nNOT connected in this build]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style REAL stroke-dasharray: 5 5</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style MOCK fill:#fff3cd</w:t>
      </w:r>
    </w:p>
    <w:p w14:paraId="0000010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Reading the diagram:</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everything inside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GW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box runs in </w:t>
      </w:r>
      <w:r>
        <w:rPr>
          <w:rFonts w:ascii="Cambria" w:cs="Cambria" w:eastAsia="Cambria" w:hAnsi="Cambria"/>
          <w:b/>
          <w:bCs/>
          <w:i w:val="false"/>
          <w:iCs w:val="false"/>
          <w:smallCaps w:val="false"/>
          <w:color w:val="000000"/>
          <w:sz w:val="24"/>
          <w:szCs w:val="24"/>
          <w:u w:val="none"/>
          <w:shd w:val="clear" w:color="auto" w:fill="auto"/>
          <w:vertAlign w:val="baseline"/>
        </w:rPr>
        <w:t>one process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Integration Adapter layer is the only point that talks to anything outside the platform’s own database/storage — and in this build, every adapter resolves to a </w:t>
      </w:r>
      <w:r>
        <w:rPr>
          <w:rFonts w:ascii="Cambria" w:cs="Cambria" w:eastAsia="Cambria" w:hAnsi="Cambria"/>
          <w:b/>
          <w:bCs/>
          <w:i w:val="false"/>
          <w:iCs w:val="false"/>
          <w:smallCaps w:val="false"/>
          <w:color w:val="000000"/>
          <w:sz w:val="24"/>
          <w:szCs w:val="24"/>
          <w:u w:val="none"/>
          <w:shd w:val="clear" w:color="auto" w:fill="auto"/>
          <w:vertAlign w:val="baseline"/>
        </w:rPr>
        <w:t>mock/sandbox 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(shown in yellow), never to a real external system (shown dashed, explicitly not connected).</w:t>
      </w:r>
    </w:p>
    <w:p w14:paraId="0000010B">
      <w:pPr>
        <w:pStyle w:val="style0"/>
        <w:rPr/>
      </w:pPr>
      <w:r>
        <w:rPr/>
        <w:pict>
          <v:rect id="1031" fillcolor="#a0a0a0" stroked="f" style="margin-left:0.0pt;margin-top:0.0pt;width:0.0pt;height:1.5pt;mso-wrap-distance-left:0.0pt;mso-wrap-distance-right:0.0pt;visibility:visible;" o:hr="t" o:hralign="center" o:hrstd="t">
            <v:stroke on="f"/>
            <v:fill/>
          </v:rect>
        </w:pict>
      </w:r>
    </w:p>
    <w:bookmarkStart w:id="21" w:name="incdst5eqz9p" w:colFirst="0" w:colLast="0"/>
    <w:bookmarkEnd w:id="21"/>
    <w:p w14:paraId="0000010C">
      <w:pPr>
        <w:pStyle w:val="style2"/>
        <w:rPr/>
      </w:pPr>
      <w:r>
        <w:rPr/>
        <w:t>7. Module Architecture</w:t>
      </w:r>
    </w:p>
    <w:p w14:paraId="0000010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All 24 modules below are </w:t>
      </w:r>
      <w:r>
        <w:rPr>
          <w:rFonts w:ascii="Cambria" w:cs="Cambria" w:eastAsia="Cambria" w:hAnsi="Cambria"/>
          <w:b/>
          <w:bCs/>
          <w:i w:val="false"/>
          <w:iCs w:val="false"/>
          <w:smallCaps w:val="false"/>
          <w:color w:val="000000"/>
          <w:sz w:val="24"/>
          <w:szCs w:val="24"/>
          <w:u w:val="none"/>
          <w:shd w:val="clear" w:color="auto" w:fill="auto"/>
          <w:vertAlign w:val="baseline"/>
        </w:rPr>
        <w:t>NestJS modules inside the single backend 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none is a separate service.</w:t>
      </w:r>
    </w:p>
    <w:tbl>
      <w:tblPr>
        <w:tblStyle w:val="style4105"/>
        <w:tblW w:w="7920" w:type="dxa"/>
        <w:jc w:val="left"/>
        <w:tblInd w:w="-108" w:type="dxa"/>
        <w:tblLayout w:type="fixed"/>
        <w:tblLook w:val="0020" w:firstRow="1" w:lastRow="0" w:firstColumn="0" w:lastColumn="0" w:noHBand="0" w:noVBand="0"/>
      </w:tblPr>
      <w:tblGrid>
        <w:gridCol w:w="2640"/>
        <w:gridCol w:w="2640"/>
        <w:gridCol w:w="2640"/>
      </w:tblGrid>
      <w:tr w14:paraId="92892E2D">
        <w:trPr>
          <w:cantSplit w:val="false"/>
          <w:tblHeader/>
          <w:jc w:val="left"/>
        </w:trPr>
        <w:tc>
          <w:tcPr>
            <w:tcW w:w="0" w:type="auto"/>
            <w:tcBorders/>
          </w:tcPr>
          <w:p w14:paraId="000001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0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Module</w:t>
            </w:r>
          </w:p>
        </w:tc>
        <w:tc>
          <w:tcPr>
            <w:tcW w:w="0" w:type="auto"/>
            <w:tcBorders/>
          </w:tcPr>
          <w:p w14:paraId="0000011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Responsibility</w:t>
            </w:r>
          </w:p>
        </w:tc>
      </w:tr>
      <w:tr w14:paraId="6CD153B5">
        <w:tblPrEx/>
        <w:trPr>
          <w:cantSplit w:val="false"/>
          <w:tblHeader w:val="false"/>
          <w:jc w:val="left"/>
        </w:trPr>
        <w:tc>
          <w:tcPr>
            <w:tcW w:w="0" w:type="auto"/>
            <w:tcBorders/>
          </w:tcPr>
          <w:p w14:paraId="0000011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w:t>
            </w:r>
          </w:p>
        </w:tc>
        <w:tc>
          <w:tcPr>
            <w:tcW w:w="0" w:type="auto"/>
            <w:tcBorders/>
          </w:tcPr>
          <w:p w14:paraId="0000011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AuthModule</w:t>
            </w:r>
          </w:p>
        </w:tc>
        <w:tc>
          <w:tcPr>
            <w:tcW w:w="0" w:type="auto"/>
            <w:tcBorders/>
          </w:tcPr>
          <w:p w14:paraId="0000011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Registration, OTP verification, login, JWT issuance/refresh, password reset</w:t>
            </w:r>
          </w:p>
        </w:tc>
      </w:tr>
      <w:tr w14:paraId="3B4B18A5">
        <w:tblPrEx/>
        <w:trPr>
          <w:cantSplit w:val="false"/>
          <w:tblHeader w:val="false"/>
          <w:jc w:val="left"/>
        </w:trPr>
        <w:tc>
          <w:tcPr>
            <w:tcW w:w="0" w:type="auto"/>
            <w:tcBorders/>
          </w:tcPr>
          <w:p w14:paraId="0000011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w:t>
            </w:r>
          </w:p>
        </w:tc>
        <w:tc>
          <w:tcPr>
            <w:tcW w:w="0" w:type="auto"/>
            <w:tcBorders/>
          </w:tcPr>
          <w:p w14:paraId="0000011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UserModule</w:t>
            </w:r>
          </w:p>
        </w:tc>
        <w:tc>
          <w:tcPr>
            <w:tcW w:w="0" w:type="auto"/>
            <w:tcBorders/>
          </w:tcPr>
          <w:p w14:paraId="0000011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 accounts, profile, role assignment</w:t>
            </w:r>
          </w:p>
        </w:tc>
      </w:tr>
      <w:tr w14:paraId="F58AD6D5">
        <w:tblPrEx/>
        <w:trPr>
          <w:cantSplit w:val="false"/>
          <w:tblHeader w:val="false"/>
          <w:jc w:val="left"/>
        </w:trPr>
        <w:tc>
          <w:tcPr>
            <w:tcW w:w="0" w:type="auto"/>
            <w:tcBorders/>
          </w:tcPr>
          <w:p w14:paraId="0000011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w:t>
            </w:r>
          </w:p>
        </w:tc>
        <w:tc>
          <w:tcPr>
            <w:tcW w:w="0" w:type="auto"/>
            <w:tcBorders/>
          </w:tcPr>
          <w:p w14:paraId="0000011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EnterpriseModule</w:t>
            </w:r>
          </w:p>
        </w:tc>
        <w:tc>
          <w:tcPr>
            <w:tcW w:w="0" w:type="auto"/>
            <w:tcBorders/>
          </w:tcPr>
          <w:p w14:paraId="0000011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Enterprise CRUD, representative authorisation (FRD Section 20)</w:t>
            </w:r>
          </w:p>
        </w:tc>
      </w:tr>
      <w:tr w14:paraId="C403592F">
        <w:tblPrEx/>
        <w:trPr>
          <w:cantSplit w:val="false"/>
          <w:tblHeader w:val="false"/>
          <w:jc w:val="left"/>
        </w:trPr>
        <w:tc>
          <w:tcPr>
            <w:tcW w:w="0" w:type="auto"/>
            <w:tcBorders/>
          </w:tcPr>
          <w:p w14:paraId="0000011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4</w:t>
            </w:r>
          </w:p>
        </w:tc>
        <w:tc>
          <w:tcPr>
            <w:tcW w:w="0" w:type="auto"/>
            <w:tcBorders/>
          </w:tcPr>
          <w:p w14:paraId="000001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ProjectModule</w:t>
            </w:r>
          </w:p>
        </w:tc>
        <w:tc>
          <w:tcPr>
            <w:tcW w:w="0" w:type="auto"/>
            <w:tcBorders/>
          </w:tcPr>
          <w:p w14:paraId="000001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Project CRUD, project-characteristics capture</w:t>
            </w:r>
          </w:p>
        </w:tc>
      </w:tr>
      <w:tr w14:paraId="B045EA6A">
        <w:tblPrEx/>
        <w:trPr>
          <w:cantSplit w:val="false"/>
          <w:tblHeader w:val="false"/>
          <w:jc w:val="left"/>
        </w:trPr>
        <w:tc>
          <w:tcPr>
            <w:tcW w:w="0" w:type="auto"/>
            <w:tcBorders/>
          </w:tcPr>
          <w:p w14:paraId="000001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5</w:t>
            </w:r>
          </w:p>
        </w:tc>
        <w:tc>
          <w:tcPr>
            <w:tcW w:w="0" w:type="auto"/>
            <w:tcBorders/>
          </w:tcPr>
          <w:p w14:paraId="000001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ApprovalDiscoveryModule</w:t>
            </w:r>
          </w:p>
        </w:tc>
        <w:tc>
          <w:tcPr>
            <w:tcW w:w="0" w:type="auto"/>
            <w:tcBorders/>
          </w:tcPr>
          <w:p w14:paraId="0000011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Rule storage/evaluation (Section 10)</w:t>
            </w:r>
          </w:p>
        </w:tc>
      </w:tr>
      <w:tr w14:paraId="559BDFDC">
        <w:tblPrEx/>
        <w:trPr>
          <w:cantSplit w:val="false"/>
          <w:tblHeader w:val="false"/>
          <w:jc w:val="left"/>
        </w:trPr>
        <w:tc>
          <w:tcPr>
            <w:tcW w:w="0" w:type="auto"/>
            <w:tcBorders/>
          </w:tcPr>
          <w:p w14:paraId="0000012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6</w:t>
            </w:r>
          </w:p>
        </w:tc>
        <w:tc>
          <w:tcPr>
            <w:tcW w:w="0" w:type="auto"/>
            <w:tcBorders/>
          </w:tcPr>
          <w:p w14:paraId="0000012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ChecklistModule</w:t>
            </w:r>
          </w:p>
        </w:tc>
        <w:tc>
          <w:tcPr>
            <w:tcW w:w="0" w:type="auto"/>
            <w:tcBorders/>
          </w:tcPr>
          <w:p w14:paraId="0000012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Assembles discovery output + live application status into the checklist view</w:t>
            </w:r>
          </w:p>
        </w:tc>
      </w:tr>
      <w:tr w14:paraId="EEEBA335">
        <w:tblPrEx/>
        <w:trPr>
          <w:cantSplit w:val="false"/>
          <w:tblHeader w:val="false"/>
          <w:jc w:val="left"/>
        </w:trPr>
        <w:tc>
          <w:tcPr>
            <w:tcW w:w="0" w:type="auto"/>
            <w:tcBorders/>
          </w:tcPr>
          <w:p w14:paraId="0000012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7</w:t>
            </w:r>
          </w:p>
        </w:tc>
        <w:tc>
          <w:tcPr>
            <w:tcW w:w="0" w:type="auto"/>
            <w:tcBorders/>
          </w:tcPr>
          <w:p w14:paraId="0000012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ApplicationModule</w:t>
            </w:r>
          </w:p>
        </w:tc>
        <w:tc>
          <w:tcPr>
            <w:tcW w:w="0" w:type="auto"/>
            <w:tcBorders/>
          </w:tcPr>
          <w:p w14:paraId="0000012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CRUD, state machine, submission</w:t>
            </w:r>
          </w:p>
        </w:tc>
      </w:tr>
      <w:tr w14:paraId="D2FD9D95">
        <w:tblPrEx/>
        <w:trPr>
          <w:cantSplit w:val="false"/>
          <w:tblHeader w:val="false"/>
          <w:jc w:val="left"/>
        </w:trPr>
        <w:tc>
          <w:tcPr>
            <w:tcW w:w="0" w:type="auto"/>
            <w:tcBorders/>
          </w:tcPr>
          <w:p w14:paraId="0000012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8</w:t>
            </w:r>
          </w:p>
        </w:tc>
        <w:tc>
          <w:tcPr>
            <w:tcW w:w="0" w:type="auto"/>
            <w:tcBorders/>
          </w:tcPr>
          <w:p w14:paraId="0000012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DocumentModule</w:t>
            </w:r>
          </w:p>
        </w:tc>
        <w:tc>
          <w:tcPr>
            <w:tcW w:w="0" w:type="auto"/>
            <w:tcBorders/>
          </w:tcPr>
          <w:p w14:paraId="0000012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 storage, OCR trigger, verification, reuse logic</w:t>
            </w:r>
          </w:p>
        </w:tc>
      </w:tr>
      <w:tr w14:paraId="C47E40A2">
        <w:tblPrEx/>
        <w:trPr>
          <w:cantSplit w:val="false"/>
          <w:tblHeader w:val="false"/>
          <w:jc w:val="left"/>
        </w:trPr>
        <w:tc>
          <w:tcPr>
            <w:tcW w:w="0" w:type="auto"/>
            <w:tcBorders/>
          </w:tcPr>
          <w:p w14:paraId="0000012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w:t>
            </w:r>
          </w:p>
        </w:tc>
        <w:tc>
          <w:tcPr>
            <w:tcW w:w="0" w:type="auto"/>
            <w:tcBorders/>
          </w:tcPr>
          <w:p w14:paraId="0000012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ValidationModule</w:t>
            </w:r>
          </w:p>
        </w:tc>
        <w:tc>
          <w:tcPr>
            <w:tcW w:w="0" w:type="auto"/>
            <w:tcBorders/>
          </w:tcPr>
          <w:p w14:paraId="0000012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Pre-submission validation rule engine</w:t>
            </w:r>
          </w:p>
        </w:tc>
      </w:tr>
      <w:tr w14:paraId="FA1B37D8">
        <w:tblPrEx/>
        <w:trPr>
          <w:cantSplit w:val="false"/>
          <w:tblHeader w:val="false"/>
          <w:jc w:val="left"/>
        </w:trPr>
        <w:tc>
          <w:tcPr>
            <w:tcW w:w="0" w:type="auto"/>
            <w:tcBorders/>
          </w:tcPr>
          <w:p w14:paraId="000001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w:t>
            </w:r>
          </w:p>
        </w:tc>
        <w:tc>
          <w:tcPr>
            <w:tcW w:w="0" w:type="auto"/>
            <w:tcBorders/>
          </w:tcPr>
          <w:p w14:paraId="000001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WorkflowModule</w:t>
            </w:r>
          </w:p>
        </w:tc>
        <w:tc>
          <w:tcPr>
            <w:tcW w:w="0" w:type="auto"/>
            <w:tcBorders/>
          </w:tcPr>
          <w:p w14:paraId="000001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Workflow definition storage + task/stage engine (Section 9)</w:t>
            </w:r>
          </w:p>
        </w:tc>
      </w:tr>
      <w:tr w14:paraId="DD6A87DC">
        <w:tblPrEx/>
        <w:trPr>
          <w:cantSplit w:val="false"/>
          <w:tblHeader w:val="false"/>
          <w:jc w:val="left"/>
        </w:trPr>
        <w:tc>
          <w:tcPr>
            <w:tcW w:w="0" w:type="auto"/>
            <w:tcBorders/>
          </w:tcPr>
          <w:p w14:paraId="000001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11</w:t>
            </w:r>
          </w:p>
        </w:tc>
        <w:tc>
          <w:tcPr>
            <w:tcW w:w="0" w:type="auto"/>
            <w:tcBorders/>
          </w:tcPr>
          <w:p w14:paraId="000001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DepartmentModule</w:t>
            </w:r>
          </w:p>
        </w:tc>
        <w:tc>
          <w:tcPr>
            <w:tcW w:w="0" w:type="auto"/>
            <w:tcBorders/>
          </w:tcPr>
          <w:p w14:paraId="000001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&amp; officer-to-department mapping</w:t>
            </w:r>
          </w:p>
        </w:tc>
      </w:tr>
      <w:tr w14:paraId="299DFC34">
        <w:tblPrEx/>
        <w:trPr>
          <w:cantSplit w:val="false"/>
          <w:tblHeader w:val="false"/>
          <w:jc w:val="left"/>
        </w:trPr>
        <w:tc>
          <w:tcPr>
            <w:tcW w:w="0" w:type="auto"/>
            <w:tcBorders/>
          </w:tcPr>
          <w:p w14:paraId="000001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w:t>
            </w:r>
          </w:p>
        </w:tc>
        <w:tc>
          <w:tcPr>
            <w:tcW w:w="0" w:type="auto"/>
            <w:tcBorders/>
          </w:tcPr>
          <w:p w14:paraId="000001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OfficerWorkspaceModule</w:t>
            </w:r>
          </w:p>
        </w:tc>
        <w:tc>
          <w:tcPr>
            <w:tcW w:w="0" w:type="auto"/>
            <w:tcBorders/>
          </w:tcPr>
          <w:p w14:paraId="000001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Queue, filtering, scrutiny actions (reads/writes via Application/Document/Workflow modules)</w:t>
            </w:r>
          </w:p>
        </w:tc>
      </w:tr>
      <w:tr w14:paraId="6AF67AE3">
        <w:tblPrEx/>
        <w:trPr>
          <w:cantSplit w:val="false"/>
          <w:tblHeader w:val="false"/>
          <w:jc w:val="left"/>
        </w:trPr>
        <w:tc>
          <w:tcPr>
            <w:tcW w:w="0" w:type="auto"/>
            <w:tcBorders/>
          </w:tcPr>
          <w:p w14:paraId="000001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13</w:t>
            </w:r>
          </w:p>
        </w:tc>
        <w:tc>
          <w:tcPr>
            <w:tcW w:w="0" w:type="auto"/>
            <w:tcBorders/>
          </w:tcPr>
          <w:p w14:paraId="000001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InspectionModule</w:t>
            </w:r>
          </w:p>
        </w:tc>
        <w:tc>
          <w:tcPr>
            <w:tcW w:w="0" w:type="auto"/>
            <w:tcBorders/>
          </w:tcPr>
          <w:p w14:paraId="000001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Scheduling, checklist, report submission</w:t>
            </w:r>
          </w:p>
        </w:tc>
      </w:tr>
      <w:tr w14:paraId="3FC1C87C">
        <w:tblPrEx/>
        <w:trPr>
          <w:cantSplit w:val="false"/>
          <w:tblHeader w:val="false"/>
          <w:jc w:val="left"/>
        </w:trPr>
        <w:tc>
          <w:tcPr>
            <w:tcW w:w="0" w:type="auto"/>
            <w:tcBorders/>
          </w:tcPr>
          <w:p w14:paraId="000001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14</w:t>
            </w:r>
          </w:p>
        </w:tc>
        <w:tc>
          <w:tcPr>
            <w:tcW w:w="0" w:type="auto"/>
            <w:tcBorders/>
          </w:tcPr>
          <w:p w14:paraId="000001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SlaModule</w:t>
            </w:r>
          </w:p>
        </w:tc>
        <w:tc>
          <w:tcPr>
            <w:tcW w:w="0" w:type="auto"/>
            <w:tcBorders/>
          </w:tcPr>
          <w:p w14:paraId="000001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config, clock logic, scheduled sweep</w:t>
            </w:r>
          </w:p>
        </w:tc>
      </w:tr>
      <w:tr w14:paraId="19D1E436">
        <w:tblPrEx/>
        <w:trPr>
          <w:cantSplit w:val="false"/>
          <w:tblHeader w:val="false"/>
          <w:jc w:val="left"/>
        </w:trPr>
        <w:tc>
          <w:tcPr>
            <w:tcW w:w="0" w:type="auto"/>
            <w:tcBorders/>
          </w:tcPr>
          <w:p w14:paraId="000001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15</w:t>
            </w:r>
          </w:p>
        </w:tc>
        <w:tc>
          <w:tcPr>
            <w:tcW w:w="0" w:type="auto"/>
            <w:tcBorders/>
          </w:tcPr>
          <w:p w14:paraId="000001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NotificationModule</w:t>
            </w:r>
          </w:p>
        </w:tc>
        <w:tc>
          <w:tcPr>
            <w:tcW w:w="0" w:type="auto"/>
            <w:tcBorders/>
          </w:tcPr>
          <w:p w14:paraId="000001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Event-to-notification dispatch, channel adapters, retry</w:t>
            </w:r>
          </w:p>
        </w:tc>
      </w:tr>
      <w:tr w14:paraId="CCE70FB8">
        <w:tblPrEx/>
        <w:trPr>
          <w:cantSplit w:val="false"/>
          <w:tblHeader w:val="false"/>
          <w:jc w:val="left"/>
        </w:trPr>
        <w:tc>
          <w:tcPr>
            <w:tcW w:w="0" w:type="auto"/>
            <w:tcBorders/>
          </w:tcPr>
          <w:p w14:paraId="0000013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16</w:t>
            </w:r>
          </w:p>
        </w:tc>
        <w:tc>
          <w:tcPr>
            <w:tcW w:w="0" w:type="auto"/>
            <w:tcBorders/>
          </w:tcPr>
          <w:p w14:paraId="000001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ComplianceModule</w:t>
            </w:r>
          </w:p>
        </w:tc>
        <w:tc>
          <w:tcPr>
            <w:tcW w:w="0" w:type="auto"/>
            <w:tcBorders/>
          </w:tcPr>
          <w:p w14:paraId="000001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Post-approval obligation tracking</w:t>
            </w:r>
          </w:p>
        </w:tc>
      </w:tr>
      <w:tr w14:paraId="CEE40FEA">
        <w:tblPrEx/>
        <w:trPr>
          <w:cantSplit w:val="false"/>
          <w:tblHeader w:val="false"/>
          <w:jc w:val="left"/>
        </w:trPr>
        <w:tc>
          <w:tcPr>
            <w:tcW w:w="0" w:type="auto"/>
            <w:tcBorders/>
          </w:tcPr>
          <w:p w14:paraId="000001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17</w:t>
            </w:r>
          </w:p>
        </w:tc>
        <w:tc>
          <w:tcPr>
            <w:tcW w:w="0" w:type="auto"/>
            <w:tcBorders/>
          </w:tcPr>
          <w:p w14:paraId="000001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RenewalModule</w:t>
            </w:r>
          </w:p>
        </w:tc>
        <w:tc>
          <w:tcPr>
            <w:tcW w:w="0" w:type="auto"/>
            <w:tcBorders/>
          </w:tcPr>
          <w:p w14:paraId="000001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lifecycle, linked to original Application</w:t>
            </w:r>
          </w:p>
        </w:tc>
      </w:tr>
      <w:tr w14:paraId="3078ADB4">
        <w:tblPrEx/>
        <w:trPr>
          <w:cantSplit w:val="false"/>
          <w:tblHeader w:val="false"/>
          <w:jc w:val="left"/>
        </w:trPr>
        <w:tc>
          <w:tcPr>
            <w:tcW w:w="0" w:type="auto"/>
            <w:tcBorders/>
          </w:tcPr>
          <w:p w14:paraId="000001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18</w:t>
            </w:r>
          </w:p>
        </w:tc>
        <w:tc>
          <w:tcPr>
            <w:tcW w:w="0" w:type="auto"/>
            <w:tcBorders/>
          </w:tcPr>
          <w:p w14:paraId="000001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SchemeModule</w:t>
            </w:r>
          </w:p>
        </w:tc>
        <w:tc>
          <w:tcPr>
            <w:tcW w:w="0" w:type="auto"/>
            <w:tcBorders/>
          </w:tcPr>
          <w:p w14:paraId="000001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catalogue, eligibility rule evaluation, incentive applications</w:t>
            </w:r>
          </w:p>
        </w:tc>
      </w:tr>
      <w:tr w14:paraId="BCC5F438">
        <w:tblPrEx/>
        <w:trPr>
          <w:cantSplit w:val="false"/>
          <w:tblHeader w:val="false"/>
          <w:jc w:val="left"/>
        </w:trPr>
        <w:tc>
          <w:tcPr>
            <w:tcW w:w="0" w:type="auto"/>
            <w:tcBorders/>
          </w:tcPr>
          <w:p w14:paraId="000001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19</w:t>
            </w:r>
          </w:p>
        </w:tc>
        <w:tc>
          <w:tcPr>
            <w:tcW w:w="0" w:type="auto"/>
            <w:tcBorders/>
          </w:tcPr>
          <w:p w14:paraId="000001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GrievanceModule</w:t>
            </w:r>
          </w:p>
        </w:tc>
        <w:tc>
          <w:tcPr>
            <w:tcW w:w="0" w:type="auto"/>
            <w:tcBorders/>
          </w:tcPr>
          <w:p w14:paraId="000001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lifecycle</w:t>
            </w:r>
          </w:p>
        </w:tc>
      </w:tr>
      <w:tr w14:paraId="368365C6">
        <w:tblPrEx/>
        <w:trPr>
          <w:cantSplit w:val="false"/>
          <w:tblHeader w:val="false"/>
          <w:jc w:val="left"/>
        </w:trPr>
        <w:tc>
          <w:tcPr>
            <w:tcW w:w="0" w:type="auto"/>
            <w:tcBorders/>
          </w:tcPr>
          <w:p w14:paraId="000001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20</w:t>
            </w:r>
          </w:p>
        </w:tc>
        <w:tc>
          <w:tcPr>
            <w:tcW w:w="0" w:type="auto"/>
            <w:tcBorders/>
          </w:tcPr>
          <w:p w14:paraId="000001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RegulatoryModule</w:t>
            </w:r>
          </w:p>
        </w:tc>
        <w:tc>
          <w:tcPr>
            <w:tcW w:w="0" w:type="auto"/>
            <w:tcBorders/>
          </w:tcPr>
          <w:p w14:paraId="000001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content, versioning, embeddings for RAG</w:t>
            </w:r>
          </w:p>
        </w:tc>
      </w:tr>
      <w:tr w14:paraId="0849E044">
        <w:tblPrEx/>
        <w:trPr>
          <w:cantSplit w:val="false"/>
          <w:tblHeader w:val="false"/>
          <w:jc w:val="left"/>
        </w:trPr>
        <w:tc>
          <w:tcPr>
            <w:tcW w:w="0" w:type="auto"/>
            <w:tcBorders/>
          </w:tcPr>
          <w:p w14:paraId="000001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21</w:t>
            </w:r>
          </w:p>
        </w:tc>
        <w:tc>
          <w:tcPr>
            <w:tcW w:w="0" w:type="auto"/>
            <w:tcBorders/>
          </w:tcPr>
          <w:p w14:paraId="000001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AiAssistantModule</w:t>
            </w:r>
          </w:p>
        </w:tc>
        <w:tc>
          <w:tcPr>
            <w:tcW w:w="0" w:type="auto"/>
            <w:tcBorders/>
          </w:tcPr>
          <w:p w14:paraId="000001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RAG query handling, category-suggestion calls to Claude API</w:t>
            </w:r>
          </w:p>
        </w:tc>
      </w:tr>
      <w:tr w14:paraId="C5DCD43D">
        <w:tblPrEx/>
        <w:trPr>
          <w:cantSplit w:val="false"/>
          <w:tblHeader w:val="false"/>
          <w:jc w:val="left"/>
        </w:trPr>
        <w:tc>
          <w:tcPr>
            <w:tcW w:w="0" w:type="auto"/>
            <w:tcBorders/>
          </w:tcPr>
          <w:p w14:paraId="000001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22</w:t>
            </w:r>
          </w:p>
        </w:tc>
        <w:tc>
          <w:tcPr>
            <w:tcW w:w="0" w:type="auto"/>
            <w:tcBorders/>
          </w:tcPr>
          <w:p w14:paraId="000001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AnalyticsModule</w:t>
            </w:r>
          </w:p>
        </w:tc>
        <w:tc>
          <w:tcPr>
            <w:tcW w:w="0" w:type="auto"/>
            <w:tcBorders/>
          </w:tcPr>
          <w:p w14:paraId="000001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SQL aggregation endpoints for dashboards</w:t>
            </w:r>
          </w:p>
        </w:tc>
      </w:tr>
      <w:tr w14:paraId="0312E390">
        <w:tblPrEx/>
        <w:trPr>
          <w:cantSplit w:val="false"/>
          <w:tblHeader w:val="false"/>
          <w:jc w:val="left"/>
        </w:trPr>
        <w:tc>
          <w:tcPr>
            <w:tcW w:w="0" w:type="auto"/>
            <w:tcBorders/>
          </w:tcPr>
          <w:p w14:paraId="000001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23</w:t>
            </w:r>
          </w:p>
        </w:tc>
        <w:tc>
          <w:tcPr>
            <w:tcW w:w="0" w:type="auto"/>
            <w:tcBorders/>
          </w:tcPr>
          <w:p w14:paraId="000001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AuditModule</w:t>
            </w:r>
          </w:p>
        </w:tc>
        <w:tc>
          <w:tcPr>
            <w:tcW w:w="0" w:type="auto"/>
            <w:tcBorders/>
          </w:tcPr>
          <w:p w14:paraId="000001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log writer (interceptor-based) + query API</w:t>
            </w:r>
          </w:p>
        </w:tc>
      </w:tr>
      <w:tr w14:paraId="E2EFBD43">
        <w:tblPrEx/>
        <w:trPr>
          <w:cantSplit w:val="false"/>
          <w:tblHeader w:val="false"/>
          <w:jc w:val="left"/>
        </w:trPr>
        <w:tc>
          <w:tcPr>
            <w:tcW w:w="0" w:type="auto"/>
            <w:tcBorders/>
          </w:tcPr>
          <w:p w14:paraId="000001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24</w:t>
            </w:r>
          </w:p>
        </w:tc>
        <w:tc>
          <w:tcPr>
            <w:tcW w:w="0" w:type="auto"/>
            <w:tcBorders/>
          </w:tcPr>
          <w:p w14:paraId="000001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AdminModule</w:t>
            </w:r>
          </w:p>
        </w:tc>
        <w:tc>
          <w:tcPr>
            <w:tcW w:w="0" w:type="auto"/>
            <w:tcBorders/>
          </w:tcPr>
          <w:p w14:paraId="000001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User/role management, rule/workflow/master-data configuration screens’ API</w:t>
            </w:r>
          </w:p>
        </w:tc>
      </w:tr>
    </w:tbl>
    <w:p w14:paraId="0000015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Cross-cutting (not counted as one of the 24, used by all):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SharedModule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(DTO base classes, Prisma client provider,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StorageService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IntegrationAdapterModule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5A">
      <w:pPr>
        <w:pStyle w:val="style0"/>
        <w:rPr/>
      </w:pPr>
      <w:r>
        <w:rPr/>
        <w:pict>
          <v:rect id="1032" fillcolor="#a0a0a0" stroked="f" style="margin-left:0.0pt;margin-top:0.0pt;width:0.0pt;height:1.5pt;mso-wrap-distance-left:0.0pt;mso-wrap-distance-right:0.0pt;visibility:visible;" o:hr="t" o:hralign="center" o:hrstd="t">
            <v:stroke on="f"/>
            <v:fill/>
          </v:rect>
        </w:pict>
      </w:r>
    </w:p>
    <w:bookmarkStart w:id="22" w:name="2idcuq5g8e73" w:colFirst="0" w:colLast="0"/>
    <w:bookmarkEnd w:id="22"/>
    <w:p w14:paraId="0000015B">
      <w:pPr>
        <w:pStyle w:val="style2"/>
        <w:rPr/>
      </w:pPr>
      <w:r>
        <w:rPr/>
        <w:t>8. Complete User-to-System Flow</w:t>
      </w:r>
    </w:p>
    <w:p w14:paraId="0000015C">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TD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A[Register / Login] --&gt; B[Create Enterprise]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 --&gt; C[Create Project + Characteristics]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 D[Approval Discovery Engine]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 --&gt; E[Customised Approval Checklist]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 --&gt; F[Select Approval -&gt; Application Form]</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 --&gt; G[Existing Data Pre-fill]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G --&gt; H[Document Upload]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H --&gt; I[Document Validation incl. OCR-assisted fields]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 --&gt; J[Pre-submission 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J --&gt; K[Applicant Confirmation + Declaration]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K --&gt; L[Application Submission]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 --&gt; M[Application Reference Number Generated]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M --&gt; N[Department Workflow Routing]</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N --&gt; O[Officer Scrutiny]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--&gt;|Query needed| P[Query Raised]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 --&gt; Q[Applicant Response]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Q --&gt; O</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--&gt;|Inspection needed| R[Inspection Scheduled]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R --&gt; S[Inspection Report]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 --&gt; O</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 T[Authorised Decision]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T --&gt;|Approved| U[Approval Issued]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T --&gt;|Rejected| V[Rejection Recorded]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 --&gt; W[Applicant Notification]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V --&gt; W</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 --&gt; X[Compliance Obligations Activated]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X --&gt; Y[Renewal Cycle]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Y --&gt; F</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-.-&gt;|multiple approvals discovered| 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 -.-&gt;|Dept A / Dept B / Dept C in parallel| 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 -.-&gt;|same rule engine| Z1[Scheme Eligibility]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Z1 --&gt; Z2[Scheme 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Z2 --&gt; 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 Z3[Grievance if applicant dissatisfied]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N -.-&gt;|every stage| SLA[SLA Clock]</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SLA -.-&gt; W</w:t>
      </w:r>
    </w:p>
    <w:bookmarkStart w:id="23" w:name="2dx791ulxjba" w:colFirst="0" w:colLast="0"/>
    <w:bookmarkEnd w:id="23"/>
    <w:p w14:paraId="0000015D">
      <w:pPr>
        <w:pStyle w:val="style3"/>
        <w:rPr/>
      </w:pPr>
      <w:r>
        <w:rPr/>
        <w:t>8.1 How Multiple Approvals &amp; Parallel Processing Connect</w:t>
      </w:r>
    </w:p>
    <w:p w14:paraId="0000015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single Project can surface several checklist items from one Discovery run (Section 10). Each checklist item becomes its </w:t>
      </w:r>
      <w:r>
        <w:rPr>
          <w:rFonts w:ascii="Cambria" w:cs="Cambria" w:eastAsia="Cambria" w:hAnsi="Cambria"/>
          <w:b/>
          <w:bCs/>
          <w:i w:val="false"/>
          <w:iCs w:val="false"/>
          <w:smallCaps w:val="false"/>
          <w:color w:val="000000"/>
          <w:sz w:val="24"/>
          <w:szCs w:val="24"/>
          <w:u w:val="none"/>
          <w:shd w:val="clear" w:color="auto" w:fill="auto"/>
          <w:vertAlign w:val="baseline"/>
        </w:rPr>
        <w:t>own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Application, its own state machine instance, and its own Workflow instance — routed to its own department. Where two approvals have no dependency, both flow through Scrutiny→Decision independently and simultaneously; the Checklist and a consolidated “My Applications” view aggregate their statuses for the applicant without merging their statutory outcomes (FRD Section 23).</w:t>
      </w:r>
    </w:p>
    <w:bookmarkStart w:id="24" w:name="jdbueqwut2dj" w:colFirst="0" w:colLast="0"/>
    <w:bookmarkEnd w:id="24"/>
    <w:p w14:paraId="0000015F">
      <w:pPr>
        <w:pStyle w:val="style3"/>
        <w:rPr/>
      </w:pPr>
      <w:r>
        <w:rPr/>
        <w:t>8.2 How Schemes, Incentives, Grievances, and SLA Connect</w:t>
      </w:r>
    </w:p>
    <w:p w14:paraId="00000160">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Schemes/Incentives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reuse the exact same rule-evaluation code path as Approval Discovery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RuleEngineService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shared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ApprovalDiscoveryModule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Scheme Application then flows through the same generic Workflow engine as any other application, just against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w:t>
      </w:r>
      <w:r>
        <w:rPr>
          <w:rFonts w:ascii="Cambria" w:cs="Cambria" w:eastAsia="Cambria" w:hAnsi="Cambria"/>
          <w:b w:val="false"/>
          <w:bCs w:val="false"/>
          <w:i w:val="false"/>
          <w:iCs w:val="false"/>
          <w:smallCaps w:val="false"/>
          <w:color w:val="000000"/>
          <w:sz w:val="24"/>
          <w:szCs w:val="24"/>
          <w:u w:val="none"/>
          <w:shd w:val="clear" w:color="auto" w:fill="auto"/>
          <w:vertAlign w:val="baseline"/>
        </w:rPr>
        <w:t>-type workflow definition.</w:t>
      </w:r>
    </w:p>
    <w:p w14:paraId="00000161">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Grievances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can be raised from any application’s tracking screen (linking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or independently, and are processed through their own lightweight version of the same assign→respond→resolve pattern used in Officer Scrutiny.</w:t>
      </w:r>
    </w:p>
    <w:p w14:paraId="00000162">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SLA</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not a separate flow — it is a clock attached to every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 (Section 12), read by the Officer Workspace and Applicant Tracking screens, and swept by the scheduled job (Section 23) that raises notifications when thresholds are crossed.</w:t>
      </w:r>
    </w:p>
    <w:p w14:paraId="00000163">
      <w:pPr>
        <w:pStyle w:val="style0"/>
        <w:rPr/>
      </w:pPr>
      <w:r>
        <w:rPr/>
        <w:pict>
          <v:rect id="1033" fillcolor="#a0a0a0" stroked="f" style="margin-left:0.0pt;margin-top:0.0pt;width:0.0pt;height:1.5pt;mso-wrap-distance-left:0.0pt;mso-wrap-distance-right:0.0pt;visibility:visible;" o:hr="t" o:hralign="center" o:hrstd="t">
            <v:stroke on="f"/>
            <v:fill/>
          </v:rect>
        </w:pict>
      </w:r>
    </w:p>
    <w:bookmarkStart w:id="25" w:name="hgrdrjaqoi04" w:colFirst="0" w:colLast="0"/>
    <w:bookmarkEnd w:id="25"/>
    <w:p w14:paraId="00000164">
      <w:pPr>
        <w:pStyle w:val="style2"/>
        <w:rPr/>
      </w:pPr>
      <w:r>
        <w:rPr/>
        <w:t>9. System Workflow Engine</w:t>
      </w:r>
    </w:p>
    <w:bookmarkStart w:id="26" w:name="fh7hx87debgh" w:colFirst="0" w:colLast="0"/>
    <w:bookmarkEnd w:id="26"/>
    <w:p w14:paraId="00000165">
      <w:pPr>
        <w:pStyle w:val="style3"/>
        <w:rPr/>
      </w:pPr>
      <w:r>
        <w:rPr/>
        <w:t>9.1 Design</w:t>
      </w:r>
    </w:p>
    <w:p w14:paraId="0000016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w:t>
      </w:r>
      <w:r>
        <w:rPr>
          <w:rFonts w:ascii="Cambria" w:cs="Cambria" w:eastAsia="Cambria" w:hAnsi="Cambria"/>
          <w:b/>
          <w:bCs/>
          <w:i w:val="false"/>
          <w:iCs w:val="false"/>
          <w:smallCaps w:val="false"/>
          <w:color w:val="000000"/>
          <w:sz w:val="24"/>
          <w:szCs w:val="24"/>
          <w:u w:val="none"/>
          <w:shd w:val="clear" w:color="auto" w:fill="auto"/>
          <w:vertAlign w:val="baseline"/>
        </w:rPr>
        <w:t>configurable, data-driven state machine per ApprovalType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not a general-purpose BPM engine. Each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 defines an ordered/branching set of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rows; each stage lists which department/role acts on it, whether it runs in parallel with another stage, and what its exit conditions are (approve/reject/query/inspection).</w:t>
      </w:r>
    </w:p>
    <w:bookmarkStart w:id="27" w:name="wt1h7jbqtxue" w:colFirst="0" w:colLast="0"/>
    <w:bookmarkEnd w:id="27"/>
    <w:p w14:paraId="00000167">
      <w:pPr>
        <w:pStyle w:val="style3"/>
        <w:rPr/>
      </w:pPr>
      <w:r>
        <w:rPr/>
        <w:t>9.2 Storage (simplified from Section 12’s full schema)</w:t>
      </w:r>
    </w:p>
    <w:p w14:paraId="00000168">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workflows(id, approval_type_id, name, version, is_active)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workflow_stages(id, workflow_id, sequence_order, name, department_id,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stage_type ENUM('SCRUTINY','INSPECTION','DECISION'),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depends_on_stage_id NULLABLE,   -- null = can start immediately/in parallel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sla_days)</w:t>
      </w:r>
    </w:p>
    <w:p w14:paraId="0000016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stage with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depends_on_stage_id = NULL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no other stage pointing to it as a dependency runs </w:t>
      </w:r>
      <w:r>
        <w:rPr>
          <w:rFonts w:ascii="Cambria" w:cs="Cambria" w:eastAsia="Cambria" w:hAnsi="Cambria"/>
          <w:b/>
          <w:bCs/>
          <w:i w:val="false"/>
          <w:iCs w:val="false"/>
          <w:smallCaps w:val="false"/>
          <w:color w:val="000000"/>
          <w:sz w:val="24"/>
          <w:szCs w:val="24"/>
          <w:u w:val="none"/>
          <w:shd w:val="clear" w:color="auto" w:fill="auto"/>
          <w:vertAlign w:val="baseline"/>
        </w:rPr>
        <w:t>in parallel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any other such stage. A stage referencing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depends_on_stage_id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only becomes active once that stage reaches a completed state — this single self-referencing column is enough to express both sequential and parallel flow without a separate “parallel gateway” construct.</w:t>
      </w:r>
    </w:p>
    <w:bookmarkStart w:id="28" w:name="bys9qas5q3n7" w:colFirst="0" w:colLast="0"/>
    <w:bookmarkEnd w:id="28"/>
    <w:p w14:paraId="0000016A">
      <w:pPr>
        <w:pStyle w:val="style3"/>
        <w:rPr/>
      </w:pPr>
      <w:r>
        <w:rPr/>
        <w:t>9.3 Evaluation</w:t>
      </w:r>
    </w:p>
    <w:p w14:paraId="0000016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When an Application is created, the engine reads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its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creates one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 per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marks stages with no unmet dependency as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(others as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Officer actions (Section 22) transition the current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completion, the engine checks whether any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stage’s dependency is now satisfied and activates it.</w:t>
      </w:r>
    </w:p>
    <w:bookmarkStart w:id="29" w:name="141zvspnzi1j" w:colFirst="0" w:colLast="0"/>
    <w:bookmarkEnd w:id="29"/>
    <w:p w14:paraId="0000016C">
      <w:pPr>
        <w:pStyle w:val="style3"/>
        <w:rPr/>
      </w:pPr>
      <w:r>
        <w:rPr/>
        <w:t>9.4 Example Workflow (Illustrative — “Factory Licence”)</w:t>
      </w:r>
    </w:p>
    <w:tbl>
      <w:tblPr>
        <w:tblStyle w:val="style4106"/>
        <w:tblW w:w="7920" w:type="dxa"/>
        <w:jc w:val="left"/>
        <w:tblInd w:w="-108" w:type="dxa"/>
        <w:tblLayout w:type="fixed"/>
        <w:tblLook w:val="0020" w:firstRow="1" w:lastRow="0" w:firstColumn="0" w:lastColumn="0" w:noHBand="0" w:noVBand="0"/>
      </w:tblPr>
      <w:tblGrid>
        <w:gridCol w:w="1584"/>
        <w:gridCol w:w="1584"/>
        <w:gridCol w:w="1584"/>
        <w:gridCol w:w="1584"/>
        <w:gridCol w:w="1584"/>
      </w:tblGrid>
      <w:tr w14:paraId="1A1EE62A">
        <w:trPr>
          <w:cantSplit w:val="false"/>
          <w:tblHeader/>
          <w:jc w:val="left"/>
        </w:trPr>
        <w:tc>
          <w:tcPr>
            <w:tcW w:w="0" w:type="auto"/>
            <w:tcBorders/>
          </w:tcPr>
          <w:p w14:paraId="000001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w:t>
            </w:r>
          </w:p>
        </w:tc>
        <w:tc>
          <w:tcPr>
            <w:tcW w:w="0" w:type="auto"/>
            <w:tcBorders/>
          </w:tcPr>
          <w:p w14:paraId="000001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w:t>
            </w:r>
          </w:p>
        </w:tc>
        <w:tc>
          <w:tcPr>
            <w:tcW w:w="0" w:type="auto"/>
            <w:tcBorders/>
          </w:tcPr>
          <w:p w14:paraId="000001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Type</w:t>
            </w:r>
          </w:p>
        </w:tc>
        <w:tc>
          <w:tcPr>
            <w:tcW w:w="0" w:type="auto"/>
            <w:tcBorders/>
          </w:tcPr>
          <w:p w14:paraId="000001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Depends On</w:t>
            </w:r>
          </w:p>
        </w:tc>
        <w:tc>
          <w:tcPr>
            <w:tcW w:w="0" w:type="auto"/>
            <w:tcBorders/>
          </w:tcPr>
          <w:p w14:paraId="000001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(days)</w:t>
            </w:r>
          </w:p>
        </w:tc>
      </w:tr>
      <w:tr w14:paraId="B6D1C800">
        <w:tblPrEx/>
        <w:trPr>
          <w:cantSplit w:val="false"/>
          <w:tblHeader w:val="false"/>
          <w:jc w:val="left"/>
        </w:trPr>
        <w:tc>
          <w:tcPr>
            <w:tcW w:w="0" w:type="auto"/>
            <w:tcBorders/>
          </w:tcPr>
          <w:p w14:paraId="000001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 Document Scrutiny</w:t>
            </w:r>
          </w:p>
        </w:tc>
        <w:tc>
          <w:tcPr>
            <w:tcW w:w="0" w:type="auto"/>
            <w:tcBorders/>
          </w:tcPr>
          <w:p w14:paraId="000001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Directorate of Industries</w:t>
            </w:r>
          </w:p>
        </w:tc>
        <w:tc>
          <w:tcPr>
            <w:tcW w:w="0" w:type="auto"/>
            <w:tcBorders/>
          </w:tcPr>
          <w:p w14:paraId="000001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w:t>
            </w:r>
          </w:p>
        </w:tc>
        <w:tc>
          <w:tcPr>
            <w:tcW w:w="0" w:type="auto"/>
            <w:tcBorders/>
          </w:tcPr>
          <w:p w14:paraId="000001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7 </w:t>
            </w:r>
            <w:r>
              <w:rPr>
                <w:rFonts w:ascii="Cambria" w:cs="Cambria" w:eastAsia="Cambria" w:hAnsi="Cambria"/>
                <w:b w:val="false"/>
                <w:bCs w:val="false"/>
                <w:i/>
                <w:iCs/>
                <w:smallCaps w:val="false"/>
                <w:color w:val="000000"/>
                <w:sz w:val="24"/>
                <w:szCs w:val="24"/>
                <w:u w:val="none"/>
                <w:shd w:val="clear" w:color="auto" w:fill="auto"/>
                <w:vertAlign w:val="baseline"/>
              </w:rPr>
              <w:t>(illustrative — TO BE VALIDATED)</w:t>
            </w:r>
          </w:p>
        </w:tc>
      </w:tr>
      <w:tr w14:paraId="E7DA9C33">
        <w:tblPrEx/>
        <w:trPr>
          <w:cantSplit w:val="false"/>
          <w:tblHeader w:val="false"/>
          <w:jc w:val="left"/>
        </w:trPr>
        <w:tc>
          <w:tcPr>
            <w:tcW w:w="0" w:type="auto"/>
            <w:tcBorders/>
          </w:tcPr>
          <w:p w14:paraId="000001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 Site Inspection</w:t>
            </w:r>
          </w:p>
        </w:tc>
        <w:tc>
          <w:tcPr>
            <w:tcW w:w="0" w:type="auto"/>
            <w:tcBorders/>
          </w:tcPr>
          <w:p w14:paraId="000001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Directorate of Industries</w:t>
            </w:r>
          </w:p>
        </w:tc>
        <w:tc>
          <w:tcPr>
            <w:tcW w:w="0" w:type="auto"/>
            <w:tcBorders/>
          </w:tcPr>
          <w:p w14:paraId="000001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w:t>
            </w:r>
          </w:p>
        </w:tc>
        <w:tc>
          <w:tcPr>
            <w:tcW w:w="0" w:type="auto"/>
            <w:tcBorders/>
          </w:tcPr>
          <w:p w14:paraId="000001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 1</w:t>
            </w:r>
          </w:p>
        </w:tc>
        <w:tc>
          <w:tcPr>
            <w:tcW w:w="0" w:type="auto"/>
            <w:tcBorders/>
          </w:tcPr>
          <w:p w14:paraId="000001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w:t>
            </w:r>
          </w:p>
        </w:tc>
      </w:tr>
      <w:tr w14:paraId="A2645D3F">
        <w:tblPrEx/>
        <w:trPr>
          <w:cantSplit w:val="false"/>
          <w:tblHeader w:val="false"/>
          <w:jc w:val="left"/>
        </w:trPr>
        <w:tc>
          <w:tcPr>
            <w:tcW w:w="0" w:type="auto"/>
            <w:tcBorders/>
          </w:tcPr>
          <w:p w14:paraId="000001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 Fire NOC Scrutiny</w:t>
            </w:r>
          </w:p>
        </w:tc>
        <w:tc>
          <w:tcPr>
            <w:tcW w:w="0" w:type="auto"/>
            <w:tcBorders/>
          </w:tcPr>
          <w:p w14:paraId="000001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Fire Department</w:t>
            </w:r>
          </w:p>
        </w:tc>
        <w:tc>
          <w:tcPr>
            <w:tcW w:w="0" w:type="auto"/>
            <w:tcBorders/>
          </w:tcPr>
          <w:p w14:paraId="000001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w:t>
            </w:r>
          </w:p>
        </w:tc>
        <w:tc>
          <w:tcPr>
            <w:tcW w:w="0" w:type="auto"/>
            <w:tcBorders/>
          </w:tcPr>
          <w:p w14:paraId="000001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iCs/>
                <w:smallCaps w:val="false"/>
                <w:color w:val="000000"/>
                <w:sz w:val="24"/>
                <w:szCs w:val="24"/>
                <w:u w:val="none"/>
                <w:shd w:val="clear" w:color="auto" w:fill="auto"/>
                <w:vertAlign w:val="baseline"/>
              </w:rPr>
              <w:t>(parallel with Stage 1)</w:t>
            </w:r>
          </w:p>
        </w:tc>
        <w:tc>
          <w:tcPr>
            <w:tcW w:w="0" w:type="auto"/>
            <w:tcBorders/>
          </w:tcPr>
          <w:p w14:paraId="000001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7</w:t>
            </w:r>
          </w:p>
        </w:tc>
      </w:tr>
      <w:tr w14:paraId="18D95DBD">
        <w:tblPrEx/>
        <w:trPr>
          <w:cantSplit w:val="false"/>
          <w:tblHeader w:val="false"/>
          <w:jc w:val="left"/>
        </w:trPr>
        <w:tc>
          <w:tcPr>
            <w:tcW w:w="0" w:type="auto"/>
            <w:tcBorders/>
          </w:tcPr>
          <w:p w14:paraId="000001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4. Final Decision</w:t>
            </w:r>
          </w:p>
        </w:tc>
        <w:tc>
          <w:tcPr>
            <w:tcW w:w="0" w:type="auto"/>
            <w:tcBorders/>
          </w:tcPr>
          <w:p w14:paraId="000001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Directorate of Industries</w:t>
            </w:r>
          </w:p>
        </w:tc>
        <w:tc>
          <w:tcPr>
            <w:tcW w:w="0" w:type="auto"/>
            <w:tcBorders/>
          </w:tcPr>
          <w:p w14:paraId="000001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DECISION</w:t>
            </w:r>
          </w:p>
        </w:tc>
        <w:tc>
          <w:tcPr>
            <w:tcW w:w="0" w:type="auto"/>
            <w:tcBorders/>
          </w:tcPr>
          <w:p w14:paraId="000001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 2 AND Stage 3</w:t>
            </w:r>
          </w:p>
        </w:tc>
        <w:tc>
          <w:tcPr>
            <w:tcW w:w="0" w:type="auto"/>
            <w:tcBorders/>
          </w:tcPr>
          <w:p w14:paraId="000001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5</w:t>
            </w:r>
          </w:p>
        </w:tc>
      </w:tr>
    </w:tbl>
    <w:p w14:paraId="0000018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Stage 3 runs in parallel with Stage 1 (both have no dependency); Stage 4 depends on </w:t>
      </w:r>
      <w:r>
        <w:rPr>
          <w:rFonts w:ascii="Cambria" w:cs="Cambria" w:eastAsia="Cambria" w:hAnsi="Cambria"/>
          <w:b/>
          <w:bCs/>
          <w:i w:val="false"/>
          <w:iCs w:val="false"/>
          <w:smallCaps w:val="false"/>
          <w:color w:val="000000"/>
          <w:sz w:val="24"/>
          <w:szCs w:val="24"/>
          <w:u w:val="none"/>
          <w:shd w:val="clear" w:color="auto" w:fill="auto"/>
          <w:vertAlign w:val="baseline"/>
        </w:rPr>
        <w:t>both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2 and 3 completing — modelled with a small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depends_on_stage_ids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join table for the rare multi-dependency case rather than a single column, kept simple by only supporting AND-joins (no OR-joins), which covers every case identified in the FRD.</w:t>
      </w:r>
    </w:p>
    <w:p w14:paraId="00000187">
      <w:pPr>
        <w:pStyle w:val="style0"/>
        <w:rPr/>
      </w:pPr>
      <w:r>
        <w:rPr/>
        <w:pict>
          <v:rect id="1034" fillcolor="#a0a0a0" stroked="f" style="margin-left:0.0pt;margin-top:0.0pt;width:0.0pt;height:1.5pt;mso-wrap-distance-left:0.0pt;mso-wrap-distance-right:0.0pt;visibility:visible;" o:hr="t" o:hralign="center" o:hrstd="t">
            <v:stroke on="f"/>
            <v:fill/>
          </v:rect>
        </w:pict>
      </w:r>
    </w:p>
    <w:bookmarkStart w:id="30" w:name="q4kvpoxqbfft" w:colFirst="0" w:colLast="0"/>
    <w:bookmarkEnd w:id="30"/>
    <w:p w14:paraId="00000188">
      <w:pPr>
        <w:pStyle w:val="style2"/>
        <w:rPr/>
      </w:pPr>
      <w:r>
        <w:rPr/>
        <w:t>10. Approval Discovery Engine — Implementation</w:t>
      </w:r>
    </w:p>
    <w:bookmarkStart w:id="31" w:name="g7d3j05vrc9w" w:colFirst="0" w:colLast="0"/>
    <w:bookmarkEnd w:id="31"/>
    <w:p w14:paraId="00000189">
      <w:pPr>
        <w:pStyle w:val="style3"/>
        <w:rPr/>
      </w:pPr>
      <w:r>
        <w:rPr/>
        <w:t>10.1 Approach</w:t>
      </w:r>
    </w:p>
    <w:p w14:paraId="0000018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w:t>
      </w:r>
      <w:r>
        <w:rPr>
          <w:rFonts w:ascii="Cambria" w:cs="Cambria" w:eastAsia="Cambria" w:hAnsi="Cambria"/>
          <w:b/>
          <w:bCs/>
          <w:i w:val="false"/>
          <w:iCs w:val="false"/>
          <w:smallCaps w:val="false"/>
          <w:color w:val="000000"/>
          <w:sz w:val="24"/>
          <w:szCs w:val="24"/>
          <w:u w:val="none"/>
          <w:shd w:val="clear" w:color="auto" w:fill="auto"/>
          <w:vertAlign w:val="baseline"/>
        </w:rPr>
        <w:t>practical rule-based engine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condition sets evaluated against a Project’s stored characteristics. No machine learning.</w:t>
      </w:r>
    </w:p>
    <w:bookmarkStart w:id="32" w:name="vxslwjwjf6a9" w:colFirst="0" w:colLast="0"/>
    <w:bookmarkEnd w:id="32"/>
    <w:p w14:paraId="0000018B">
      <w:pPr>
        <w:pStyle w:val="style3"/>
        <w:rPr/>
      </w:pPr>
      <w:r>
        <w:rPr/>
        <w:t>10.2 Input</w:t>
      </w:r>
    </w:p>
    <w:p w14:paraId="0000018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Read directly from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 sector/industry code, district/location, project size/investment band, employment estimate, enterprise type (from the linked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 project stage (greenfield/brownfield/expansion), land status, hazardous-activity flag, and any other configured characteristic column.</w:t>
      </w:r>
    </w:p>
    <w:bookmarkStart w:id="33" w:name="711vm4mnttz9" w:colFirst="0" w:colLast="0"/>
    <w:bookmarkEnd w:id="33"/>
    <w:p w14:paraId="0000018D">
      <w:pPr>
        <w:pStyle w:val="style3"/>
        <w:rPr/>
      </w:pPr>
      <w:r>
        <w:rPr/>
        <w:t>10.3 Rule Format (stored as JSON, not code)</w:t>
      </w:r>
    </w:p>
    <w:p w14:paraId="0000018E">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"rule_id"</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"RULE-CTE-001"</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"approval_type_id"</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"APPROVAL-CTE"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"version"</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a070"/>
          <w:sz w:val="22"/>
          <w:szCs w:val="22"/>
          <w:u w:val="none"/>
          <w:shd w:val="clear" w:color="auto" w:fill="auto"/>
          <w:vertAlign w:val="baseline"/>
        </w:rPr>
        <w:t>3</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"effective_from"</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"2026-01-01"</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"effective_to"</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bCs/>
          <w:i w:val="false"/>
          <w:iCs w:val="false"/>
          <w:smallCaps w:val="false"/>
          <w:color w:val="007020"/>
          <w:sz w:val="22"/>
          <w:szCs w:val="22"/>
          <w:u w:val="none"/>
          <w:shd w:val="clear" w:color="auto" w:fill="auto"/>
          <w:vertAlign w:val="baseline"/>
        </w:rPr>
        <w:t>null</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"is_active"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bCs/>
          <w:i w:val="false"/>
          <w:iCs w:val="false"/>
          <w:smallCaps w:val="false"/>
          <w:color w:val="007020"/>
          <w:sz w:val="22"/>
          <w:szCs w:val="22"/>
          <w:u w:val="none"/>
          <w:shd w:val="clear" w:color="auto" w:fill="auto"/>
          <w:vertAlign w:val="baseline"/>
        </w:rPr>
        <w:t>true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"conditions"</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"all"</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"field"</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"hazardous_flag"</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"op"</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"equals"</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"value"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bCs/>
          <w:i w:val="false"/>
          <w:iCs w:val="false"/>
          <w:smallCaps w:val="false"/>
          <w:color w:val="007020"/>
          <w:sz w:val="22"/>
          <w:szCs w:val="22"/>
          <w:u w:val="none"/>
          <w:shd w:val="clear" w:color="auto" w:fill="auto"/>
          <w:vertAlign w:val="baseline"/>
        </w:rPr>
        <w:t>true</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"field"</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"project_stage"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"op"</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"in"</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"value"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"greenfield"</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"expansion"</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"excludes_if"</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"any"</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"field"</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"land_status"</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"op"</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"equals"</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902000"/>
          <w:sz w:val="22"/>
          <w:szCs w:val="22"/>
          <w:u w:val="none"/>
          <w:shd w:val="clear" w:color="auto" w:fill="auto"/>
          <w:vertAlign w:val="baseline"/>
        </w:rPr>
        <w:t>"value"</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4070a0"/>
          <w:sz w:val="22"/>
          <w:szCs w:val="22"/>
          <w:u w:val="none"/>
          <w:shd w:val="clear" w:color="auto" w:fill="auto"/>
          <w:vertAlign w:val="baseline"/>
        </w:rPr>
        <w:t>"midc_allotted"</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0702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t>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6287e"/>
          <w:sz w:val="22"/>
          <w:szCs w:val="22"/>
          <w:u w:val="none"/>
          <w:shd w:val="clear" w:color="auto" w:fill="auto"/>
          <w:vertAlign w:val="baseline"/>
        </w:rPr>
        <w:t>}</w:t>
      </w:r>
    </w:p>
    <w:bookmarkStart w:id="34" w:name="rwcijrdtmu6b" w:colFirst="0" w:colLast="0"/>
    <w:bookmarkEnd w:id="34"/>
    <w:p w14:paraId="0000018F">
      <w:pPr>
        <w:pStyle w:val="style3"/>
        <w:rPr/>
      </w:pPr>
      <w:r>
        <w:rPr/>
        <w:t>10.4 Storage</w:t>
      </w:r>
    </w:p>
    <w:p w14:paraId="0000019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approval_rules(id, approval_type_id, version, effective_from, effective_to, is_active, conditions JSONB, excludes_if JSONB, created_by,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edit inserts a </w:t>
      </w:r>
      <w:r>
        <w:rPr>
          <w:rFonts w:ascii="Cambria" w:cs="Cambria" w:eastAsia="Cambria" w:hAnsi="Cambria"/>
          <w:b/>
          <w:bCs/>
          <w:i w:val="false"/>
          <w:iCs w:val="false"/>
          <w:smallCaps w:val="false"/>
          <w:color w:val="000000"/>
          <w:sz w:val="24"/>
          <w:szCs w:val="24"/>
          <w:u w:val="none"/>
          <w:shd w:val="clear" w:color="auto" w:fill="auto"/>
          <w:vertAlign w:val="baseline"/>
        </w:rPr>
        <w:t>new row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an incremented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closes the previous row’s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effective_to</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never an in-place update, preserving full history (mirrors the companion TRD’s regulatory-versioning design, Section 5).</w:t>
      </w:r>
    </w:p>
    <w:bookmarkStart w:id="35" w:name="sffz9ktxxx70" w:colFirst="0" w:colLast="0"/>
    <w:bookmarkEnd w:id="35"/>
    <w:p w14:paraId="00000191">
      <w:pPr>
        <w:pStyle w:val="style3"/>
        <w:rPr/>
      </w:pPr>
      <w:r>
        <w:rPr/>
        <w:t>10.5 Evaluation</w:t>
      </w:r>
    </w:p>
    <w:p w14:paraId="0000019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On discovery, the engine loads all rules where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is_active = true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effective_from &lt;= project.registration_date &lt;= effective_to (or null)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evaluates each rule’s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conditions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excludes_if</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against the Project’s field values using a small, dependency-free JSON-logic evaluator (a ~150-line utility, not an external rules-engine library — the condition grammar above is deliberately small: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equals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not_in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gt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lt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between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unions the matching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 then removes any excluded by an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excludes_if</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match.</w:t>
      </w:r>
    </w:p>
    <w:bookmarkStart w:id="36" w:name="uoy7au6nn1gg" w:colFirst="0" w:colLast="0"/>
    <w:bookmarkEnd w:id="36"/>
    <w:p w14:paraId="00000193">
      <w:pPr>
        <w:pStyle w:val="style3"/>
        <w:rPr/>
      </w:pPr>
      <w:r>
        <w:rPr/>
        <w:t>10.6 Dependencies</w:t>
      </w:r>
    </w:p>
    <w:p w14:paraId="0000019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separate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approval_dependencies(approval_type_id, depends_on_approval_type_id)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 is checked after rule evaluation to mark checklist items as “Waiting on Dependency” (FRD Section 10.2) — kept separate from the conditions grammar because dependency is a relationship between approvals, not a condition on project data.</w:t>
      </w:r>
    </w:p>
    <w:bookmarkStart w:id="37" w:name="b5762ydhq3n5" w:colFirst="0" w:colLast="0"/>
    <w:bookmarkEnd w:id="37"/>
    <w:p w14:paraId="00000195">
      <w:pPr>
        <w:pStyle w:val="style3"/>
        <w:rPr/>
      </w:pPr>
      <w:r>
        <w:rPr/>
        <w:t>10.7 Administrative Update</w:t>
      </w:r>
    </w:p>
    <w:p w14:paraId="0000019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Department Admin/Super Admin edits rules through the Admin screens (Section 16) via a structured form (condition builder UI — field/operator/value rows), not raw JSON editing, though the stored representation is the JSON shown above. Every save creates a new version (10.4) and is audit-logged (Section 29).</w:t>
      </w:r>
    </w:p>
    <w:bookmarkStart w:id="38" w:name="k40fbdvayeio" w:colFirst="0" w:colLast="0"/>
    <w:bookmarkEnd w:id="38"/>
    <w:p w14:paraId="00000197">
      <w:pPr>
        <w:pStyle w:val="style3"/>
        <w:rPr/>
      </w:pPr>
      <w:r>
        <w:rPr/>
        <w:t>10.8 Output</w:t>
      </w:r>
    </w:p>
    <w:p w14:paraId="0000019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union of matching, non-excluded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 each tagged with the specific matched rule’s condition (used to generate the “Why it may be applicable” text in FRD Section 10.2), assembled into the Customised Approval Checklist (Section 6,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ChecklistModule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99">
      <w:pPr>
        <w:pStyle w:val="style0"/>
        <w:rPr/>
      </w:pPr>
      <w:r>
        <w:rPr/>
        <w:pict>
          <v:rect id="1035" fillcolor="#a0a0a0" stroked="f" style="margin-left:0.0pt;margin-top:0.0pt;width:0.0pt;height:1.5pt;mso-wrap-distance-left:0.0pt;mso-wrap-distance-right:0.0pt;visibility:visible;" o:hr="t" o:hralign="center" o:hrstd="t">
            <v:stroke on="f"/>
            <v:fill/>
          </v:rect>
        </w:pict>
      </w:r>
    </w:p>
    <w:bookmarkStart w:id="39" w:name="rlssq0ci5mgs" w:colFirst="0" w:colLast="0"/>
    <w:bookmarkEnd w:id="39"/>
    <w:p w14:paraId="0000019A">
      <w:pPr>
        <w:pStyle w:val="style2"/>
        <w:rPr/>
      </w:pPr>
      <w:r>
        <w:rPr/>
        <w:t>11. Regulatory Knowledge Engine — Implementation</w:t>
      </w:r>
    </w:p>
    <w:bookmarkStart w:id="40" w:name="20o0bwu439eu" w:colFirst="0" w:colLast="0"/>
    <w:bookmarkEnd w:id="40"/>
    <w:p w14:paraId="0000019B">
      <w:pPr>
        <w:pStyle w:val="style3"/>
        <w:rPr/>
      </w:pPr>
      <w:r>
        <w:rPr/>
        <w:t>11.1 Controlled Knowledge Base (no internet crawling)</w:t>
      </w:r>
    </w:p>
    <w:p w14:paraId="0000019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Content is entered/uploaded manually by an authorised Admin/Legal-Compliance user through the Admin screens (Section 16), never scraped automatically.</w:t>
      </w:r>
    </w:p>
    <w:p w14:paraId="0000019D">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regulatory_documents(id, title, source, document_type, applicable_approval_type_id, uploaded_by,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regulatory_versions(id, regulatory_document_id, version, effective_from, effective_to,</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summary, requirements TEXT, related_documents JSONB, content TEXT, embedding VECTOR(1536))</w:t>
      </w:r>
    </w:p>
    <w:p w14:paraId="0000019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embedding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pgvector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column computed once per version at save time (via a single call to an embedding model) — no separate vector database.</w:t>
      </w:r>
    </w:p>
    <w:bookmarkStart w:id="41" w:name="ekns8yoyexyf" w:colFirst="0" w:colLast="0"/>
    <w:bookmarkEnd w:id="41"/>
    <w:p w14:paraId="0000019F">
      <w:pPr>
        <w:pStyle w:val="style3"/>
        <w:rPr/>
      </w:pPr>
      <w:r>
        <w:rPr/>
        <w:t>11.2 RAG Flow</w:t>
      </w:r>
    </w:p>
    <w:p w14:paraId="000001A0">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LR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Q[User Question] --&gt; EMB[Embed Question\nsame embedding model]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EMB --&gt; SEARCH[pgvector similarity search\nover regulatory_versions.embedding\nWHERE effective_to IS NULL or covers today]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SEARCH --&gt; TOPK[Top-K matching clauses]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TOPK --&gt; PROMPT[Build prompt: question + retrieved clauses only]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PROMPT --&gt; CLAUDE[Claude API call]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CLAUDE --&gt; ANSWER[Answer text]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ANSWER --&gt; CITE[Attach source: document title + version + link]</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CITE --&gt; DISCLAIMER["Informational only — not a statutory decision" label]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DISCLAIMER --&gt; UI[Shown to user]</w:t>
      </w:r>
    </w:p>
    <w:bookmarkStart w:id="42" w:name="5xp1gpxydumi" w:colFirst="0" w:colLast="0"/>
    <w:bookmarkEnd w:id="42"/>
    <w:p w14:paraId="000001A1">
      <w:pPr>
        <w:pStyle w:val="style3"/>
        <w:rPr/>
      </w:pPr>
      <w:r>
        <w:rPr/>
        <w:t>11.3 Explicit Constraints</w:t>
      </w:r>
    </w:p>
    <w:p w14:paraId="000001A2">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prompt sent to Claude contains </w:t>
      </w:r>
      <w:r>
        <w:rPr>
          <w:rFonts w:ascii="Cambria" w:cs="Cambria" w:eastAsia="Cambria" w:hAnsi="Cambria"/>
          <w:b/>
          <w:bCs/>
          <w:i w:val="false"/>
          <w:iCs w:val="false"/>
          <w:smallCaps w:val="false"/>
          <w:color w:val="000000"/>
          <w:sz w:val="24"/>
          <w:szCs w:val="24"/>
          <w:u w:val="none"/>
          <w:shd w:val="clear" w:color="auto" w:fill="auto"/>
          <w:vertAlign w:val="baseline"/>
        </w:rPr>
        <w:t>only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retrieved regulatory clauses and the user’s question — never the user’s personal application data, documents, or PII (Section 27.5 defines this boundary precisely).</w:t>
      </w:r>
    </w:p>
    <w:p w14:paraId="000001A3">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If similarity search returns no sufficiently close match (below a configured similarity threshold), the system responds “We couldn’t find an authoritative answer to this — please contact [department helpdesk]” rather than letting the model answer from general knowledge.</w:t>
      </w:r>
    </w:p>
    <w:p w14:paraId="000001A4">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answer displays its source document/version and a link to view it, and the fixed disclaimer text from FRD Section 32.2.</w:t>
      </w:r>
    </w:p>
    <w:p w14:paraId="000001A5">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This assistant never determines approval eligibility — it only answers questions about published regulatory content.</w:t>
      </w:r>
    </w:p>
    <w:p w14:paraId="000001A6">
      <w:pPr>
        <w:pStyle w:val="style0"/>
        <w:rPr/>
      </w:pPr>
      <w:r>
        <w:rPr/>
        <w:pict>
          <v:rect id="1036" fillcolor="#a0a0a0" stroked="f" style="margin-left:0.0pt;margin-top:0.0pt;width:0.0pt;height:1.5pt;mso-wrap-distance-left:0.0pt;mso-wrap-distance-right:0.0pt;visibility:visible;" o:hr="t" o:hralign="center" o:hrstd="t">
            <v:stroke on="f"/>
            <v:fill/>
          </v:rect>
        </w:pict>
      </w:r>
    </w:p>
    <w:bookmarkStart w:id="43" w:name="rulprptdtxm1" w:colFirst="0" w:colLast="0"/>
    <w:bookmarkEnd w:id="43"/>
    <w:p w14:paraId="000001A7">
      <w:pPr>
        <w:pStyle w:val="style2"/>
        <w:rPr/>
      </w:pPr>
      <w:r>
        <w:rPr/>
        <w:t>12. Database Architecture</w:t>
      </w:r>
    </w:p>
    <w:bookmarkStart w:id="44" w:name="lsq6si8rtwos" w:colFirst="0" w:colLast="0"/>
    <w:bookmarkEnd w:id="44"/>
    <w:p w14:paraId="000001A8">
      <w:pPr>
        <w:pStyle w:val="style3"/>
        <w:rPr/>
      </w:pPr>
      <w:r>
        <w:rPr/>
        <w:t>12.1 Core Tables</w:t>
      </w:r>
    </w:p>
    <w:p w14:paraId="000001A9">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users(id, name, email UNIQUE, mobile UNIQUE, password_hash, is_verified,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roles(id, name)                          -- e.g. APPLICANT, SCRUTINY_OFFICER, APPROVING_AUTHORITY, DEPT_ADMIN, INSPECTOR, SCHEME_OFFICER, GRIEVANCE_OFFICER, SYSTEM_ADMIN, LEADERSHIP</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permissions(id, code, description)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role_permissions(role_id, permission_id)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user_roles(user_id, role_id, department_id NULLABLE)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 name, business_type, registration_number, address, owner_user_id,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enterprise_representatives(id, enterprise_id, representative_user_id, scope ENUM('VIEW_ONLY','PREPARE_SUBMIT','FULL'),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status ENUM('PENDING','ACTIVE','REVOKED'), authorised_at, revoked_at)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 enterprise_id, name, district, taluka, industrial_area, sector_code, project_size_band,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investment_amount, employment_count, land_status, construction_status, production_status,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environmental_category, hazardous_flag, project_stage, created_at)</w:t>
      </w:r>
    </w:p>
    <w:bookmarkStart w:id="45" w:name="zds6xfwjn1t7" w:colFirst="0" w:colLast="0"/>
    <w:bookmarkEnd w:id="45"/>
    <w:p w14:paraId="000001AA">
      <w:pPr>
        <w:pStyle w:val="style3"/>
        <w:rPr/>
      </w:pPr>
      <w:r>
        <w:rPr/>
        <w:t>12.2 Approval Tables</w:t>
      </w:r>
    </w:p>
    <w:p w14:paraId="000001AB">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approval_types(id, name, department_id, description, legal_reference, is_active)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approval_rules(id, approval_type_id, version, effective_from, effective_to, is_active, conditions JSONB, excludes_if JSONB, created_by)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approval_dependencies(approval_type_id, depends_on_approval_type_id)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approval_applications(id, project_id, approval_type_id, workflow_id, status, previous_application_id NULLABLE,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submitted_at, decided_at, reference_number UNIQUE,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application_stages(id, application_id, workflow_stage_id, status ENUM('PENDING','ACTIVE','COMPLETED','SKIPPED'),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started_at, completed_at, sla_due_at, assigned_officer_id)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application_tasks(id, application_stage_id, type ENUM('QUERY','CORRECTION','REVIEW'), status, created_by, created_at)</w:t>
      </w:r>
    </w:p>
    <w:bookmarkStart w:id="46" w:name="2zdos1x0qye1" w:colFirst="0" w:colLast="0"/>
    <w:bookmarkEnd w:id="46"/>
    <w:p w14:paraId="000001AC">
      <w:pPr>
        <w:pStyle w:val="style3"/>
        <w:rPr/>
      </w:pPr>
      <w:r>
        <w:rPr/>
        <w:t>12.3 Document Tables</w:t>
      </w:r>
    </w:p>
    <w:p w14:paraId="000001AD">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 owner_type ENUM('ENTERPRISE','PROJECT','APPLICATION'), owner_id, document_requirement_id NULLABLE,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file_path, original_filename, mime_type, size_bytes, status ENUM('UPLOADED','VALIDATION_PENDING','VERIFIED','REJECTED','EXPIRED'),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expiry_date NULLABLE, version, replaced_document_id NULLABLE, uploaded_by,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document_requirements(id, approval_type_id, name, is_mandatory, is_reusable, description)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document_verifications(id, document_id, verified_by_user_id, verified_at, notes, valid_until NULLABLE)</w:t>
      </w:r>
    </w:p>
    <w:bookmarkStart w:id="47" w:name="9p2ym3o8gb4j" w:colFirst="0" w:colLast="0"/>
    <w:bookmarkEnd w:id="47"/>
    <w:p w14:paraId="000001AE">
      <w:pPr>
        <w:pStyle w:val="style3"/>
        <w:rPr/>
      </w:pPr>
      <w:r>
        <w:rPr/>
        <w:t>12.4 Workflow Tables</w:t>
      </w:r>
    </w:p>
    <w:p w14:paraId="000001AF">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workflows(id, approval_type_id, name, version, is_active)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workflow_stages(id, workflow_id, sequence_order, name, department_id, stage_type ENUM('SCRUTINY','INSPECTION','DECISION'), sla_days)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workflow_stage_dependencies(workflow_stage_id, depends_on_workflow_stage_id)</w:t>
      </w:r>
    </w:p>
    <w:bookmarkStart w:id="48" w:name="d88y0j141rd3" w:colFirst="0" w:colLast="0"/>
    <w:bookmarkEnd w:id="48"/>
    <w:p w14:paraId="000001B0">
      <w:pPr>
        <w:pStyle w:val="style3"/>
        <w:rPr/>
      </w:pPr>
      <w:r>
        <w:rPr/>
        <w:t>12.5 Inspection Tables</w:t>
      </w:r>
    </w:p>
    <w:p w14:paraId="000001B1">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 application_stage_id, inspector_id, scheduled_at, status ENUM('PENDING','SCHEDULED','COMPLETED','CANCELLED'), site_address)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inspection_checklists(id, approval_type_id, item_text, sequence_order)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inspection_reports(id, inspection_id, checklist_item_id, response, evidence_document_id NULLABLE, finding ENUM('COMPLIANT','NON_COMPLIANT','CONDITIONAL'), notes)</w:t>
      </w:r>
    </w:p>
    <w:bookmarkStart w:id="49" w:name="h7gesisg2saf" w:colFirst="0" w:colLast="0"/>
    <w:bookmarkEnd w:id="49"/>
    <w:p w14:paraId="000001B2">
      <w:pPr>
        <w:pStyle w:val="style3"/>
        <w:rPr/>
      </w:pPr>
      <w:r>
        <w:rPr/>
        <w:t>12.6 Compliance Tables</w:t>
      </w:r>
    </w:p>
    <w:p w14:paraId="000001B3">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compliance_requirements(id, approval_type_id, description, frequency ENUM('ONE_TIME','MONTHLY','ANNUAL'))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compliance_records(id, application_id, compliance_requirement_id, due_date, status ENUM('UPCOMING','DUE','OVERDUE','FULFILLED'), fulfilled_document_id NULLABLE)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renewals(id, original_application_id, new_application_id, renewal_due_date, status, created_at)</w:t>
      </w:r>
    </w:p>
    <w:bookmarkStart w:id="50" w:name="idcmcnu53572" w:colFirst="0" w:colLast="0"/>
    <w:bookmarkEnd w:id="50"/>
    <w:p w14:paraId="000001B4">
      <w:pPr>
        <w:pStyle w:val="style3"/>
        <w:rPr/>
      </w:pPr>
      <w:r>
        <w:rPr/>
        <w:t>12.7 Scheme Tables</w:t>
      </w:r>
    </w:p>
    <w:p w14:paraId="000001B5">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schemes(id, name, department_id, description, benefits, is_active)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scheme_rules(id, scheme_id, version, effective_from, effective_to, is_active, conditions JSONB)   -- same shape as approval_rules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scheme_applications(id, scheme_id, project_id, workflow_id, status, submitted_at, decided_at, reference_number UNIQUE)</w:t>
      </w:r>
    </w:p>
    <w:bookmarkStart w:id="51" w:name="rexulxlxdsw" w:colFirst="0" w:colLast="0"/>
    <w:bookmarkEnd w:id="51"/>
    <w:p w14:paraId="000001B6">
      <w:pPr>
        <w:pStyle w:val="style3"/>
        <w:rPr/>
      </w:pPr>
      <w:r>
        <w:rPr/>
        <w:t>12.8 Grievance Tables</w:t>
      </w:r>
    </w:p>
    <w:p w14:paraId="000001B7">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grievances(id, raised_by_user_id, application_id NULLABLE, category, description, status ENUM('OPEN','ASSIGNED','RESOLVED','ESCALATED','CLOSED','REOPENED'),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assigned_department_id, assigned_officer_id, sla_due_at, created_at, resolved_at)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grievance_updates(id, grievance_id, actor_user_id, update_type ENUM('COMMENT','STATUS_CHANGE','ESCALATION'), message, created_at)</w:t>
      </w:r>
    </w:p>
    <w:bookmarkStart w:id="52" w:name="sgx720yss025" w:colFirst="0" w:colLast="0"/>
    <w:bookmarkEnd w:id="52"/>
    <w:p w14:paraId="000001B8">
      <w:pPr>
        <w:pStyle w:val="style3"/>
        <w:rPr/>
      </w:pPr>
      <w:r>
        <w:rPr/>
        <w:t>12.9 System Tables</w:t>
      </w:r>
    </w:p>
    <w:p w14:paraId="000001B9">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notifications(id, user_id, event_type, channel ENUM('IN_APP','EMAIL','SMS'), message, status ENUM('PENDING','SENT','FAILED','READ'), created_at, sent_at)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audit_logs(id, user_id, role_at_time, action, entity_type, entity_id, before_state JSONB, after_state JSONB, ip_address,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regulatory_documents(id, title, source, document_type, applicable_approval_type_id, uploaded_by, 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regulatory_versions(id, regulatory_document_id, version, effective_from, effective_to, summary, requirements, related_documents JSONB, content, embedding VECTOR(1536))</w:t>
      </w:r>
    </w:p>
    <w:bookmarkStart w:id="53" w:name="uk39w32i4t91" w:colFirst="0" w:colLast="0"/>
    <w:bookmarkEnd w:id="53"/>
    <w:p w14:paraId="000001BA">
      <w:pPr>
        <w:pStyle w:val="style3"/>
        <w:rPr/>
      </w:pPr>
      <w:r>
        <w:rPr/>
        <w:t>12.10 Entity-Relationship Diagram (Core Flow)</w:t>
      </w:r>
    </w:p>
    <w:p w14:paraId="000001BB">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erDiagram</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USERS ||--o{ USER_ROLES : has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ROLES ||--o{ USER_ROLES : assigned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USERS ||--o{ ENTERPRISES : owns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ENTERPRISES ||--o{ PROJECTS : contains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ENTERPRISES ||--o{ ENTERPRISE_REPRESENTATIVES : authorises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PROJECTS ||--o{ APPROVAL_APPLICATIONS : generates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APPROVAL_TYPES ||--o{ APPROVAL_APPLICATIONS : "applied for"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APPROVAL_TYPES ||--o{ APPROVAL_RULES : "governed by"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APPROVAL_TYPES ||--o{ DOCUMENT_REQUIREMENTS : requires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APPROVAL_TYPES ||--o{ WORKFLOWS : "processed via"</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WORKFLOWS ||--o{ WORKFLOW_STAGES : contains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WORKFLOW_STAGES ||--o{ APPLICATION_STAGES : instantiates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APPROVAL_APPLICATIONS ||--o{ APPLICATION_STAGES : progresses_through</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APPLICATION_STAGES ||--o{ INSPECTIONS : may_require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APPLICATION_STAGES ||--o{ APPLICATION_TASKS : has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APPROVAL_APPLICATIONS ||--o{ DOCUMENTS : attaches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DOCUMENTS ||--o{ DOCUMENT_VERIFICATIONS : verified_by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APPROVAL_APPLICATIONS ||--o{ COMPLIANCE_RECORDS : creates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APPROVAL_APPLICATIONS ||--o{ RENEWALS : renewed_via</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APPROVAL_APPLICATIONS ||--o{ GRIEVANCES : may_relate_to</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USERS ||--o{ GRIEVANCES : raises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USERS ||--o{ NOTIFICATIONS : receives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USERS ||--o{ AUDIT_LOGS : performs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SCHEMES ||--o{ SCHEME_APPLICATIONS : "applied for"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PROJECTS ||--o{ SCHEME_APPLICATIONS : eligible_for</w:t>
      </w:r>
    </w:p>
    <w:p w14:paraId="000001BC">
      <w:pPr>
        <w:pStyle w:val="style0"/>
        <w:rPr/>
      </w:pPr>
      <w:r>
        <w:rPr/>
        <w:pict>
          <v:rect id="1037" fillcolor="#a0a0a0" stroked="f" style="margin-left:0.0pt;margin-top:0.0pt;width:0.0pt;height:1.5pt;mso-wrap-distance-left:0.0pt;mso-wrap-distance-right:0.0pt;visibility:visible;" o:hr="t" o:hralign="center" o:hrstd="t">
            <v:stroke on="f"/>
            <v:fill/>
          </v:rect>
        </w:pict>
      </w:r>
    </w:p>
    <w:bookmarkStart w:id="54" w:name="k1k3vj104lb1" w:colFirst="0" w:colLast="0"/>
    <w:bookmarkEnd w:id="54"/>
    <w:p w14:paraId="000001BD">
      <w:pPr>
        <w:pStyle w:val="style2"/>
        <w:rPr/>
      </w:pPr>
      <w:r>
        <w:rPr/>
        <w:t>13. API Architecture</w:t>
      </w:r>
    </w:p>
    <w:p w14:paraId="000001B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All endpoints are under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/api/v1</w:t>
      </w:r>
      <w:r>
        <w:rPr>
          <w:rFonts w:ascii="Cambria" w:cs="Cambria" w:eastAsia="Cambria" w:hAnsi="Cambria"/>
          <w:b w:val="false"/>
          <w:bCs w:val="false"/>
          <w:i w:val="false"/>
          <w:iCs w:val="false"/>
          <w:smallCaps w:val="false"/>
          <w:color w:val="000000"/>
          <w:sz w:val="24"/>
          <w:szCs w:val="24"/>
          <w:u w:val="none"/>
          <w:shd w:val="clear" w:color="auto" w:fill="auto"/>
          <w:vertAlign w:val="baseline"/>
        </w:rPr>
        <w:t>, require a valid JWT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Authorization: Bearer &lt;token&gt;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unless marked </w:t>
      </w:r>
      <w:r>
        <w:rPr>
          <w:rFonts w:ascii="Cambria" w:cs="Cambria" w:eastAsia="Cambria" w:hAnsi="Cambria"/>
          <w:b/>
          <w:bCs/>
          <w:i w:val="false"/>
          <w:iCs w:val="false"/>
          <w:smallCaps w:val="false"/>
          <w:color w:val="000000"/>
          <w:sz w:val="24"/>
          <w:szCs w:val="24"/>
          <w:u w:val="none"/>
          <w:shd w:val="clear" w:color="auto" w:fill="auto"/>
          <w:vertAlign w:val="baseline"/>
        </w:rPr>
        <w:t>Public</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enforce role via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guard. Every error response follows one shape: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"error": { "code": string, "message": string, "fields"?: object } }</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bookmarkStart w:id="55" w:name="ncp3aerz3lau" w:colFirst="0" w:colLast="0"/>
    <w:bookmarkEnd w:id="55"/>
    <w:p w14:paraId="000001BF">
      <w:pPr>
        <w:pStyle w:val="style3"/>
        <w:rPr/>
      </w:pPr>
      <w:r>
        <w:rPr/>
        <w:t>13.1 Authentication</w:t>
      </w:r>
    </w:p>
    <w:tbl>
      <w:tblPr>
        <w:tblStyle w:val="style4107"/>
        <w:tblW w:w="7920" w:type="dxa"/>
        <w:jc w:val="left"/>
        <w:tblInd w:w="-108" w:type="dxa"/>
        <w:tblLayout w:type="fixed"/>
        <w:tblLook w:val="0020" w:firstRow="1" w:lastRow="0" w:firstColumn="0" w:lastColumn="0" w:noHBand="0" w:noVBand="0"/>
      </w:tblPr>
      <w:tblGrid>
        <w:gridCol w:w="1584"/>
        <w:gridCol w:w="1584"/>
        <w:gridCol w:w="1584"/>
        <w:gridCol w:w="1584"/>
        <w:gridCol w:w="1584"/>
      </w:tblGrid>
      <w:tr w14:paraId="27D379AF">
        <w:trPr>
          <w:cantSplit w:val="false"/>
          <w:tblHeader/>
          <w:jc w:val="left"/>
        </w:trPr>
        <w:tc>
          <w:tcPr>
            <w:tcW w:w="0" w:type="auto"/>
            <w:tcBorders/>
          </w:tcPr>
          <w:p w14:paraId="000001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1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1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w:t>
            </w:r>
          </w:p>
        </w:tc>
        <w:tc>
          <w:tcPr>
            <w:tcW w:w="0" w:type="auto"/>
            <w:tcBorders/>
          </w:tcPr>
          <w:p w14:paraId="000001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1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A2BEBD89">
        <w:tblPrEx/>
        <w:trPr>
          <w:cantSplit w:val="false"/>
          <w:tblHeader w:val="false"/>
          <w:jc w:val="left"/>
        </w:trPr>
        <w:tc>
          <w:tcPr>
            <w:tcW w:w="0" w:type="auto"/>
            <w:tcBorders/>
          </w:tcPr>
          <w:p w14:paraId="000001C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C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/auth/register</w:t>
            </w:r>
          </w:p>
        </w:tc>
        <w:tc>
          <w:tcPr>
            <w:tcW w:w="0" w:type="auto"/>
            <w:tcBorders/>
          </w:tcPr>
          <w:p w14:paraId="000001C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w:t>
            </w:r>
          </w:p>
        </w:tc>
        <w:tc>
          <w:tcPr>
            <w:tcW w:w="0" w:type="auto"/>
            <w:tcBorders/>
          </w:tcPr>
          <w:p w14:paraId="000001C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account, trigger OTP</w:t>
            </w:r>
          </w:p>
        </w:tc>
      </w:tr>
      <w:tr w14:paraId="690B6F8B">
        <w:tblPrEx/>
        <w:trPr>
          <w:cantSplit w:val="false"/>
          <w:tblHeader w:val="false"/>
          <w:jc w:val="left"/>
        </w:trPr>
        <w:tc>
          <w:tcPr>
            <w:tcW w:w="0" w:type="auto"/>
            <w:tcBorders/>
          </w:tcPr>
          <w:p w14:paraId="000001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/auth/verify-otp</w:t>
            </w:r>
          </w:p>
        </w:tc>
        <w:tc>
          <w:tcPr>
            <w:tcW w:w="0" w:type="auto"/>
            <w:tcBorders/>
          </w:tcPr>
          <w:p w14:paraId="000001C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w:t>
            </w:r>
          </w:p>
        </w:tc>
        <w:tc>
          <w:tcPr>
            <w:tcW w:w="0" w:type="auto"/>
            <w:tcBorders/>
          </w:tcPr>
          <w:p w14:paraId="000001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Verify mobile OTP, activate account</w:t>
            </w:r>
          </w:p>
        </w:tc>
      </w:tr>
      <w:tr w14:paraId="D79BA634">
        <w:tblPrEx/>
        <w:trPr>
          <w:cantSplit w:val="false"/>
          <w:tblHeader w:val="false"/>
          <w:jc w:val="left"/>
        </w:trPr>
        <w:tc>
          <w:tcPr>
            <w:tcW w:w="0" w:type="auto"/>
            <w:tcBorders/>
          </w:tcPr>
          <w:p w14:paraId="000001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/auth/login</w:t>
            </w:r>
          </w:p>
        </w:tc>
        <w:tc>
          <w:tcPr>
            <w:tcW w:w="0" w:type="auto"/>
            <w:tcBorders/>
          </w:tcPr>
          <w:p w14:paraId="000001D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w:t>
            </w:r>
          </w:p>
        </w:tc>
        <w:tc>
          <w:tcPr>
            <w:tcW w:w="0" w:type="auto"/>
            <w:tcBorders/>
          </w:tcPr>
          <w:p w14:paraId="000001D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Issue access + refresh token</w:t>
            </w:r>
          </w:p>
        </w:tc>
      </w:tr>
      <w:tr w14:paraId="FB656844">
        <w:tblPrEx/>
        <w:trPr>
          <w:cantSplit w:val="false"/>
          <w:tblHeader w:val="false"/>
          <w:jc w:val="left"/>
        </w:trPr>
        <w:tc>
          <w:tcPr>
            <w:tcW w:w="0" w:type="auto"/>
            <w:tcBorders/>
          </w:tcPr>
          <w:p w14:paraId="000001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/auth/refresh</w:t>
            </w:r>
          </w:p>
        </w:tc>
        <w:tc>
          <w:tcPr>
            <w:tcW w:w="0" w:type="auto"/>
            <w:tcBorders/>
          </w:tcPr>
          <w:p w14:paraId="000001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Refresh cookie</w:t>
            </w:r>
          </w:p>
        </w:tc>
        <w:tc>
          <w:tcPr>
            <w:tcW w:w="0" w:type="auto"/>
            <w:tcBorders/>
          </w:tcPr>
          <w:p w14:paraId="000001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1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Issue new access token</w:t>
            </w:r>
          </w:p>
        </w:tc>
      </w:tr>
      <w:tr w14:paraId="AA6CF21C">
        <w:tblPrEx/>
        <w:trPr>
          <w:cantSplit w:val="false"/>
          <w:tblHeader w:val="false"/>
          <w:jc w:val="left"/>
        </w:trPr>
        <w:tc>
          <w:tcPr>
            <w:tcW w:w="0" w:type="auto"/>
            <w:tcBorders/>
          </w:tcPr>
          <w:p w14:paraId="000001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/auth/logout</w:t>
            </w:r>
          </w:p>
        </w:tc>
        <w:tc>
          <w:tcPr>
            <w:tcW w:w="0" w:type="auto"/>
            <w:tcBorders/>
          </w:tcPr>
          <w:p w14:paraId="000001D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JWT</w:t>
            </w:r>
          </w:p>
        </w:tc>
        <w:tc>
          <w:tcPr>
            <w:tcW w:w="0" w:type="auto"/>
            <w:tcBorders/>
          </w:tcPr>
          <w:p w14:paraId="000001D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w:t>
            </w:r>
          </w:p>
        </w:tc>
        <w:tc>
          <w:tcPr>
            <w:tcW w:w="0" w:type="auto"/>
            <w:tcBorders/>
          </w:tcPr>
          <w:p w14:paraId="000001D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Invalidate refresh cookie</w:t>
            </w:r>
          </w:p>
        </w:tc>
      </w:tr>
    </w:tbl>
    <w:p w14:paraId="000001D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email/mobile format, password strength, OTP 6-digit numeric, expiry (10 min). </w:t>
      </w:r>
      <w:r>
        <w:rPr>
          <w:rFonts w:ascii="Cambria" w:cs="Cambria" w:eastAsia="Cambria" w:hAnsi="Cambria"/>
          <w:b w:val="false"/>
          <w:bCs w:val="false"/>
          <w:i/>
          <w:iCs/>
          <w:smallCaps w:val="false"/>
          <w:color w:val="000000"/>
          <w:sz w:val="24"/>
          <w:szCs w:val="24"/>
          <w:u w:val="none"/>
          <w:shd w:val="clear" w:color="auto" w:fill="auto"/>
          <w:vertAlign w:val="baseline"/>
        </w:rPr>
        <w:t>Errors: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AUTH_INVALID_CREDENTIALS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AUTH_OTP_EXPIRED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AUTH_ACCOUNT_LOCKED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(after configurable failed-attempt threshold).</w:t>
      </w:r>
    </w:p>
    <w:bookmarkStart w:id="56" w:name="z7nam44zwlk0" w:colFirst="0" w:colLast="0"/>
    <w:bookmarkEnd w:id="56"/>
    <w:p w14:paraId="000001DF">
      <w:pPr>
        <w:pStyle w:val="style3"/>
        <w:rPr/>
      </w:pPr>
      <w:r>
        <w:rPr/>
        <w:t>13.2 Enterprise &amp; Project</w:t>
      </w:r>
    </w:p>
    <w:tbl>
      <w:tblPr>
        <w:tblStyle w:val="style4108"/>
        <w:tblW w:w="7920" w:type="dxa"/>
        <w:jc w:val="left"/>
        <w:tblInd w:w="-108" w:type="dxa"/>
        <w:tblLayout w:type="fixed"/>
        <w:tblLook w:val="0020" w:firstRow="1" w:lastRow="0" w:firstColumn="0" w:lastColumn="0" w:noHBand="0" w:noVBand="0"/>
      </w:tblPr>
      <w:tblGrid>
        <w:gridCol w:w="1980"/>
        <w:gridCol w:w="1980"/>
        <w:gridCol w:w="1980"/>
        <w:gridCol w:w="1980"/>
      </w:tblGrid>
      <w:tr w14:paraId="6AD89863">
        <w:trPr>
          <w:cantSplit w:val="false"/>
          <w:tblHeader/>
          <w:jc w:val="left"/>
        </w:trPr>
        <w:tc>
          <w:tcPr>
            <w:tcW w:w="0" w:type="auto"/>
            <w:tcBorders/>
          </w:tcPr>
          <w:p w14:paraId="000001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1E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1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1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C7CCCB48">
        <w:tblPrEx/>
        <w:trPr>
          <w:cantSplit w:val="false"/>
          <w:tblHeader w:val="false"/>
          <w:jc w:val="left"/>
        </w:trPr>
        <w:tc>
          <w:tcPr>
            <w:tcW w:w="0" w:type="auto"/>
            <w:tcBorders/>
          </w:tcPr>
          <w:p w14:paraId="000001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w:t>
            </w:r>
          </w:p>
        </w:tc>
        <w:tc>
          <w:tcPr>
            <w:tcW w:w="0" w:type="auto"/>
            <w:tcBorders/>
          </w:tcPr>
          <w:p w14:paraId="000001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1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enterprise</w:t>
            </w:r>
          </w:p>
        </w:tc>
      </w:tr>
      <w:tr w14:paraId="F05AEE44">
        <w:tblPrEx/>
        <w:trPr>
          <w:cantSplit w:val="false"/>
          <w:tblHeader w:val="false"/>
          <w:jc w:val="left"/>
        </w:trPr>
        <w:tc>
          <w:tcPr>
            <w:tcW w:w="0" w:type="auto"/>
            <w:tcBorders/>
          </w:tcPr>
          <w:p w14:paraId="000001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1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w:t>
            </w:r>
          </w:p>
        </w:tc>
        <w:tc>
          <w:tcPr>
            <w:tcW w:w="0" w:type="auto"/>
            <w:tcBorders/>
          </w:tcPr>
          <w:p w14:paraId="000001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1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own enterprises</w:t>
            </w:r>
          </w:p>
        </w:tc>
      </w:tr>
      <w:tr w14:paraId="4E66E7D7">
        <w:tblPrEx/>
        <w:trPr>
          <w:cantSplit w:val="false"/>
          <w:tblHeader w:val="false"/>
          <w:jc w:val="left"/>
        </w:trPr>
        <w:tc>
          <w:tcPr>
            <w:tcW w:w="0" w:type="auto"/>
            <w:tcBorders/>
          </w:tcPr>
          <w:p w14:paraId="000001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1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w:t>
            </w:r>
          </w:p>
        </w:tc>
        <w:tc>
          <w:tcPr>
            <w:tcW w:w="0" w:type="auto"/>
            <w:tcBorders/>
          </w:tcPr>
          <w:p w14:paraId="000001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1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one</w:t>
            </w:r>
          </w:p>
        </w:tc>
      </w:tr>
      <w:tr w14:paraId="A377E83F">
        <w:tblPrEx/>
        <w:trPr>
          <w:cantSplit w:val="false"/>
          <w:tblHeader w:val="false"/>
          <w:jc w:val="left"/>
        </w:trPr>
        <w:tc>
          <w:tcPr>
            <w:tcW w:w="0" w:type="auto"/>
            <w:tcBorders/>
          </w:tcPr>
          <w:p w14:paraId="000001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PUT</w:t>
            </w:r>
          </w:p>
        </w:tc>
        <w:tc>
          <w:tcPr>
            <w:tcW w:w="0" w:type="auto"/>
            <w:tcBorders/>
          </w:tcPr>
          <w:p w14:paraId="000001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w:t>
            </w:r>
          </w:p>
        </w:tc>
        <w:tc>
          <w:tcPr>
            <w:tcW w:w="0" w:type="auto"/>
            <w:tcBorders/>
          </w:tcPr>
          <w:p w14:paraId="000001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1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Update</w:t>
            </w:r>
          </w:p>
        </w:tc>
      </w:tr>
      <w:tr w14:paraId="5E378758">
        <w:tblPrEx/>
        <w:trPr>
          <w:cantSplit w:val="false"/>
          <w:tblHeader w:val="false"/>
          <w:jc w:val="left"/>
        </w:trPr>
        <w:tc>
          <w:tcPr>
            <w:tcW w:w="0" w:type="auto"/>
            <w:tcBorders/>
          </w:tcPr>
          <w:p w14:paraId="000001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/enterprises/:id/representatives</w:t>
            </w:r>
          </w:p>
        </w:tc>
        <w:tc>
          <w:tcPr>
            <w:tcW w:w="0" w:type="auto"/>
            <w:tcBorders/>
          </w:tcPr>
          <w:p w14:paraId="000001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(Admin)</w:t>
            </w:r>
          </w:p>
        </w:tc>
        <w:tc>
          <w:tcPr>
            <w:tcW w:w="0" w:type="auto"/>
            <w:tcBorders/>
          </w:tcPr>
          <w:p w14:paraId="000001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Authorise a representative</w:t>
            </w:r>
          </w:p>
        </w:tc>
      </w:tr>
      <w:tr w14:paraId="06D2EF46">
        <w:tblPrEx/>
        <w:trPr>
          <w:cantSplit w:val="false"/>
          <w:tblHeader w:val="false"/>
          <w:jc w:val="left"/>
        </w:trPr>
        <w:tc>
          <w:tcPr>
            <w:tcW w:w="0" w:type="auto"/>
            <w:tcBorders/>
          </w:tcPr>
          <w:p w14:paraId="000001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DELETE</w:t>
            </w:r>
          </w:p>
        </w:tc>
        <w:tc>
          <w:tcPr>
            <w:tcW w:w="0" w:type="auto"/>
            <w:tcBorders/>
          </w:tcPr>
          <w:p w14:paraId="000001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/enterprises/:id/representatives/:repId</w:t>
            </w:r>
          </w:p>
        </w:tc>
        <w:tc>
          <w:tcPr>
            <w:tcW w:w="0" w:type="auto"/>
            <w:tcBorders/>
          </w:tcPr>
          <w:p w14:paraId="000001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(Admin)</w:t>
            </w:r>
          </w:p>
        </w:tc>
        <w:tc>
          <w:tcPr>
            <w:tcW w:w="0" w:type="auto"/>
            <w:tcBorders/>
          </w:tcPr>
          <w:p w14:paraId="000001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Revoke</w:t>
            </w:r>
          </w:p>
        </w:tc>
      </w:tr>
      <w:tr w14:paraId="821820E8">
        <w:tblPrEx/>
        <w:trPr>
          <w:cantSplit w:val="false"/>
          <w:tblHeader w:val="false"/>
          <w:jc w:val="left"/>
        </w:trPr>
        <w:tc>
          <w:tcPr>
            <w:tcW w:w="0" w:type="auto"/>
            <w:tcBorders/>
          </w:tcPr>
          <w:p w14:paraId="000001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1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w:t>
            </w:r>
          </w:p>
        </w:tc>
        <w:tc>
          <w:tcPr>
            <w:tcW w:w="0" w:type="auto"/>
            <w:tcBorders/>
          </w:tcPr>
          <w:p w14:paraId="000001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Applicant/Representative(scope)</w:t>
            </w:r>
          </w:p>
        </w:tc>
        <w:tc>
          <w:tcPr>
            <w:tcW w:w="0" w:type="auto"/>
            <w:tcBorders/>
          </w:tcPr>
          <w:p w14:paraId="000001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project</w:t>
            </w:r>
          </w:p>
        </w:tc>
      </w:tr>
      <w:tr w14:paraId="8FE61B85">
        <w:tblPrEx/>
        <w:trPr>
          <w:cantSplit w:val="false"/>
          <w:tblHeader w:val="false"/>
          <w:jc w:val="left"/>
        </w:trPr>
        <w:tc>
          <w:tcPr>
            <w:tcW w:w="0" w:type="auto"/>
            <w:tcBorders/>
          </w:tcPr>
          <w:p w14:paraId="000002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w:t>
            </w:r>
          </w:p>
        </w:tc>
        <w:tc>
          <w:tcPr>
            <w:tcW w:w="0" w:type="auto"/>
            <w:tcBorders/>
          </w:tcPr>
          <w:p w14:paraId="0000020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Applicant/Representative/assigned Officer</w:t>
            </w:r>
          </w:p>
        </w:tc>
        <w:tc>
          <w:tcPr>
            <w:tcW w:w="0" w:type="auto"/>
            <w:tcBorders/>
          </w:tcPr>
          <w:p w14:paraId="000002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w:t>
            </w:r>
          </w:p>
        </w:tc>
      </w:tr>
      <w:tr w14:paraId="055C04F1">
        <w:tblPrEx/>
        <w:trPr>
          <w:cantSplit w:val="false"/>
          <w:tblHeader w:val="false"/>
          <w:jc w:val="left"/>
        </w:trPr>
        <w:tc>
          <w:tcPr>
            <w:tcW w:w="0" w:type="auto"/>
            <w:tcBorders/>
          </w:tcPr>
          <w:p w14:paraId="000002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PUT</w:t>
            </w:r>
          </w:p>
        </w:tc>
        <w:tc>
          <w:tcPr>
            <w:tcW w:w="0" w:type="auto"/>
            <w:tcBorders/>
          </w:tcPr>
          <w:p w14:paraId="000002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w:t>
            </w:r>
          </w:p>
        </w:tc>
        <w:tc>
          <w:tcPr>
            <w:tcW w:w="0" w:type="auto"/>
            <w:tcBorders/>
          </w:tcPr>
          <w:p w14:paraId="0000020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Applicant/Representative(scope)</w:t>
            </w:r>
          </w:p>
        </w:tc>
        <w:tc>
          <w:tcPr>
            <w:tcW w:w="0" w:type="auto"/>
            <w:tcBorders/>
          </w:tcPr>
          <w:p w14:paraId="0000020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Update characteristics</w:t>
            </w:r>
          </w:p>
        </w:tc>
      </w:tr>
    </w:tbl>
    <w:p w14:paraId="0000020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required fields per FRD Section 9.2;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ownership checked server-side on every project write. </w:t>
      </w:r>
      <w:r>
        <w:rPr>
          <w:rFonts w:ascii="Cambria" w:cs="Cambria" w:eastAsia="Cambria" w:hAnsi="Cambria"/>
          <w:b w:val="false"/>
          <w:bCs w:val="false"/>
          <w:i/>
          <w:iCs/>
          <w:smallCaps w:val="false"/>
          <w:color w:val="000000"/>
          <w:sz w:val="24"/>
          <w:szCs w:val="24"/>
          <w:u w:val="none"/>
          <w:shd w:val="clear" w:color="auto" w:fill="auto"/>
          <w:vertAlign w:val="baseline"/>
        </w:rPr>
        <w:t>Errors: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NOT_FOUND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FORBIDDEN_SCOPE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(representative scope insufficient).</w:t>
      </w:r>
    </w:p>
    <w:bookmarkStart w:id="57" w:name="f0s3eu1gjzbx" w:colFirst="0" w:colLast="0"/>
    <w:bookmarkEnd w:id="57"/>
    <w:p w14:paraId="00000209">
      <w:pPr>
        <w:pStyle w:val="style3"/>
        <w:rPr/>
      </w:pPr>
      <w:r>
        <w:rPr/>
        <w:t>13.3 Approval Discovery &amp; Checklist</w:t>
      </w:r>
    </w:p>
    <w:tbl>
      <w:tblPr>
        <w:tblStyle w:val="style4109"/>
        <w:tblW w:w="7920" w:type="dxa"/>
        <w:jc w:val="left"/>
        <w:tblInd w:w="-108" w:type="dxa"/>
        <w:tblLayout w:type="fixed"/>
        <w:tblLook w:val="0020" w:firstRow="1" w:lastRow="0" w:firstColumn="0" w:lastColumn="0" w:noHBand="0" w:noVBand="0"/>
      </w:tblPr>
      <w:tblGrid>
        <w:gridCol w:w="1980"/>
        <w:gridCol w:w="1980"/>
        <w:gridCol w:w="1980"/>
        <w:gridCol w:w="1980"/>
      </w:tblGrid>
      <w:tr w14:paraId="CC67B75C">
        <w:trPr>
          <w:cantSplit w:val="false"/>
          <w:tblHeader/>
          <w:jc w:val="left"/>
        </w:trPr>
        <w:tc>
          <w:tcPr>
            <w:tcW w:w="0" w:type="auto"/>
            <w:tcBorders/>
          </w:tcPr>
          <w:p w14:paraId="0000020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0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0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0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D2879E83">
        <w:tblPrEx/>
        <w:trPr>
          <w:cantSplit w:val="false"/>
          <w:tblHeader w:val="false"/>
          <w:jc w:val="left"/>
        </w:trPr>
        <w:tc>
          <w:tcPr>
            <w:tcW w:w="0" w:type="auto"/>
            <w:tcBorders/>
          </w:tcPr>
          <w:p w14:paraId="000002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0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/projects/:id/discover-approvals</w:t>
            </w:r>
          </w:p>
        </w:tc>
        <w:tc>
          <w:tcPr>
            <w:tcW w:w="0" w:type="auto"/>
            <w:tcBorders/>
          </w:tcPr>
          <w:p w14:paraId="0000021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1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Run rule engine, persist result</w:t>
            </w:r>
          </w:p>
        </w:tc>
      </w:tr>
      <w:tr w14:paraId="EDFA83B9">
        <w:tblPrEx/>
        <w:trPr>
          <w:cantSplit w:val="false"/>
          <w:tblHeader w:val="false"/>
          <w:jc w:val="left"/>
        </w:trPr>
        <w:tc>
          <w:tcPr>
            <w:tcW w:w="0" w:type="auto"/>
            <w:tcBorders/>
          </w:tcPr>
          <w:p w14:paraId="0000021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1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/projects/:id/checklist</w:t>
            </w:r>
          </w:p>
        </w:tc>
        <w:tc>
          <w:tcPr>
            <w:tcW w:w="0" w:type="auto"/>
            <w:tcBorders/>
          </w:tcPr>
          <w:p w14:paraId="0000021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Applicant/Representative/Officer(scoped)</w:t>
            </w:r>
          </w:p>
        </w:tc>
        <w:tc>
          <w:tcPr>
            <w:tcW w:w="0" w:type="auto"/>
            <w:tcBorders/>
          </w:tcPr>
          <w:p w14:paraId="0000021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 customised checklist with live status</w:t>
            </w:r>
          </w:p>
        </w:tc>
      </w:tr>
      <w:bookmarkStart w:id="58" w:name="g0d52jsgt77y" w:colFirst="0" w:colLast="0"/>
      <w:bookmarkEnd w:id="58"/>
    </w:tbl>
    <w:p w14:paraId="00000216">
      <w:pPr>
        <w:pStyle w:val="style3"/>
        <w:rPr/>
      </w:pPr>
      <w:r>
        <w:rPr/>
        <w:t>13.4 Applications</w:t>
      </w:r>
    </w:p>
    <w:tbl>
      <w:tblPr>
        <w:tblStyle w:val="style4110"/>
        <w:tblW w:w="7920" w:type="dxa"/>
        <w:jc w:val="left"/>
        <w:tblInd w:w="-108" w:type="dxa"/>
        <w:tblLayout w:type="fixed"/>
        <w:tblLook w:val="0020" w:firstRow="1" w:lastRow="0" w:firstColumn="0" w:lastColumn="0" w:noHBand="0" w:noVBand="0"/>
      </w:tblPr>
      <w:tblGrid>
        <w:gridCol w:w="1980"/>
        <w:gridCol w:w="1980"/>
        <w:gridCol w:w="1980"/>
        <w:gridCol w:w="1980"/>
      </w:tblGrid>
      <w:tr w14:paraId="9F11F9EB">
        <w:trPr>
          <w:cantSplit w:val="false"/>
          <w:tblHeader/>
          <w:jc w:val="left"/>
        </w:trPr>
        <w:tc>
          <w:tcPr>
            <w:tcW w:w="0" w:type="auto"/>
            <w:tcBorders/>
          </w:tcPr>
          <w:p w14:paraId="0000021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1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1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1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81F7D436">
        <w:tblPrEx/>
        <w:trPr>
          <w:cantSplit w:val="false"/>
          <w:tblHeader w:val="false"/>
          <w:jc w:val="left"/>
        </w:trPr>
        <w:tc>
          <w:tcPr>
            <w:tcW w:w="0" w:type="auto"/>
            <w:tcBorders/>
          </w:tcPr>
          <w:p w14:paraId="000002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p>
        </w:tc>
        <w:tc>
          <w:tcPr>
            <w:tcW w:w="0" w:type="auto"/>
            <w:tcBorders/>
          </w:tcPr>
          <w:p w14:paraId="000002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draft (linked to project + approval_type)</w:t>
            </w:r>
          </w:p>
        </w:tc>
      </w:tr>
      <w:tr w14:paraId="4AE62CE8">
        <w:tblPrEx/>
        <w:trPr>
          <w:cantSplit w:val="false"/>
          <w:tblHeader w:val="false"/>
          <w:jc w:val="left"/>
        </w:trPr>
        <w:tc>
          <w:tcPr>
            <w:tcW w:w="0" w:type="auto"/>
            <w:tcBorders/>
          </w:tcPr>
          <w:p w14:paraId="0000021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PUT</w:t>
            </w:r>
          </w:p>
        </w:tc>
        <w:tc>
          <w:tcPr>
            <w:tcW w:w="0" w:type="auto"/>
            <w:tcBorders/>
          </w:tcPr>
          <w:p w14:paraId="0000022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/applications/:id/draft</w:t>
            </w:r>
          </w:p>
        </w:tc>
        <w:tc>
          <w:tcPr>
            <w:tcW w:w="0" w:type="auto"/>
            <w:tcBorders/>
          </w:tcPr>
          <w:p w14:paraId="0000022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2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Save draft fields</w:t>
            </w:r>
          </w:p>
        </w:tc>
      </w:tr>
      <w:tr w14:paraId="56A7FE1C">
        <w:tblPrEx/>
        <w:trPr>
          <w:cantSplit w:val="false"/>
          <w:tblHeader w:val="false"/>
          <w:jc w:val="left"/>
        </w:trPr>
        <w:tc>
          <w:tcPr>
            <w:tcW w:w="0" w:type="auto"/>
            <w:tcBorders/>
          </w:tcPr>
          <w:p w14:paraId="0000022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2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/applications/:id/pre-validate</w:t>
            </w:r>
          </w:p>
        </w:tc>
        <w:tc>
          <w:tcPr>
            <w:tcW w:w="0" w:type="auto"/>
            <w:tcBorders/>
          </w:tcPr>
          <w:p w14:paraId="0000022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2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Run validation engine, return summary</w:t>
            </w:r>
          </w:p>
        </w:tc>
      </w:tr>
      <w:tr w14:paraId="ED91EAD3">
        <w:tblPrEx/>
        <w:trPr>
          <w:cantSplit w:val="false"/>
          <w:tblHeader w:val="false"/>
          <w:jc w:val="left"/>
        </w:trPr>
        <w:tc>
          <w:tcPr>
            <w:tcW w:w="0" w:type="auto"/>
            <w:tcBorders/>
          </w:tcPr>
          <w:p w14:paraId="0000022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2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/applications/:id/submit</w:t>
            </w:r>
          </w:p>
        </w:tc>
        <w:tc>
          <w:tcPr>
            <w:tcW w:w="0" w:type="auto"/>
            <w:tcBorders/>
          </w:tcPr>
          <w:p w14:paraId="0000022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2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Submit (requires prior clean pre-validate)</w:t>
            </w:r>
          </w:p>
        </w:tc>
      </w:tr>
      <w:tr w14:paraId="3B9242BD">
        <w:tblPrEx/>
        <w:trPr>
          <w:cantSplit w:val="false"/>
          <w:tblHeader w:val="false"/>
          <w:jc w:val="left"/>
        </w:trPr>
        <w:tc>
          <w:tcPr>
            <w:tcW w:w="0" w:type="auto"/>
            <w:tcBorders/>
          </w:tcPr>
          <w:p w14:paraId="0000022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c>
          <w:tcPr>
            <w:tcW w:w="0" w:type="auto"/>
            <w:tcBorders/>
          </w:tcPr>
          <w:p w14:paraId="000002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Applicant/Representative/assigned Officer</w:t>
            </w:r>
          </w:p>
        </w:tc>
        <w:tc>
          <w:tcPr>
            <w:tcW w:w="0" w:type="auto"/>
            <w:tcBorders/>
          </w:tcPr>
          <w:p w14:paraId="000002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detail</w:t>
            </w:r>
          </w:p>
        </w:tc>
      </w:tr>
      <w:tr w14:paraId="F06EDDE8">
        <w:tblPrEx/>
        <w:trPr>
          <w:cantSplit w:val="false"/>
          <w:tblHeader w:val="false"/>
          <w:jc w:val="left"/>
        </w:trPr>
        <w:tc>
          <w:tcPr>
            <w:tcW w:w="0" w:type="auto"/>
            <w:tcBorders/>
          </w:tcPr>
          <w:p w14:paraId="000002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/applications/:id/history</w:t>
            </w:r>
          </w:p>
        </w:tc>
        <w:tc>
          <w:tcPr>
            <w:tcW w:w="0" w:type="auto"/>
            <w:tcBorders/>
          </w:tcPr>
          <w:p w14:paraId="000002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Applicant/Representative/assigned Officer</w:t>
            </w:r>
          </w:p>
        </w:tc>
        <w:tc>
          <w:tcPr>
            <w:tcW w:w="0" w:type="auto"/>
            <w:tcBorders/>
          </w:tcPr>
          <w:p w14:paraId="000002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 state-change timeline</w:t>
            </w:r>
          </w:p>
        </w:tc>
      </w:tr>
      <w:tr w14:paraId="2CBDDA9E">
        <w:tblPrEx/>
        <w:trPr>
          <w:cantSplit w:val="false"/>
          <w:tblHeader w:val="false"/>
          <w:jc w:val="left"/>
        </w:trPr>
        <w:tc>
          <w:tcPr>
            <w:tcW w:w="0" w:type="auto"/>
            <w:tcBorders/>
          </w:tcPr>
          <w:p w14:paraId="000002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p>
        </w:tc>
        <w:tc>
          <w:tcPr>
            <w:tcW w:w="0" w:type="auto"/>
            <w:tcBorders/>
          </w:tcPr>
          <w:p w14:paraId="000002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(own) / Officer (assigned queue, filterable)</w:t>
            </w:r>
          </w:p>
        </w:tc>
        <w:tc>
          <w:tcPr>
            <w:tcW w:w="0" w:type="auto"/>
            <w:tcBorders/>
          </w:tcPr>
          <w:p w14:paraId="000002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with filters (Section 21 of FRD)</w:t>
            </w:r>
          </w:p>
        </w:tc>
      </w:tr>
    </w:tbl>
    <w:p w14:paraId="0000023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Zod/class-validator DTO per approval type’s dynamic field set (loaded from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document_requirements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/approval-type config); submission blocked if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pre-validate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shows blocking errors. </w:t>
      </w:r>
      <w:r>
        <w:rPr>
          <w:rFonts w:ascii="Cambria" w:cs="Cambria" w:eastAsia="Cambria" w:hAnsi="Cambria"/>
          <w:b w:val="false"/>
          <w:bCs w:val="false"/>
          <w:i/>
          <w:iCs/>
          <w:smallCaps w:val="false"/>
          <w:color w:val="000000"/>
          <w:sz w:val="24"/>
          <w:szCs w:val="24"/>
          <w:u w:val="none"/>
          <w:shd w:val="clear" w:color="auto" w:fill="auto"/>
          <w:vertAlign w:val="baseline"/>
        </w:rPr>
        <w:t>Errors: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VALIDATION_FAILED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fields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detail),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ALREADY_SUBMITTED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(immutability rule, FRD 17.3).</w:t>
      </w:r>
    </w:p>
    <w:bookmarkStart w:id="59" w:name="4tb54du9pr1f" w:colFirst="0" w:colLast="0"/>
    <w:bookmarkEnd w:id="59"/>
    <w:p w14:paraId="00000238">
      <w:pPr>
        <w:pStyle w:val="style3"/>
        <w:rPr/>
      </w:pPr>
      <w:r>
        <w:rPr/>
        <w:t>13.5 Documents</w:t>
      </w:r>
    </w:p>
    <w:tbl>
      <w:tblPr>
        <w:tblStyle w:val="style4111"/>
        <w:tblW w:w="7920" w:type="dxa"/>
        <w:jc w:val="left"/>
        <w:tblInd w:w="-108" w:type="dxa"/>
        <w:tblLayout w:type="fixed"/>
        <w:tblLook w:val="0020" w:firstRow="1" w:lastRow="0" w:firstColumn="0" w:lastColumn="0" w:noHBand="0" w:noVBand="0"/>
      </w:tblPr>
      <w:tblGrid>
        <w:gridCol w:w="1980"/>
        <w:gridCol w:w="1980"/>
        <w:gridCol w:w="1980"/>
        <w:gridCol w:w="1980"/>
      </w:tblGrid>
      <w:tr w14:paraId="C7A3C5B8">
        <w:trPr>
          <w:cantSplit w:val="false"/>
          <w:tblHeader/>
          <w:jc w:val="left"/>
        </w:trPr>
        <w:tc>
          <w:tcPr>
            <w:tcW w:w="0" w:type="auto"/>
            <w:tcBorders/>
          </w:tcPr>
          <w:p w14:paraId="000002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54461282">
        <w:tblPrEx/>
        <w:trPr>
          <w:cantSplit w:val="false"/>
          <w:tblHeader w:val="false"/>
          <w:jc w:val="left"/>
        </w:trPr>
        <w:tc>
          <w:tcPr>
            <w:tcW w:w="0" w:type="auto"/>
            <w:tcBorders/>
          </w:tcPr>
          <w:p w14:paraId="000002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3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/documents/upload</w:t>
            </w:r>
          </w:p>
        </w:tc>
        <w:tc>
          <w:tcPr>
            <w:tcW w:w="0" w:type="auto"/>
            <w:tcBorders/>
          </w:tcPr>
          <w:p w14:paraId="000002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Multipart upload, returns document id + status</w:t>
            </w:r>
          </w:p>
        </w:tc>
      </w:tr>
      <w:tr w14:paraId="CCCC301F">
        <w:tblPrEx/>
        <w:trPr>
          <w:cantSplit w:val="false"/>
          <w:tblHeader w:val="false"/>
          <w:jc w:val="left"/>
        </w:trPr>
        <w:tc>
          <w:tcPr>
            <w:tcW w:w="0" w:type="auto"/>
            <w:tcBorders/>
          </w:tcPr>
          <w:p w14:paraId="000002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w:t>
            </w:r>
          </w:p>
        </w:tc>
        <w:tc>
          <w:tcPr>
            <w:tcW w:w="0" w:type="auto"/>
            <w:tcBorders/>
          </w:tcPr>
          <w:p w14:paraId="000002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Owner/assigned Officer</w:t>
            </w:r>
          </w:p>
        </w:tc>
        <w:tc>
          <w:tcPr>
            <w:tcW w:w="0" w:type="auto"/>
            <w:tcBorders/>
          </w:tcPr>
          <w:p w14:paraId="000002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Metadata</w:t>
            </w:r>
          </w:p>
        </w:tc>
      </w:tr>
      <w:tr w14:paraId="79ACD0C6">
        <w:tblPrEx/>
        <w:trPr>
          <w:cantSplit w:val="false"/>
          <w:tblHeader w:val="false"/>
          <w:jc w:val="left"/>
        </w:trPr>
        <w:tc>
          <w:tcPr>
            <w:tcW w:w="0" w:type="auto"/>
            <w:tcBorders/>
          </w:tcPr>
          <w:p w14:paraId="000002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/documents/:id/download</w:t>
            </w:r>
          </w:p>
        </w:tc>
        <w:tc>
          <w:tcPr>
            <w:tcW w:w="0" w:type="auto"/>
            <w:tcBorders/>
          </w:tcPr>
          <w:p w14:paraId="000002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Owner/assigned Officer (signed URL)</w:t>
            </w:r>
          </w:p>
        </w:tc>
        <w:tc>
          <w:tcPr>
            <w:tcW w:w="0" w:type="auto"/>
            <w:tcBorders/>
          </w:tcPr>
          <w:p w14:paraId="000002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Retrieve file</w:t>
            </w:r>
          </w:p>
        </w:tc>
      </w:tr>
      <w:tr w14:paraId="61CEFBF3">
        <w:tblPrEx/>
        <w:trPr>
          <w:cantSplit w:val="false"/>
          <w:tblHeader w:val="false"/>
          <w:jc w:val="left"/>
        </w:trPr>
        <w:tc>
          <w:tcPr>
            <w:tcW w:w="0" w:type="auto"/>
            <w:tcBorders/>
          </w:tcPr>
          <w:p w14:paraId="000002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/documents/:id/replace</w:t>
            </w:r>
          </w:p>
        </w:tc>
        <w:tc>
          <w:tcPr>
            <w:tcW w:w="0" w:type="auto"/>
            <w:tcBorders/>
          </w:tcPr>
          <w:p w14:paraId="000002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 new version</w:t>
            </w:r>
          </w:p>
        </w:tc>
      </w:tr>
      <w:tr w14:paraId="628F0A6E">
        <w:tblPrEx/>
        <w:trPr>
          <w:cantSplit w:val="false"/>
          <w:tblHeader w:val="false"/>
          <w:jc w:val="left"/>
        </w:trPr>
        <w:tc>
          <w:tcPr>
            <w:tcW w:w="0" w:type="auto"/>
            <w:tcBorders/>
          </w:tcPr>
          <w:p w14:paraId="000002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/documents/:id/verify</w:t>
            </w:r>
          </w:p>
        </w:tc>
        <w:tc>
          <w:tcPr>
            <w:tcW w:w="0" w:type="auto"/>
            <w:tcBorders/>
          </w:tcPr>
          <w:p w14:paraId="000002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2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Mark Verified/Rejected + notes</w:t>
            </w:r>
          </w:p>
        </w:tc>
      </w:tr>
      <w:tr w14:paraId="574059A3">
        <w:tblPrEx/>
        <w:trPr>
          <w:cantSplit w:val="false"/>
          <w:tblHeader w:val="false"/>
          <w:jc w:val="left"/>
        </w:trPr>
        <w:tc>
          <w:tcPr>
            <w:tcW w:w="0" w:type="auto"/>
            <w:tcBorders/>
          </w:tcPr>
          <w:p w14:paraId="000002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/documents/reusable?requirement_id=</w:t>
            </w:r>
          </w:p>
        </w:tc>
        <w:tc>
          <w:tcPr>
            <w:tcW w:w="0" w:type="auto"/>
            <w:tcBorders/>
          </w:tcPr>
          <w:p w14:paraId="000002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eligible-for-reuse verified documents</w:t>
            </w:r>
          </w:p>
        </w:tc>
      </w:tr>
    </w:tbl>
    <w:p w14:paraId="0000025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file type/size (Section 4.9’s OCR-eligible types get OCR triggered async), malware scan result must pass before status leaves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UPLOADED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iCs/>
          <w:smallCaps w:val="false"/>
          <w:color w:val="000000"/>
          <w:sz w:val="24"/>
          <w:szCs w:val="24"/>
          <w:u w:val="none"/>
          <w:shd w:val="clear" w:color="auto" w:fill="auto"/>
          <w:vertAlign w:val="baseline"/>
        </w:rPr>
        <w:t>Errors: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FILE_TOO_LARGE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UNSUPPORTED_TYPE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MALWARE_DETECTED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bookmarkStart w:id="60" w:name="guoe3s8fehlq" w:colFirst="0" w:colLast="0"/>
    <w:bookmarkEnd w:id="60"/>
    <w:p w14:paraId="00000256">
      <w:pPr>
        <w:pStyle w:val="style3"/>
        <w:rPr/>
      </w:pPr>
      <w:r>
        <w:rPr/>
        <w:t>13.6 Queries</w:t>
      </w:r>
    </w:p>
    <w:tbl>
      <w:tblPr>
        <w:tblStyle w:val="style4112"/>
        <w:tblW w:w="7920" w:type="dxa"/>
        <w:jc w:val="left"/>
        <w:tblInd w:w="-108" w:type="dxa"/>
        <w:tblLayout w:type="fixed"/>
        <w:tblLook w:val="0020" w:firstRow="1" w:lastRow="0" w:firstColumn="0" w:lastColumn="0" w:noHBand="0" w:noVBand="0"/>
      </w:tblPr>
      <w:tblGrid>
        <w:gridCol w:w="1980"/>
        <w:gridCol w:w="1980"/>
        <w:gridCol w:w="1980"/>
        <w:gridCol w:w="1980"/>
      </w:tblGrid>
      <w:tr w14:paraId="EC77EA5A">
        <w:trPr>
          <w:cantSplit w:val="false"/>
          <w:tblHeader/>
          <w:jc w:val="left"/>
        </w:trPr>
        <w:tc>
          <w:tcPr>
            <w:tcW w:w="0" w:type="auto"/>
            <w:tcBorders/>
          </w:tcPr>
          <w:p w14:paraId="000002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7A51AFA0">
        <w:tblPrEx/>
        <w:trPr>
          <w:cantSplit w:val="false"/>
          <w:tblHeader w:val="false"/>
          <w:jc w:val="left"/>
        </w:trPr>
        <w:tc>
          <w:tcPr>
            <w:tcW w:w="0" w:type="auto"/>
            <w:tcBorders/>
          </w:tcPr>
          <w:p w14:paraId="000002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p>
        </w:tc>
        <w:tc>
          <w:tcPr>
            <w:tcW w:w="0" w:type="auto"/>
            <w:tcBorders/>
          </w:tcPr>
          <w:p w14:paraId="000002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2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Raise query</w:t>
            </w:r>
          </w:p>
        </w:tc>
      </w:tr>
      <w:tr w14:paraId="CD88691B">
        <w:tblPrEx/>
        <w:trPr>
          <w:cantSplit w:val="false"/>
          <w:tblHeader w:val="false"/>
          <w:jc w:val="left"/>
        </w:trPr>
        <w:tc>
          <w:tcPr>
            <w:tcW w:w="0" w:type="auto"/>
            <w:tcBorders/>
          </w:tcPr>
          <w:p w14:paraId="000002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/queries/:id/respond</w:t>
            </w:r>
          </w:p>
        </w:tc>
        <w:tc>
          <w:tcPr>
            <w:tcW w:w="0" w:type="auto"/>
            <w:tcBorders/>
          </w:tcPr>
          <w:p w14:paraId="000002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Applicant/Representative</w:t>
            </w:r>
          </w:p>
        </w:tc>
        <w:tc>
          <w:tcPr>
            <w:tcW w:w="0" w:type="auto"/>
            <w:tcBorders/>
          </w:tcPr>
          <w:p w14:paraId="000002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Submit response (+attachments)</w:t>
            </w:r>
          </w:p>
        </w:tc>
      </w:tr>
      <w:tr w14:paraId="160057FA">
        <w:tblPrEx/>
        <w:trPr>
          <w:cantSplit w:val="false"/>
          <w:tblHeader w:val="false"/>
          <w:jc w:val="left"/>
        </w:trPr>
        <w:tc>
          <w:tcPr>
            <w:tcW w:w="0" w:type="auto"/>
            <w:tcBorders/>
          </w:tcPr>
          <w:p w14:paraId="000002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p>
        </w:tc>
        <w:tc>
          <w:tcPr>
            <w:tcW w:w="0" w:type="auto"/>
            <w:tcBorders/>
          </w:tcPr>
          <w:p w14:paraId="000002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Applicant/Officer</w:t>
            </w:r>
          </w:p>
        </w:tc>
        <w:tc>
          <w:tcPr>
            <w:tcW w:w="0" w:type="auto"/>
            <w:tcBorders/>
          </w:tcPr>
          <w:p w14:paraId="000002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all queries for an application</w:t>
            </w:r>
          </w:p>
        </w:tc>
      </w:tr>
      <w:bookmarkStart w:id="61" w:name="o6j7yb4fifd5" w:colFirst="0" w:colLast="0"/>
      <w:bookmarkEnd w:id="61"/>
    </w:tbl>
    <w:p w14:paraId="00000267">
      <w:pPr>
        <w:pStyle w:val="style3"/>
        <w:rPr/>
      </w:pPr>
      <w:r>
        <w:rPr/>
        <w:t>13.7 Inspections</w:t>
      </w:r>
    </w:p>
    <w:tbl>
      <w:tblPr>
        <w:tblStyle w:val="style4113"/>
        <w:tblW w:w="7920" w:type="dxa"/>
        <w:jc w:val="left"/>
        <w:tblInd w:w="-108" w:type="dxa"/>
        <w:tblLayout w:type="fixed"/>
        <w:tblLook w:val="0020" w:firstRow="1" w:lastRow="0" w:firstColumn="0" w:lastColumn="0" w:noHBand="0" w:noVBand="0"/>
      </w:tblPr>
      <w:tblGrid>
        <w:gridCol w:w="1980"/>
        <w:gridCol w:w="1980"/>
        <w:gridCol w:w="1980"/>
        <w:gridCol w:w="1980"/>
      </w:tblGrid>
      <w:tr w14:paraId="09DDDD25">
        <w:trPr>
          <w:cantSplit w:val="false"/>
          <w:tblHeader/>
          <w:jc w:val="left"/>
        </w:trPr>
        <w:tc>
          <w:tcPr>
            <w:tcW w:w="0" w:type="auto"/>
            <w:tcBorders/>
          </w:tcPr>
          <w:p w14:paraId="000002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246BADC7">
        <w:tblPrEx/>
        <w:trPr>
          <w:cantSplit w:val="false"/>
          <w:tblHeader w:val="false"/>
          <w:jc w:val="left"/>
        </w:trPr>
        <w:tc>
          <w:tcPr>
            <w:tcW w:w="0" w:type="auto"/>
            <w:tcBorders/>
          </w:tcPr>
          <w:p w14:paraId="000002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/applications/:id/inspections</w:t>
            </w:r>
          </w:p>
        </w:tc>
        <w:tc>
          <w:tcPr>
            <w:tcW w:w="0" w:type="auto"/>
            <w:tcBorders/>
          </w:tcPr>
          <w:p w14:paraId="000002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2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Schedule/assign inspection</w:t>
            </w:r>
          </w:p>
        </w:tc>
      </w:tr>
      <w:tr w14:paraId="DEB225B8">
        <w:tblPrEx/>
        <w:trPr>
          <w:cantSplit w:val="false"/>
          <w:tblHeader w:val="false"/>
          <w:jc w:val="left"/>
        </w:trPr>
        <w:tc>
          <w:tcPr>
            <w:tcW w:w="0" w:type="auto"/>
            <w:tcBorders/>
          </w:tcPr>
          <w:p w14:paraId="000002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PUT</w:t>
            </w:r>
          </w:p>
        </w:tc>
        <w:tc>
          <w:tcPr>
            <w:tcW w:w="0" w:type="auto"/>
            <w:tcBorders/>
          </w:tcPr>
          <w:p w14:paraId="000002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c>
          <w:tcPr>
            <w:tcW w:w="0" w:type="auto"/>
            <w:tcBorders/>
          </w:tcPr>
          <w:p w14:paraId="000002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Inspector/Officer</w:t>
            </w:r>
          </w:p>
        </w:tc>
        <w:tc>
          <w:tcPr>
            <w:tcW w:w="0" w:type="auto"/>
            <w:tcBorders/>
          </w:tcPr>
          <w:p w14:paraId="000002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Reschedule/update</w:t>
            </w:r>
          </w:p>
        </w:tc>
      </w:tr>
      <w:tr w14:paraId="8B2E9E8A">
        <w:tblPrEx/>
        <w:trPr>
          <w:cantSplit w:val="false"/>
          <w:tblHeader w:val="false"/>
          <w:jc w:val="left"/>
        </w:trPr>
        <w:tc>
          <w:tcPr>
            <w:tcW w:w="0" w:type="auto"/>
            <w:tcBorders/>
          </w:tcPr>
          <w:p w14:paraId="000002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/inspections/:id/report</w:t>
            </w:r>
          </w:p>
        </w:tc>
        <w:tc>
          <w:tcPr>
            <w:tcW w:w="0" w:type="auto"/>
            <w:tcBorders/>
          </w:tcPr>
          <w:p w14:paraId="000002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Inspector</w:t>
            </w:r>
          </w:p>
        </w:tc>
        <w:tc>
          <w:tcPr>
            <w:tcW w:w="0" w:type="auto"/>
            <w:tcBorders/>
          </w:tcPr>
          <w:p w14:paraId="000002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Submit checklist responses + findings</w:t>
            </w:r>
          </w:p>
        </w:tc>
      </w:tr>
      <w:tr w14:paraId="4C49AB95">
        <w:tblPrEx/>
        <w:trPr>
          <w:cantSplit w:val="false"/>
          <w:tblHeader w:val="false"/>
          <w:jc w:val="left"/>
        </w:trPr>
        <w:tc>
          <w:tcPr>
            <w:tcW w:w="0" w:type="auto"/>
            <w:tcBorders/>
          </w:tcPr>
          <w:p w14:paraId="000002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c>
          <w:tcPr>
            <w:tcW w:w="0" w:type="auto"/>
            <w:tcBorders/>
          </w:tcPr>
          <w:p w14:paraId="000002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Applicant(own)/Inspector/Officer</w:t>
            </w:r>
          </w:p>
        </w:tc>
        <w:tc>
          <w:tcPr>
            <w:tcW w:w="0" w:type="auto"/>
            <w:tcBorders/>
          </w:tcPr>
          <w:p w14:paraId="000002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detail</w:t>
            </w:r>
          </w:p>
        </w:tc>
      </w:tr>
      <w:bookmarkStart w:id="62" w:name="6x72stz3kykb" w:colFirst="0" w:colLast="0"/>
      <w:bookmarkEnd w:id="62"/>
    </w:tbl>
    <w:p w14:paraId="0000027C">
      <w:pPr>
        <w:pStyle w:val="style3"/>
        <w:rPr/>
      </w:pPr>
      <w:r>
        <w:rPr/>
        <w:t>13.8 Compliance &amp; Renewals</w:t>
      </w:r>
    </w:p>
    <w:tbl>
      <w:tblPr>
        <w:tblStyle w:val="style4114"/>
        <w:tblW w:w="7920" w:type="dxa"/>
        <w:jc w:val="left"/>
        <w:tblInd w:w="-108" w:type="dxa"/>
        <w:tblLayout w:type="fixed"/>
        <w:tblLook w:val="0020" w:firstRow="1" w:lastRow="0" w:firstColumn="0" w:lastColumn="0" w:noHBand="0" w:noVBand="0"/>
      </w:tblPr>
      <w:tblGrid>
        <w:gridCol w:w="1980"/>
        <w:gridCol w:w="1980"/>
        <w:gridCol w:w="1980"/>
        <w:gridCol w:w="1980"/>
      </w:tblGrid>
      <w:tr w14:paraId="0BCA45B5">
        <w:trPr>
          <w:cantSplit w:val="false"/>
          <w:tblHeader/>
          <w:jc w:val="left"/>
        </w:trPr>
        <w:tc>
          <w:tcPr>
            <w:tcW w:w="0" w:type="auto"/>
            <w:tcBorders/>
          </w:tcPr>
          <w:p w14:paraId="000002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9E32E37D">
        <w:tblPrEx/>
        <w:trPr>
          <w:cantSplit w:val="false"/>
          <w:tblHeader w:val="false"/>
          <w:jc w:val="left"/>
        </w:trPr>
        <w:tc>
          <w:tcPr>
            <w:tcW w:w="0" w:type="auto"/>
            <w:tcBorders/>
          </w:tcPr>
          <w:p w14:paraId="000002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w:t>
            </w:r>
          </w:p>
        </w:tc>
        <w:tc>
          <w:tcPr>
            <w:tcW w:w="0" w:type="auto"/>
            <w:tcBorders/>
          </w:tcPr>
          <w:p w14:paraId="000002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own obligations</w:t>
            </w:r>
          </w:p>
        </w:tc>
      </w:tr>
      <w:tr w14:paraId="1BE41A53">
        <w:tblPrEx/>
        <w:trPr>
          <w:cantSplit w:val="false"/>
          <w:tblHeader w:val="false"/>
          <w:jc w:val="left"/>
        </w:trPr>
        <w:tc>
          <w:tcPr>
            <w:tcW w:w="0" w:type="auto"/>
            <w:tcBorders/>
          </w:tcPr>
          <w:p w14:paraId="000002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/compliance/:id/fulfil</w:t>
            </w:r>
          </w:p>
        </w:tc>
        <w:tc>
          <w:tcPr>
            <w:tcW w:w="0" w:type="auto"/>
            <w:tcBorders/>
          </w:tcPr>
          <w:p w14:paraId="000002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Submit fulfilment document</w:t>
            </w:r>
          </w:p>
        </w:tc>
      </w:tr>
      <w:tr w14:paraId="99517675">
        <w:tblPrEx/>
        <w:trPr>
          <w:cantSplit w:val="false"/>
          <w:tblHeader w:val="false"/>
          <w:jc w:val="left"/>
        </w:trPr>
        <w:tc>
          <w:tcPr>
            <w:tcW w:w="0" w:type="auto"/>
            <w:tcBorders/>
          </w:tcPr>
          <w:p w14:paraId="000002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w:t>
            </w:r>
          </w:p>
        </w:tc>
        <w:tc>
          <w:tcPr>
            <w:tcW w:w="0" w:type="auto"/>
            <w:tcBorders/>
          </w:tcPr>
          <w:p w14:paraId="000002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upcoming/due renewals</w:t>
            </w:r>
          </w:p>
        </w:tc>
      </w:tr>
      <w:tr w14:paraId="2DC30E77">
        <w:tblPrEx/>
        <w:trPr>
          <w:cantSplit w:val="false"/>
          <w:tblHeader w:val="false"/>
          <w:jc w:val="left"/>
        </w:trPr>
        <w:tc>
          <w:tcPr>
            <w:tcW w:w="0" w:type="auto"/>
            <w:tcBorders/>
          </w:tcPr>
          <w:p w14:paraId="000002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/renewals/:id/start</w:t>
            </w:r>
          </w:p>
        </w:tc>
        <w:tc>
          <w:tcPr>
            <w:tcW w:w="0" w:type="auto"/>
            <w:tcBorders/>
          </w:tcPr>
          <w:p w14:paraId="000002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linked renewal application</w:t>
            </w:r>
          </w:p>
        </w:tc>
      </w:tr>
      <w:bookmarkStart w:id="63" w:name="4tldiu5glgue" w:colFirst="0" w:colLast="0"/>
      <w:bookmarkEnd w:id="63"/>
    </w:tbl>
    <w:p w14:paraId="00000291">
      <w:pPr>
        <w:pStyle w:val="style3"/>
        <w:rPr/>
      </w:pPr>
      <w:r>
        <w:rPr/>
        <w:t>13.9 Schemes</w:t>
      </w:r>
    </w:p>
    <w:tbl>
      <w:tblPr>
        <w:tblStyle w:val="style4115"/>
        <w:tblW w:w="7920" w:type="dxa"/>
        <w:jc w:val="left"/>
        <w:tblInd w:w="-108" w:type="dxa"/>
        <w:tblLayout w:type="fixed"/>
        <w:tblLook w:val="0020" w:firstRow="1" w:lastRow="0" w:firstColumn="0" w:lastColumn="0" w:noHBand="0" w:noVBand="0"/>
      </w:tblPr>
      <w:tblGrid>
        <w:gridCol w:w="1980"/>
        <w:gridCol w:w="1980"/>
        <w:gridCol w:w="1980"/>
        <w:gridCol w:w="1980"/>
      </w:tblGrid>
      <w:tr w14:paraId="B456B463">
        <w:trPr>
          <w:cantSplit w:val="false"/>
          <w:tblHeader/>
          <w:jc w:val="left"/>
        </w:trPr>
        <w:tc>
          <w:tcPr>
            <w:tcW w:w="0" w:type="auto"/>
            <w:tcBorders/>
          </w:tcPr>
          <w:p w14:paraId="000002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84DFEB98">
        <w:tblPrEx/>
        <w:trPr>
          <w:cantSplit w:val="false"/>
          <w:tblHeader w:val="false"/>
          <w:jc w:val="left"/>
        </w:trPr>
        <w:tc>
          <w:tcPr>
            <w:tcW w:w="0" w:type="auto"/>
            <w:tcBorders/>
          </w:tcPr>
          <w:p w14:paraId="000002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p>
        </w:tc>
        <w:tc>
          <w:tcPr>
            <w:tcW w:w="0" w:type="auto"/>
            <w:tcBorders/>
          </w:tcPr>
          <w:p w14:paraId="000002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Public/Applicant</w:t>
            </w:r>
          </w:p>
        </w:tc>
        <w:tc>
          <w:tcPr>
            <w:tcW w:w="0" w:type="auto"/>
            <w:tcBorders/>
          </w:tcPr>
          <w:p w14:paraId="000002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Browse/search/filter catalogue</w:t>
            </w:r>
          </w:p>
        </w:tc>
      </w:tr>
      <w:tr w14:paraId="58210151">
        <w:tblPrEx/>
        <w:trPr>
          <w:cantSplit w:val="false"/>
          <w:tblHeader w:val="false"/>
          <w:jc w:val="left"/>
        </w:trPr>
        <w:tc>
          <w:tcPr>
            <w:tcW w:w="0" w:type="auto"/>
            <w:tcBorders/>
          </w:tcPr>
          <w:p w14:paraId="000002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/schemes/recommendations?project_id=</w:t>
            </w:r>
          </w:p>
        </w:tc>
        <w:tc>
          <w:tcPr>
            <w:tcW w:w="0" w:type="auto"/>
            <w:tcBorders/>
          </w:tcPr>
          <w:p w14:paraId="000002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Rule-engine-based “potentially eligible” list</w:t>
            </w:r>
          </w:p>
        </w:tc>
      </w:tr>
      <w:tr w14:paraId="12DE133F">
        <w:tblPrEx/>
        <w:trPr>
          <w:cantSplit w:val="false"/>
          <w:tblHeader w:val="false"/>
          <w:jc w:val="left"/>
        </w:trPr>
        <w:tc>
          <w:tcPr>
            <w:tcW w:w="0" w:type="auto"/>
            <w:tcBorders/>
          </w:tcPr>
          <w:p w14:paraId="000002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/schemes/:id/apply</w:t>
            </w:r>
          </w:p>
        </w:tc>
        <w:tc>
          <w:tcPr>
            <w:tcW w:w="0" w:type="auto"/>
            <w:tcBorders/>
          </w:tcPr>
          <w:p w14:paraId="000002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Start scheme application</w:t>
            </w:r>
          </w:p>
        </w:tc>
      </w:tr>
      <w:tr w14:paraId="CB69835E">
        <w:tblPrEx/>
        <w:trPr>
          <w:cantSplit w:val="false"/>
          <w:tblHeader w:val="false"/>
          <w:jc w:val="left"/>
        </w:trPr>
        <w:tc>
          <w:tcPr>
            <w:tcW w:w="0" w:type="auto"/>
            <w:tcBorders/>
          </w:tcPr>
          <w:p w14:paraId="000002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/scheme-applications/:id</w:t>
            </w:r>
          </w:p>
        </w:tc>
        <w:tc>
          <w:tcPr>
            <w:tcW w:w="0" w:type="auto"/>
            <w:tcBorders/>
          </w:tcPr>
          <w:p w14:paraId="000002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Applicant/Scheme Officer</w:t>
            </w:r>
          </w:p>
        </w:tc>
        <w:tc>
          <w:tcPr>
            <w:tcW w:w="0" w:type="auto"/>
            <w:tcBorders/>
          </w:tcPr>
          <w:p w14:paraId="000002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Track status</w:t>
            </w:r>
          </w:p>
        </w:tc>
      </w:tr>
      <w:bookmarkStart w:id="64" w:name="vsp5ydn6zd7s" w:colFirst="0" w:colLast="0"/>
      <w:bookmarkEnd w:id="64"/>
    </w:tbl>
    <w:p w14:paraId="000002A6">
      <w:pPr>
        <w:pStyle w:val="style3"/>
        <w:rPr/>
      </w:pPr>
      <w:r>
        <w:rPr/>
        <w:t>13.10 Grievances</w:t>
      </w:r>
    </w:p>
    <w:tbl>
      <w:tblPr>
        <w:tblStyle w:val="style4116"/>
        <w:tblW w:w="7920" w:type="dxa"/>
        <w:jc w:val="left"/>
        <w:tblInd w:w="-108" w:type="dxa"/>
        <w:tblLayout w:type="fixed"/>
        <w:tblLook w:val="0020" w:firstRow="1" w:lastRow="0" w:firstColumn="0" w:lastColumn="0" w:noHBand="0" w:noVBand="0"/>
      </w:tblPr>
      <w:tblGrid>
        <w:gridCol w:w="1980"/>
        <w:gridCol w:w="1980"/>
        <w:gridCol w:w="1980"/>
        <w:gridCol w:w="1980"/>
      </w:tblGrid>
      <w:tr w14:paraId="13B24818">
        <w:trPr>
          <w:cantSplit w:val="false"/>
          <w:tblHeader/>
          <w:jc w:val="left"/>
        </w:trPr>
        <w:tc>
          <w:tcPr>
            <w:tcW w:w="0" w:type="auto"/>
            <w:tcBorders/>
          </w:tcPr>
          <w:p w14:paraId="000002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D7C9E32D">
        <w:tblPrEx/>
        <w:trPr>
          <w:cantSplit w:val="false"/>
          <w:tblHeader w:val="false"/>
          <w:jc w:val="left"/>
        </w:trPr>
        <w:tc>
          <w:tcPr>
            <w:tcW w:w="0" w:type="auto"/>
            <w:tcBorders/>
          </w:tcPr>
          <w:p w14:paraId="000002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w:t>
            </w:r>
          </w:p>
        </w:tc>
        <w:tc>
          <w:tcPr>
            <w:tcW w:w="0" w:type="auto"/>
            <w:tcBorders/>
          </w:tcPr>
          <w:p w14:paraId="000002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 grievance</w:t>
            </w:r>
          </w:p>
        </w:tc>
      </w:tr>
      <w:tr w14:paraId="125BF7F2">
        <w:tblPrEx/>
        <w:trPr>
          <w:cantSplit w:val="false"/>
          <w:tblHeader w:val="false"/>
          <w:jc w:val="left"/>
        </w:trPr>
        <w:tc>
          <w:tcPr>
            <w:tcW w:w="0" w:type="auto"/>
            <w:tcBorders/>
          </w:tcPr>
          <w:p w14:paraId="000002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/grievances/:id</w:t>
            </w:r>
          </w:p>
        </w:tc>
        <w:tc>
          <w:tcPr>
            <w:tcW w:w="0" w:type="auto"/>
            <w:tcBorders/>
          </w:tcPr>
          <w:p w14:paraId="000002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Applicant/Grievance Officer</w:t>
            </w:r>
          </w:p>
        </w:tc>
        <w:tc>
          <w:tcPr>
            <w:tcW w:w="0" w:type="auto"/>
            <w:tcBorders/>
          </w:tcPr>
          <w:p w14:paraId="000002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 updates</w:t>
            </w:r>
          </w:p>
        </w:tc>
      </w:tr>
      <w:tr w14:paraId="015EC9D5">
        <w:tblPrEx/>
        <w:trPr>
          <w:cantSplit w:val="false"/>
          <w:tblHeader w:val="false"/>
          <w:jc w:val="left"/>
        </w:trPr>
        <w:tc>
          <w:tcPr>
            <w:tcW w:w="0" w:type="auto"/>
            <w:tcBorders/>
          </w:tcPr>
          <w:p w14:paraId="000002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/grievances/:id/updates</w:t>
            </w:r>
          </w:p>
        </w:tc>
        <w:tc>
          <w:tcPr>
            <w:tcW w:w="0" w:type="auto"/>
            <w:tcBorders/>
          </w:tcPr>
          <w:p w14:paraId="000002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Officer</w:t>
            </w:r>
          </w:p>
        </w:tc>
        <w:tc>
          <w:tcPr>
            <w:tcW w:w="0" w:type="auto"/>
            <w:tcBorders/>
          </w:tcPr>
          <w:p w14:paraId="000002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Respond/escalate/resolve</w:t>
            </w:r>
          </w:p>
        </w:tc>
      </w:tr>
      <w:tr w14:paraId="E4631BC6">
        <w:tblPrEx/>
        <w:trPr>
          <w:cantSplit w:val="false"/>
          <w:tblHeader w:val="false"/>
          <w:jc w:val="left"/>
        </w:trPr>
        <w:tc>
          <w:tcPr>
            <w:tcW w:w="0" w:type="auto"/>
            <w:tcBorders/>
          </w:tcPr>
          <w:p w14:paraId="000002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/grievances/:id/reopen</w:t>
            </w:r>
          </w:p>
        </w:tc>
        <w:tc>
          <w:tcPr>
            <w:tcW w:w="0" w:type="auto"/>
            <w:tcBorders/>
          </w:tcPr>
          <w:p w14:paraId="000002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Reopen within allowed window</w:t>
            </w:r>
          </w:p>
        </w:tc>
      </w:tr>
      <w:bookmarkStart w:id="65" w:name="q53h9497d9d2" w:colFirst="0" w:colLast="0"/>
      <w:bookmarkEnd w:id="65"/>
    </w:tbl>
    <w:p w14:paraId="000002BB">
      <w:pPr>
        <w:pStyle w:val="style3"/>
        <w:rPr/>
      </w:pPr>
      <w:r>
        <w:rPr/>
        <w:t>13.11 Notifications</w:t>
      </w:r>
    </w:p>
    <w:tbl>
      <w:tblPr>
        <w:tblStyle w:val="style4117"/>
        <w:tblW w:w="7920" w:type="dxa"/>
        <w:jc w:val="left"/>
        <w:tblInd w:w="-108" w:type="dxa"/>
        <w:tblLayout w:type="fixed"/>
        <w:tblLook w:val="0020" w:firstRow="1" w:lastRow="0" w:firstColumn="0" w:lastColumn="0" w:noHBand="0" w:noVBand="0"/>
      </w:tblPr>
      <w:tblGrid>
        <w:gridCol w:w="1980"/>
        <w:gridCol w:w="1980"/>
        <w:gridCol w:w="1980"/>
        <w:gridCol w:w="1980"/>
      </w:tblGrid>
      <w:tr w14:paraId="F5479182">
        <w:trPr>
          <w:cantSplit w:val="false"/>
          <w:tblHeader/>
          <w:jc w:val="left"/>
        </w:trPr>
        <w:tc>
          <w:tcPr>
            <w:tcW w:w="0" w:type="auto"/>
            <w:tcBorders/>
          </w:tcPr>
          <w:p w14:paraId="000002B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B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2E92CA30">
        <w:tblPrEx/>
        <w:trPr>
          <w:cantSplit w:val="false"/>
          <w:tblHeader w:val="false"/>
          <w:jc w:val="left"/>
        </w:trPr>
        <w:tc>
          <w:tcPr>
            <w:tcW w:w="0" w:type="auto"/>
            <w:tcBorders/>
          </w:tcPr>
          <w:p w14:paraId="000002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w:t>
            </w:r>
          </w:p>
        </w:tc>
        <w:tc>
          <w:tcPr>
            <w:tcW w:w="0" w:type="auto"/>
            <w:tcBorders/>
          </w:tcPr>
          <w:p w14:paraId="000002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authenticated user</w:t>
            </w:r>
          </w:p>
        </w:tc>
        <w:tc>
          <w:tcPr>
            <w:tcW w:w="0" w:type="auto"/>
            <w:tcBorders/>
          </w:tcPr>
          <w:p w14:paraId="000002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own</w:t>
            </w:r>
          </w:p>
        </w:tc>
      </w:tr>
      <w:tr w14:paraId="19C0ABE7">
        <w:tblPrEx/>
        <w:trPr>
          <w:cantSplit w:val="false"/>
          <w:tblHeader w:val="false"/>
          <w:jc w:val="left"/>
        </w:trPr>
        <w:tc>
          <w:tcPr>
            <w:tcW w:w="0" w:type="auto"/>
            <w:tcBorders/>
          </w:tcPr>
          <w:p w14:paraId="000002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C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/notifications/:id/read</w:t>
            </w:r>
          </w:p>
        </w:tc>
        <w:tc>
          <w:tcPr>
            <w:tcW w:w="0" w:type="auto"/>
            <w:tcBorders/>
          </w:tcPr>
          <w:p w14:paraId="000002C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authenticated user</w:t>
            </w:r>
          </w:p>
        </w:tc>
        <w:tc>
          <w:tcPr>
            <w:tcW w:w="0" w:type="auto"/>
            <w:tcBorders/>
          </w:tcPr>
          <w:p w14:paraId="000002C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Mark read</w:t>
            </w:r>
          </w:p>
        </w:tc>
      </w:tr>
      <w:tr w14:paraId="60FBCADE">
        <w:tblPrEx/>
        <w:trPr>
          <w:cantSplit w:val="false"/>
          <w:tblHeader w:val="false"/>
          <w:jc w:val="left"/>
        </w:trPr>
        <w:tc>
          <w:tcPr>
            <w:tcW w:w="0" w:type="auto"/>
            <w:tcBorders/>
          </w:tcPr>
          <w:p w14:paraId="000002C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PUT</w:t>
            </w:r>
          </w:p>
        </w:tc>
        <w:tc>
          <w:tcPr>
            <w:tcW w:w="0" w:type="auto"/>
            <w:tcBorders/>
          </w:tcPr>
          <w:p w14:paraId="000002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/notifications/preferences</w:t>
            </w:r>
          </w:p>
        </w:tc>
        <w:tc>
          <w:tcPr>
            <w:tcW w:w="0" w:type="auto"/>
            <w:tcBorders/>
          </w:tcPr>
          <w:p w14:paraId="000002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authenticated user</w:t>
            </w:r>
          </w:p>
        </w:tc>
        <w:tc>
          <w:tcPr>
            <w:tcW w:w="0" w:type="auto"/>
            <w:tcBorders/>
          </w:tcPr>
          <w:p w14:paraId="000002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Update channel preferences</w:t>
            </w:r>
          </w:p>
        </w:tc>
      </w:tr>
      <w:bookmarkStart w:id="66" w:name="cfyu91cws49d" w:colFirst="0" w:colLast="0"/>
      <w:bookmarkEnd w:id="66"/>
    </w:tbl>
    <w:p w14:paraId="000002CC">
      <w:pPr>
        <w:pStyle w:val="style3"/>
        <w:rPr/>
      </w:pPr>
      <w:r>
        <w:rPr/>
        <w:t>13.12 Analytics</w:t>
      </w:r>
    </w:p>
    <w:tbl>
      <w:tblPr>
        <w:tblStyle w:val="style4118"/>
        <w:tblW w:w="7920" w:type="dxa"/>
        <w:jc w:val="left"/>
        <w:tblInd w:w="-108" w:type="dxa"/>
        <w:tblLayout w:type="fixed"/>
        <w:tblLook w:val="0020" w:firstRow="1" w:lastRow="0" w:firstColumn="0" w:lastColumn="0" w:noHBand="0" w:noVBand="0"/>
      </w:tblPr>
      <w:tblGrid>
        <w:gridCol w:w="1980"/>
        <w:gridCol w:w="1980"/>
        <w:gridCol w:w="1980"/>
        <w:gridCol w:w="1980"/>
      </w:tblGrid>
      <w:tr w14:paraId="FC23673E">
        <w:trPr>
          <w:cantSplit w:val="false"/>
          <w:tblHeader/>
          <w:jc w:val="left"/>
        </w:trPr>
        <w:tc>
          <w:tcPr>
            <w:tcW w:w="0" w:type="auto"/>
            <w:tcBorders/>
          </w:tcPr>
          <w:p w14:paraId="000002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6B39A234">
        <w:tblPrEx/>
        <w:trPr>
          <w:cantSplit w:val="false"/>
          <w:tblHeader w:val="false"/>
          <w:jc w:val="left"/>
        </w:trPr>
        <w:tc>
          <w:tcPr>
            <w:tcW w:w="0" w:type="auto"/>
            <w:tcBorders/>
          </w:tcPr>
          <w:p w14:paraId="000002D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D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/analytics/dashboard/applicant</w:t>
            </w:r>
          </w:p>
        </w:tc>
        <w:tc>
          <w:tcPr>
            <w:tcW w:w="0" w:type="auto"/>
            <w:tcBorders/>
          </w:tcPr>
          <w:p w14:paraId="000002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 summary counts</w:t>
            </w:r>
          </w:p>
        </w:tc>
      </w:tr>
      <w:tr w14:paraId="120DC408">
        <w:tblPrEx/>
        <w:trPr>
          <w:cantSplit w:val="false"/>
          <w:tblHeader w:val="false"/>
          <w:jc w:val="left"/>
        </w:trPr>
        <w:tc>
          <w:tcPr>
            <w:tcW w:w="0" w:type="auto"/>
            <w:tcBorders/>
          </w:tcPr>
          <w:p w14:paraId="000002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/analytics/dashboard/officer</w:t>
            </w:r>
          </w:p>
        </w:tc>
        <w:tc>
          <w:tcPr>
            <w:tcW w:w="0" w:type="auto"/>
            <w:tcBorders/>
          </w:tcPr>
          <w:p w14:paraId="000002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w:t>
            </w:r>
          </w:p>
        </w:tc>
        <w:tc>
          <w:tcPr>
            <w:tcW w:w="0" w:type="auto"/>
            <w:tcBorders/>
          </w:tcPr>
          <w:p w14:paraId="000002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Queue summary</w:t>
            </w:r>
          </w:p>
        </w:tc>
      </w:tr>
      <w:tr w14:paraId="00D25635">
        <w:tblPrEx/>
        <w:trPr>
          <w:cantSplit w:val="false"/>
          <w:tblHeader w:val="false"/>
          <w:jc w:val="left"/>
        </w:trPr>
        <w:tc>
          <w:tcPr>
            <w:tcW w:w="0" w:type="auto"/>
            <w:tcBorders/>
          </w:tcPr>
          <w:p w14:paraId="000002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/analytics/dashboard/department</w:t>
            </w:r>
          </w:p>
        </w:tc>
        <w:tc>
          <w:tcPr>
            <w:tcW w:w="0" w:type="auto"/>
            <w:tcBorders/>
          </w:tcPr>
          <w:p w14:paraId="000002D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Admin</w:t>
            </w:r>
          </w:p>
        </w:tc>
        <w:tc>
          <w:tcPr>
            <w:tcW w:w="0" w:type="auto"/>
            <w:tcBorders/>
          </w:tcPr>
          <w:p w14:paraId="000002D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KPIs</w:t>
            </w:r>
          </w:p>
        </w:tc>
      </w:tr>
      <w:tr w14:paraId="6864BAF4">
        <w:tblPrEx/>
        <w:trPr>
          <w:cantSplit w:val="false"/>
          <w:tblHeader w:val="false"/>
          <w:jc w:val="left"/>
        </w:trPr>
        <w:tc>
          <w:tcPr>
            <w:tcW w:w="0" w:type="auto"/>
            <w:tcBorders/>
          </w:tcPr>
          <w:p w14:paraId="000002D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D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c>
          <w:tcPr>
            <w:tcW w:w="0" w:type="auto"/>
            <w:tcBorders/>
          </w:tcPr>
          <w:p w14:paraId="000002D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Leadership</w:t>
            </w:r>
          </w:p>
        </w:tc>
        <w:tc>
          <w:tcPr>
            <w:tcW w:w="0" w:type="auto"/>
            <w:tcBorders/>
          </w:tcPr>
          <w:p w14:paraId="000002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Cross-department aggregates</w:t>
            </w:r>
          </w:p>
        </w:tc>
      </w:tr>
      <w:bookmarkStart w:id="67" w:name="2tag49n8yhd7" w:colFirst="0" w:colLast="0"/>
      <w:bookmarkEnd w:id="67"/>
    </w:tbl>
    <w:p w14:paraId="000002E1">
      <w:pPr>
        <w:pStyle w:val="style3"/>
        <w:rPr/>
      </w:pPr>
      <w:r>
        <w:rPr/>
        <w:t>13.13 Administration</w:t>
      </w:r>
    </w:p>
    <w:tbl>
      <w:tblPr>
        <w:tblStyle w:val="style4119"/>
        <w:tblW w:w="7920" w:type="dxa"/>
        <w:jc w:val="left"/>
        <w:tblInd w:w="-108" w:type="dxa"/>
        <w:tblLayout w:type="fixed"/>
        <w:tblLook w:val="0020" w:firstRow="1" w:lastRow="0" w:firstColumn="0" w:lastColumn="0" w:noHBand="0" w:noVBand="0"/>
      </w:tblPr>
      <w:tblGrid>
        <w:gridCol w:w="1980"/>
        <w:gridCol w:w="1980"/>
        <w:gridCol w:w="1980"/>
        <w:gridCol w:w="1980"/>
      </w:tblGrid>
      <w:tr w14:paraId="DEB913A6">
        <w:trPr>
          <w:cantSplit w:val="false"/>
          <w:tblHeader/>
          <w:jc w:val="left"/>
        </w:trPr>
        <w:tc>
          <w:tcPr>
            <w:tcW w:w="0" w:type="auto"/>
            <w:tcBorders/>
          </w:tcPr>
          <w:p w14:paraId="000002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2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2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E624AEC8">
        <w:tblPrEx/>
        <w:trPr>
          <w:cantSplit w:val="false"/>
          <w:tblHeader w:val="false"/>
          <w:jc w:val="left"/>
        </w:trPr>
        <w:tc>
          <w:tcPr>
            <w:tcW w:w="0" w:type="auto"/>
            <w:tcBorders/>
          </w:tcPr>
          <w:p w14:paraId="000002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/admin/users</w:t>
            </w:r>
          </w:p>
        </w:tc>
        <w:tc>
          <w:tcPr>
            <w:tcW w:w="0" w:type="auto"/>
            <w:tcBorders/>
          </w:tcPr>
          <w:p w14:paraId="000002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w:t>
            </w:r>
          </w:p>
        </w:tc>
        <w:tc>
          <w:tcPr>
            <w:tcW w:w="0" w:type="auto"/>
            <w:tcBorders/>
          </w:tcPr>
          <w:p w14:paraId="000002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accounts</w:t>
            </w:r>
          </w:p>
        </w:tc>
      </w:tr>
      <w:tr w14:paraId="D834A149">
        <w:tblPrEx/>
        <w:trPr>
          <w:cantSplit w:val="false"/>
          <w:tblHeader w:val="false"/>
          <w:jc w:val="left"/>
        </w:trPr>
        <w:tc>
          <w:tcPr>
            <w:tcW w:w="0" w:type="auto"/>
            <w:tcBorders/>
          </w:tcPr>
          <w:p w14:paraId="000002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/admin/roles</w:t>
            </w:r>
          </w:p>
        </w:tc>
        <w:tc>
          <w:tcPr>
            <w:tcW w:w="0" w:type="auto"/>
            <w:tcBorders/>
          </w:tcPr>
          <w:p w14:paraId="000002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w:t>
            </w:r>
          </w:p>
        </w:tc>
        <w:tc>
          <w:tcPr>
            <w:tcW w:w="0" w:type="auto"/>
            <w:tcBorders/>
          </w:tcPr>
          <w:p w14:paraId="000002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role-permission mapping</w:t>
            </w:r>
          </w:p>
        </w:tc>
      </w:tr>
      <w:tr w14:paraId="AACCB38B">
        <w:tblPrEx/>
        <w:trPr>
          <w:cantSplit w:val="false"/>
          <w:tblHeader w:val="false"/>
          <w:jc w:val="left"/>
        </w:trPr>
        <w:tc>
          <w:tcPr>
            <w:tcW w:w="0" w:type="auto"/>
            <w:tcBorders/>
          </w:tcPr>
          <w:p w14:paraId="000002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/admin/approval-rules</w:t>
            </w:r>
          </w:p>
        </w:tc>
        <w:tc>
          <w:tcPr>
            <w:tcW w:w="0" w:type="auto"/>
            <w:tcBorders/>
          </w:tcPr>
          <w:p w14:paraId="000002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Admin/Super Admin</w:t>
            </w:r>
          </w:p>
        </w:tc>
        <w:tc>
          <w:tcPr>
            <w:tcW w:w="0" w:type="auto"/>
            <w:tcBorders/>
          </w:tcPr>
          <w:p w14:paraId="000002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Configure discovery rules (Section 10.7)</w:t>
            </w:r>
          </w:p>
        </w:tc>
      </w:tr>
      <w:tr w14:paraId="6FCA5038">
        <w:tblPrEx/>
        <w:trPr>
          <w:cantSplit w:val="false"/>
          <w:tblHeader w:val="false"/>
          <w:jc w:val="left"/>
        </w:trPr>
        <w:tc>
          <w:tcPr>
            <w:tcW w:w="0" w:type="auto"/>
            <w:tcBorders/>
          </w:tcPr>
          <w:p w14:paraId="000002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/admin/workflows</w:t>
            </w:r>
          </w:p>
        </w:tc>
        <w:tc>
          <w:tcPr>
            <w:tcW w:w="0" w:type="auto"/>
            <w:tcBorders/>
          </w:tcPr>
          <w:p w14:paraId="000002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Admin/Super Admin</w:t>
            </w:r>
          </w:p>
        </w:tc>
        <w:tc>
          <w:tcPr>
            <w:tcW w:w="0" w:type="auto"/>
            <w:tcBorders/>
          </w:tcPr>
          <w:p w14:paraId="000002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Configure workflow stages</w:t>
            </w:r>
          </w:p>
        </w:tc>
      </w:tr>
      <w:tr w14:paraId="308A1809">
        <w:tblPrEx/>
        <w:trPr>
          <w:cantSplit w:val="false"/>
          <w:tblHeader w:val="false"/>
          <w:jc w:val="left"/>
        </w:trPr>
        <w:tc>
          <w:tcPr>
            <w:tcW w:w="0" w:type="auto"/>
            <w:tcBorders/>
          </w:tcPr>
          <w:p w14:paraId="000002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/admin/regulatory</w:t>
            </w:r>
          </w:p>
        </w:tc>
        <w:tc>
          <w:tcPr>
            <w:tcW w:w="0" w:type="auto"/>
            <w:tcBorders/>
          </w:tcPr>
          <w:p w14:paraId="000002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Legal/Compliance role</w:t>
            </w:r>
          </w:p>
        </w:tc>
        <w:tc>
          <w:tcPr>
            <w:tcW w:w="0" w:type="auto"/>
            <w:tcBorders/>
          </w:tcPr>
          <w:p w14:paraId="000002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regulatory content/versions</w:t>
            </w:r>
          </w:p>
        </w:tc>
      </w:tr>
      <w:tr w14:paraId="90EFB24F">
        <w:tblPrEx/>
        <w:trPr>
          <w:cantSplit w:val="false"/>
          <w:tblHeader w:val="false"/>
          <w:jc w:val="left"/>
        </w:trPr>
        <w:tc>
          <w:tcPr>
            <w:tcW w:w="0" w:type="auto"/>
            <w:tcBorders/>
          </w:tcPr>
          <w:p w14:paraId="000002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GET/POST/PUT</w:t>
            </w:r>
          </w:p>
        </w:tc>
        <w:tc>
          <w:tcPr>
            <w:tcW w:w="0" w:type="auto"/>
            <w:tcBorders/>
          </w:tcPr>
          <w:p w14:paraId="000002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/admin/master-data</w:t>
            </w:r>
          </w:p>
        </w:tc>
        <w:tc>
          <w:tcPr>
            <w:tcW w:w="0" w:type="auto"/>
            <w:tcBorders/>
          </w:tcPr>
          <w:p w14:paraId="000002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w:t>
            </w:r>
          </w:p>
        </w:tc>
        <w:tc>
          <w:tcPr>
            <w:tcW w:w="0" w:type="auto"/>
            <w:tcBorders/>
          </w:tcPr>
          <w:p w14:paraId="000002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Districts, sectors, document types, etc.</w:t>
            </w:r>
          </w:p>
        </w:tc>
      </w:tr>
      <w:tr w14:paraId="27DD61D5">
        <w:tblPrEx/>
        <w:trPr>
          <w:cantSplit w:val="false"/>
          <w:tblHeader w:val="false"/>
          <w:jc w:val="left"/>
        </w:trPr>
        <w:tc>
          <w:tcPr>
            <w:tcW w:w="0" w:type="auto"/>
            <w:tcBorders/>
          </w:tcPr>
          <w:p w14:paraId="000002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/admin/audit-logs</w:t>
            </w:r>
          </w:p>
        </w:tc>
        <w:tc>
          <w:tcPr>
            <w:tcW w:w="0" w:type="auto"/>
            <w:tcBorders/>
          </w:tcPr>
          <w:p w14:paraId="000003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Auditor/System Admin</w:t>
            </w:r>
          </w:p>
        </w:tc>
        <w:tc>
          <w:tcPr>
            <w:tcW w:w="0" w:type="auto"/>
            <w:tcBorders/>
          </w:tcPr>
          <w:p w14:paraId="000003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 audit trail</w:t>
            </w:r>
          </w:p>
        </w:tc>
      </w:tr>
      <w:bookmarkStart w:id="68" w:name="se3qfetp2827" w:colFirst="0" w:colLast="0"/>
      <w:bookmarkEnd w:id="68"/>
    </w:tbl>
    <w:p w14:paraId="00000302">
      <w:pPr>
        <w:pStyle w:val="style3"/>
        <w:rPr/>
      </w:pPr>
      <w:r>
        <w:rPr/>
        <w:t>13.14 AI Assistant</w:t>
      </w:r>
    </w:p>
    <w:tbl>
      <w:tblPr>
        <w:tblStyle w:val="style4120"/>
        <w:tblW w:w="7920" w:type="dxa"/>
        <w:jc w:val="left"/>
        <w:tblInd w:w="-108" w:type="dxa"/>
        <w:tblLayout w:type="fixed"/>
        <w:tblLook w:val="0020" w:firstRow="1" w:lastRow="0" w:firstColumn="0" w:lastColumn="0" w:noHBand="0" w:noVBand="0"/>
      </w:tblPr>
      <w:tblGrid>
        <w:gridCol w:w="1980"/>
        <w:gridCol w:w="1980"/>
        <w:gridCol w:w="1980"/>
        <w:gridCol w:w="1980"/>
      </w:tblGrid>
      <w:tr w14:paraId="8BEF67F6">
        <w:trPr>
          <w:cantSplit w:val="false"/>
          <w:tblHeader/>
          <w:jc w:val="left"/>
        </w:trPr>
        <w:tc>
          <w:tcPr>
            <w:tcW w:w="0" w:type="auto"/>
            <w:tcBorders/>
          </w:tcPr>
          <w:p w14:paraId="000003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3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w:t>
            </w:r>
          </w:p>
        </w:tc>
        <w:tc>
          <w:tcPr>
            <w:tcW w:w="0" w:type="auto"/>
            <w:tcBorders/>
          </w:tcPr>
          <w:p w14:paraId="000003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30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BA781645">
        <w:tblPrEx/>
        <w:trPr>
          <w:cantSplit w:val="false"/>
          <w:tblHeader w:val="false"/>
          <w:jc w:val="left"/>
        </w:trPr>
        <w:tc>
          <w:tcPr>
            <w:tcW w:w="0" w:type="auto"/>
            <w:tcBorders/>
          </w:tcPr>
          <w:p w14:paraId="0000030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30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/ai/regulatory-assistant</w:t>
            </w:r>
          </w:p>
        </w:tc>
        <w:tc>
          <w:tcPr>
            <w:tcW w:w="0" w:type="auto"/>
            <w:tcBorders/>
          </w:tcPr>
          <w:p w14:paraId="0000030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authenticated user</w:t>
            </w:r>
          </w:p>
        </w:tc>
        <w:tc>
          <w:tcPr>
            <w:tcW w:w="0" w:type="auto"/>
            <w:tcBorders/>
          </w:tcPr>
          <w:p w14:paraId="0000030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RAG question-answering (Section 11)</w:t>
            </w:r>
          </w:p>
        </w:tc>
      </w:tr>
      <w:tr w14:paraId="BA82EEE6">
        <w:tblPrEx/>
        <w:trPr>
          <w:cantSplit w:val="false"/>
          <w:tblHeader w:val="false"/>
          <w:jc w:val="left"/>
        </w:trPr>
        <w:tc>
          <w:tcPr>
            <w:tcW w:w="0" w:type="auto"/>
            <w:tcBorders/>
          </w:tcPr>
          <w:p w14:paraId="0000030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30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/ai/suggest-category</w:t>
            </w:r>
          </w:p>
        </w:tc>
        <w:tc>
          <w:tcPr>
            <w:tcW w:w="0" w:type="auto"/>
            <w:tcBorders/>
          </w:tcPr>
          <w:p w14:paraId="0000030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Officer/Scrutiny Officer (internal call)</w:t>
            </w:r>
          </w:p>
        </w:tc>
        <w:tc>
          <w:tcPr>
            <w:tcW w:w="0" w:type="auto"/>
            <w:tcBorders/>
          </w:tcPr>
          <w:p w14:paraId="000003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Optional category suggestion for a grievance/query</w:t>
            </w:r>
          </w:p>
        </w:tc>
      </w:tr>
    </w:tbl>
    <w:p w14:paraId="0000030F">
      <w:pPr>
        <w:pStyle w:val="style0"/>
        <w:rPr/>
      </w:pPr>
      <w:r>
        <w:rPr/>
        <w:pict>
          <v:rect id="1038" fillcolor="#a0a0a0" stroked="f" style="margin-left:0.0pt;margin-top:0.0pt;width:0.0pt;height:1.5pt;mso-wrap-distance-left:0.0pt;mso-wrap-distance-right:0.0pt;visibility:visible;" o:hr="t" o:hralign="center" o:hrstd="t">
            <v:stroke on="f"/>
            <v:fill/>
          </v:rect>
        </w:pict>
      </w:r>
    </w:p>
    <w:bookmarkStart w:id="69" w:name="q56txs4sw5jw" w:colFirst="0" w:colLast="0"/>
    <w:bookmarkEnd w:id="69"/>
    <w:p w14:paraId="00000310">
      <w:pPr>
        <w:pStyle w:val="style2"/>
        <w:rPr/>
      </w:pPr>
      <w:r>
        <w:rPr/>
        <w:t>14. Frontend Architecture</w:t>
      </w:r>
    </w:p>
    <w:p w14:paraId="00000311">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src/</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components/        # shared, reusable UI (Button, StatusBadge, Table, Timeline, FileUpload...)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pages/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public/          # Home, About, Approvals, Schemes, HowItWorks, Help, Notices, Contact, Login, Register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applicant/        # Dashboard, Enterprises, Projects, Checklist, Applications, Documents, Compliance,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Renewals, Schemes, Grievances, Notifications, Profile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officer/          # Dashboard, Queue, ApplicationDetail, QueryComposer, InspectionAssignment, Decision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admin/            # Users, Roles, ApprovalRules, Workflows, RegulatoryContent, MasterData, AuditLogs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leadership/        # Dashboard, DepartmentAnalytics, BottleneckAnalytics, SlaAnalytics, SchemeAnalytics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layouts/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PublicLayout.tsx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ApplicantLayout.tsx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OfficerLayout.tsx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AdminLayout.tsx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LeadershipLayout.tsx</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routes/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index.tsx        # role-aware route table, each route wrapped in the matching layout + a RequireRole guard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services/           # one file per API group (Section 13), thin Axios wrappers, typed request/response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hooks/              # useAuth, useChecklist, useApplication, useNotifications, ...</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store/              # AuthContext (current user, roles, tokens) — the only global state; everything else is React Query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forms/              # React Hook Form + Zod schema pairs, one per major form (Section 13 of FRD)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utils/              # date/SLA formatting, status-badge colour mapping, file-size formatting</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types/              # shared TypeScript types, mirrored from backend DTOs (kept in a shared package if a monorepo tool is used, or hand-synced for simplicity)</w:t>
      </w:r>
    </w:p>
    <w:bookmarkStart w:id="70" w:name="pm7295r0s68e" w:colFirst="0" w:colLast="0"/>
    <w:bookmarkEnd w:id="70"/>
    <w:p w14:paraId="00000312">
      <w:pPr>
        <w:pStyle w:val="style3"/>
        <w:rPr/>
      </w:pPr>
      <w:r>
        <w:rPr/>
        <w:t>14.1 Layouts</w:t>
      </w:r>
    </w:p>
    <w:p w14:paraId="00000313">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PublicLayout: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official header (Section 17), top nav, footer with policy links — no login required.</w:t>
      </w:r>
    </w:p>
    <w:p w14:paraId="00000314">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ApplicantLayout: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left-side navigation matching FRD Section 7, dashboard-first, breadcrumbs on every inner page.</w:t>
      </w:r>
    </w:p>
    <w:p w14:paraId="00000315">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OfficerLayout: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queue-first navigation (Section 21 of FRD), SLA-status colour indicators always visible in the header.</w:t>
      </w:r>
    </w:p>
    <w:p w14:paraId="00000316">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AdminLayout: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simpler top-tab layout (Users / Roles / Rules / Workflows / Regulatory / Master Data / Audit Logs) — administration doesn’t need deep nesting.</w:t>
      </w:r>
    </w:p>
    <w:p w14:paraId="00000317">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LeadershipLayout: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dashboard-only, minimal navigation (a handful of analytics views), read-only throughout — no create/edit controls anywhere in this layout, enforced both by hiding controls and by the backend’s role guard.</w:t>
      </w:r>
    </w:p>
    <w:p w14:paraId="0000031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Route-level access is enforced by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RequireRole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wrapper reading the authenticated user’s roles from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AuthContext</w:t>
      </w:r>
      <w:r>
        <w:rPr>
          <w:rFonts w:ascii="Cambria" w:cs="Cambria" w:eastAsia="Cambria" w:hAnsi="Cambria"/>
          <w:b w:val="false"/>
          <w:bCs w:val="false"/>
          <w:i w:val="false"/>
          <w:iCs w:val="false"/>
          <w:smallCaps w:val="false"/>
          <w:color w:val="000000"/>
          <w:sz w:val="24"/>
          <w:szCs w:val="24"/>
          <w:u w:val="none"/>
          <w:shd w:val="clear" w:color="auto" w:fill="auto"/>
          <w:vertAlign w:val="baseline"/>
        </w:rPr>
        <w:t>; every layout also independently double-checks role membership so a mis-routed link can never expose a screen the backend would reject anyway.</w:t>
      </w:r>
    </w:p>
    <w:p w14:paraId="00000319">
      <w:pPr>
        <w:pStyle w:val="style0"/>
        <w:rPr/>
      </w:pPr>
      <w:r>
        <w:rPr/>
        <w:pict>
          <v:rect id="1039" fillcolor="#a0a0a0" stroked="f" style="margin-left:0.0pt;margin-top:0.0pt;width:0.0pt;height:1.5pt;mso-wrap-distance-left:0.0pt;mso-wrap-distance-right:0.0pt;visibility:visible;" o:hr="t" o:hralign="center" o:hrstd="t">
            <v:stroke on="f"/>
            <v:fill/>
          </v:rect>
        </w:pict>
      </w:r>
    </w:p>
    <w:bookmarkStart w:id="71" w:name="ppt98qee8m1q" w:colFirst="0" w:colLast="0"/>
    <w:bookmarkEnd w:id="71"/>
    <w:p w14:paraId="0000031A">
      <w:pPr>
        <w:pStyle w:val="style2"/>
        <w:rPr/>
      </w:pPr>
      <w:r>
        <w:rPr/>
        <w:t>15. Website Structure</w:t>
      </w:r>
    </w:p>
    <w:bookmarkStart w:id="72" w:name="25m736esfsmw" w:colFirst="0" w:colLast="0"/>
    <w:bookmarkEnd w:id="72"/>
    <w:p w14:paraId="0000031B">
      <w:pPr>
        <w:pStyle w:val="style3"/>
        <w:rPr/>
      </w:pPr>
      <w:r>
        <w:rPr/>
        <w:t>15.1 Public Portal</w:t>
      </w:r>
    </w:p>
    <w:p w14:paraId="0000031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Home → About → Industrial Approvals (catalogue) → Government Schemes (catalogue) → How It Works → Help/FAQs → Notices → Contact → Login/Register</w:t>
      </w:r>
    </w:p>
    <w:bookmarkStart w:id="73" w:name="83mljriqbqnx" w:colFirst="0" w:colLast="0"/>
    <w:bookmarkEnd w:id="73"/>
    <w:p w14:paraId="0000031D">
      <w:pPr>
        <w:pStyle w:val="style3"/>
        <w:rPr/>
      </w:pPr>
      <w:r>
        <w:rPr/>
        <w:t>15.2 Applicant Portal</w:t>
      </w:r>
    </w:p>
    <w:p w14:paraId="0000031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Dashboard → My Profile → My Enterprises (→ My Projects nested) → Approval Checklist (per project) → Applications → Documents → Inspections → Compliance → Renewals → Schemes &amp; Incentives → Grievances → Notifications → Help &amp; Support</w:t>
      </w:r>
    </w:p>
    <w:bookmarkStart w:id="74" w:name="6w9qly7jvq2u" w:colFirst="0" w:colLast="0"/>
    <w:bookmarkEnd w:id="74"/>
    <w:p w14:paraId="0000031F">
      <w:pPr>
        <w:pStyle w:val="style3"/>
        <w:rPr/>
      </w:pPr>
      <w:r>
        <w:rPr/>
        <w:t>15.3 Officer Portal</w:t>
      </w:r>
    </w:p>
    <w:p w14:paraId="0000032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 Dashboard → Application Queue → Application Detail (Document Scrutiny / Query / Inspection Assignment / Decision live within this one detail screen, not separate nav items) → SLA Dashboard</w:t>
      </w:r>
    </w:p>
    <w:p w14:paraId="0000032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Note: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Scrutiny, Query Creation, Inspection Assignment, and the Decision action are implemented as </w:t>
      </w:r>
      <w:r>
        <w:rPr>
          <w:rFonts w:ascii="Cambria" w:cs="Cambria" w:eastAsia="Cambria" w:hAnsi="Cambria"/>
          <w:b/>
          <w:bCs/>
          <w:i w:val="false"/>
          <w:iCs w:val="false"/>
          <w:smallCaps w:val="false"/>
          <w:color w:val="000000"/>
          <w:sz w:val="24"/>
          <w:szCs w:val="24"/>
          <w:u w:val="none"/>
          <w:shd w:val="clear" w:color="auto" w:fill="auto"/>
          <w:vertAlign w:val="baseline"/>
        </w:rPr>
        <w:t>tabs/panels within the single Application Detail screen</w:t>
      </w:r>
      <w:r>
        <w:rPr>
          <w:rFonts w:ascii="Cambria" w:cs="Cambria" w:eastAsia="Cambria" w:hAnsi="Cambria"/>
          <w:b w:val="false"/>
          <w:bCs w:val="false"/>
          <w:i w:val="false"/>
          <w:iCs w:val="false"/>
          <w:smallCaps w:val="false"/>
          <w:color w:val="000000"/>
          <w:sz w:val="24"/>
          <w:szCs w:val="24"/>
          <w:u w:val="none"/>
          <w:shd w:val="clear" w:color="auto" w:fill="auto"/>
          <w:vertAlign w:val="baseline"/>
        </w:rPr>
        <w:t>, not as separate top-level navigation items — an officer is always working on one application at a time, so nesting these under it (rather than a flat list of 5 nav items) matches how the work actually happens.</w:t>
      </w:r>
    </w:p>
    <w:bookmarkStart w:id="75" w:name="jgcfexdhn7rj" w:colFirst="0" w:colLast="0"/>
    <w:bookmarkEnd w:id="75"/>
    <w:p w14:paraId="00000322">
      <w:pPr>
        <w:pStyle w:val="style3"/>
        <w:rPr/>
      </w:pPr>
      <w:r>
        <w:rPr/>
        <w:t>15.4 Administrator Portal</w:t>
      </w:r>
    </w:p>
    <w:p w14:paraId="0000032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 Management → Roles → Approval Rules → Workflow Configuration → Regulatory Content → Master Data → Audit Logs</w:t>
      </w:r>
    </w:p>
    <w:bookmarkStart w:id="76" w:name="pgdf8iz73adj" w:colFirst="0" w:colLast="0"/>
    <w:bookmarkEnd w:id="76"/>
    <w:p w14:paraId="00000324">
      <w:pPr>
        <w:pStyle w:val="style3"/>
        <w:rPr/>
      </w:pPr>
      <w:r>
        <w:rPr/>
        <w:t>15.5 Leadership Portal</w:t>
      </w:r>
    </w:p>
    <w:p w14:paraId="0000032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Dashboard → Department Analytics → Bottleneck Analytics → SLA Analytics → Scheme Analytics → Grievance Analytics</w:t>
      </w:r>
    </w:p>
    <w:p w14:paraId="0000032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portal introduces a navigation item beyond what a role’s FRD-defined capabilities require (Section 3’s discipline applied to navigation, not just features).</w:t>
      </w:r>
    </w:p>
    <w:p w14:paraId="00000327">
      <w:pPr>
        <w:pStyle w:val="style0"/>
        <w:rPr/>
      </w:pPr>
      <w:r>
        <w:rPr/>
        <w:pict>
          <v:rect id="1040" fillcolor="#a0a0a0" stroked="f" style="margin-left:0.0pt;margin-top:0.0pt;width:0.0pt;height:1.5pt;mso-wrap-distance-left:0.0pt;mso-wrap-distance-right:0.0pt;visibility:visible;" o:hr="t" o:hralign="center" o:hrstd="t">
            <v:stroke on="f"/>
            <v:fill/>
          </v:rect>
        </w:pict>
      </w:r>
    </w:p>
    <w:bookmarkStart w:id="77" w:name="hl77t2ywdbcc" w:colFirst="0" w:colLast="0"/>
    <w:bookmarkEnd w:id="77"/>
    <w:p w14:paraId="00000328">
      <w:pPr>
        <w:pStyle w:val="style2"/>
        <w:rPr/>
      </w:pPr>
      <w:r>
        <w:rPr/>
        <w:t>16. Screen Architecture</w:t>
      </w:r>
    </w:p>
    <w:p w14:paraId="0000032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Common pattern (applies to every screen below, not repeated per row):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iCs/>
          <w:smallCaps w:val="false"/>
          <w:color w:val="000000"/>
          <w:sz w:val="24"/>
          <w:szCs w:val="24"/>
          <w:u w:val="none"/>
          <w:shd w:val="clear" w:color="auto" w:fill="auto"/>
          <w:vertAlign w:val="baseline"/>
        </w:rPr>
        <w:t>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enforced server-side per Section 13’s DTOs, mirrored client-side for UX. </w:t>
      </w:r>
      <w:r>
        <w:rPr>
          <w:rFonts w:ascii="Cambria" w:cs="Cambria" w:eastAsia="Cambria" w:hAnsi="Cambria"/>
          <w:b w:val="false"/>
          <w:bCs w:val="false"/>
          <w:i/>
          <w:iCs/>
          <w:smallCaps w:val="false"/>
          <w:color w:val="000000"/>
          <w:sz w:val="24"/>
          <w:szCs w:val="24"/>
          <w:u w:val="none"/>
          <w:shd w:val="clear" w:color="auto" w:fill="auto"/>
          <w:vertAlign w:val="baseline"/>
        </w:rPr>
        <w:t>Permission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enforced by the route’s role guard plus a server-side ownership/scope check on every API call. </w:t>
      </w:r>
      <w:r>
        <w:rPr>
          <w:rFonts w:ascii="Cambria" w:cs="Cambria" w:eastAsia="Cambria" w:hAnsi="Cambria"/>
          <w:b w:val="false"/>
          <w:bCs w:val="false"/>
          <w:i/>
          <w:iCs/>
          <w:smallCaps w:val="false"/>
          <w:color w:val="000000"/>
          <w:sz w:val="24"/>
          <w:szCs w:val="24"/>
          <w:u w:val="none"/>
          <w:shd w:val="clear" w:color="auto" w:fill="auto"/>
          <w:vertAlign w:val="baseline"/>
        </w:rPr>
        <w:t>Success state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shows a confirmation (toast/banner) and updates the relevant list/status. </w:t>
      </w:r>
      <w:r>
        <w:rPr>
          <w:rFonts w:ascii="Cambria" w:cs="Cambria" w:eastAsia="Cambria" w:hAnsi="Cambria"/>
          <w:b w:val="false"/>
          <w:bCs w:val="false"/>
          <w:i/>
          <w:iCs/>
          <w:smallCaps w:val="false"/>
          <w:color w:val="000000"/>
          <w:sz w:val="24"/>
          <w:szCs w:val="24"/>
          <w:u w:val="none"/>
          <w:shd w:val="clear" w:color="auto" w:fill="auto"/>
          <w:vertAlign w:val="baseline"/>
        </w:rPr>
        <w:t>Error state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shows the server’s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error.message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inline, never a raw stack trace. </w:t>
      </w:r>
      <w:r>
        <w:rPr>
          <w:rFonts w:ascii="Cambria" w:cs="Cambria" w:eastAsia="Cambria" w:hAnsi="Cambria"/>
          <w:b w:val="false"/>
          <w:bCs w:val="false"/>
          <w:i/>
          <w:iCs/>
          <w:smallCaps w:val="false"/>
          <w:color w:val="000000"/>
          <w:sz w:val="24"/>
          <w:szCs w:val="24"/>
          <w:u w:val="none"/>
          <w:shd w:val="clear" w:color="auto" w:fill="auto"/>
          <w:vertAlign w:val="baseline"/>
        </w:rPr>
        <w:t>Empty state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shows a short explanatory message plus the primary action for that screen (e.g., “No projects yet — Create your first project”).</w:t>
      </w:r>
    </w:p>
    <w:bookmarkStart w:id="78" w:name="2wexnpwgkfos" w:colFirst="0" w:colLast="0"/>
    <w:bookmarkEnd w:id="78"/>
    <w:p w14:paraId="0000032A">
      <w:pPr>
        <w:pStyle w:val="style3"/>
        <w:rPr/>
      </w:pPr>
      <w:r>
        <w:rPr/>
        <w:t>16.1 Public Screens</w:t>
      </w:r>
    </w:p>
    <w:tbl>
      <w:tblPr>
        <w:tblStyle w:val="style4121"/>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BE99B95D">
        <w:trPr>
          <w:cantSplit w:val="false"/>
          <w:tblHeader/>
          <w:jc w:val="left"/>
        </w:trPr>
        <w:tc>
          <w:tcPr>
            <w:tcW w:w="0" w:type="auto"/>
            <w:tcBorders/>
          </w:tcPr>
          <w:p w14:paraId="0000032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w:t>
            </w:r>
          </w:p>
        </w:tc>
        <w:tc>
          <w:tcPr>
            <w:tcW w:w="0" w:type="auto"/>
            <w:tcBorders/>
          </w:tcPr>
          <w:p w14:paraId="000003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Route</w:t>
            </w:r>
          </w:p>
        </w:tc>
        <w:tc>
          <w:tcPr>
            <w:tcW w:w="0" w:type="auto"/>
            <w:tcBorders/>
          </w:tcPr>
          <w:p w14:paraId="000003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3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Data</w:t>
            </w:r>
          </w:p>
        </w:tc>
        <w:tc>
          <w:tcPr>
            <w:tcW w:w="0" w:type="auto"/>
            <w:tcBorders/>
          </w:tcPr>
          <w:p w14:paraId="000003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Actions</w:t>
            </w:r>
          </w:p>
        </w:tc>
        <w:tc>
          <w:tcPr>
            <w:tcW w:w="0" w:type="auto"/>
            <w:tcBorders/>
          </w:tcPr>
          <w:p w14:paraId="000003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w:t>
            </w:r>
          </w:p>
        </w:tc>
      </w:tr>
      <w:tr w14:paraId="B3819690">
        <w:tblPrEx/>
        <w:trPr>
          <w:cantSplit w:val="false"/>
          <w:tblHeader w:val="false"/>
          <w:jc w:val="left"/>
        </w:trPr>
        <w:tc>
          <w:tcPr>
            <w:tcW w:w="0" w:type="auto"/>
            <w:tcBorders/>
          </w:tcPr>
          <w:p w14:paraId="000003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PUB-01</w:t>
            </w:r>
          </w:p>
        </w:tc>
        <w:tc>
          <w:tcPr>
            <w:tcW w:w="0" w:type="auto"/>
            <w:tcBorders/>
          </w:tcPr>
          <w:p w14:paraId="000003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t>
            </w:r>
          </w:p>
        </w:tc>
        <w:tc>
          <w:tcPr>
            <w:tcW w:w="0" w:type="auto"/>
            <w:tcBorders/>
          </w:tcPr>
          <w:p w14:paraId="000003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Home/orientation</w:t>
            </w:r>
          </w:p>
        </w:tc>
        <w:tc>
          <w:tcPr>
            <w:tcW w:w="0" w:type="auto"/>
            <w:tcBorders/>
          </w:tcPr>
          <w:p w14:paraId="000003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Platform summary</w:t>
            </w:r>
          </w:p>
        </w:tc>
        <w:tc>
          <w:tcPr>
            <w:tcW w:w="0" w:type="auto"/>
            <w:tcBorders/>
          </w:tcPr>
          <w:p w14:paraId="000003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Navigate</w:t>
            </w:r>
          </w:p>
        </w:tc>
        <w:tc>
          <w:tcPr>
            <w:tcW w:w="0" w:type="auto"/>
            <w:tcBorders/>
          </w:tcPr>
          <w:p w14:paraId="000003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550BDA85">
        <w:tblPrEx/>
        <w:trPr>
          <w:cantSplit w:val="false"/>
          <w:tblHeader w:val="false"/>
          <w:jc w:val="left"/>
        </w:trPr>
        <w:tc>
          <w:tcPr>
            <w:tcW w:w="0" w:type="auto"/>
            <w:tcBorders/>
          </w:tcPr>
          <w:p w14:paraId="000003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PUB-02</w:t>
            </w:r>
          </w:p>
        </w:tc>
        <w:tc>
          <w:tcPr>
            <w:tcW w:w="0" w:type="auto"/>
            <w:tcBorders/>
          </w:tcPr>
          <w:p w14:paraId="000003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/login</w:t>
            </w:r>
          </w:p>
        </w:tc>
        <w:tc>
          <w:tcPr>
            <w:tcW w:w="0" w:type="auto"/>
            <w:tcBorders/>
          </w:tcPr>
          <w:p w14:paraId="000003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Authenticate</w:t>
            </w:r>
          </w:p>
        </w:tc>
        <w:tc>
          <w:tcPr>
            <w:tcW w:w="0" w:type="auto"/>
            <w:tcBorders/>
          </w:tcPr>
          <w:p w14:paraId="000003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3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Login</w:t>
            </w:r>
          </w:p>
        </w:tc>
        <w:tc>
          <w:tcPr>
            <w:tcW w:w="0" w:type="auto"/>
            <w:tcBorders/>
          </w:tcPr>
          <w:p w14:paraId="000003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/auth/login</w:t>
            </w:r>
          </w:p>
        </w:tc>
      </w:tr>
      <w:tr w14:paraId="C3246A86">
        <w:tblPrEx/>
        <w:trPr>
          <w:cantSplit w:val="false"/>
          <w:tblHeader w:val="false"/>
          <w:jc w:val="left"/>
        </w:trPr>
        <w:tc>
          <w:tcPr>
            <w:tcW w:w="0" w:type="auto"/>
            <w:tcBorders/>
          </w:tcPr>
          <w:p w14:paraId="000003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PUB-03</w:t>
            </w:r>
          </w:p>
        </w:tc>
        <w:tc>
          <w:tcPr>
            <w:tcW w:w="0" w:type="auto"/>
            <w:tcBorders/>
          </w:tcPr>
          <w:p w14:paraId="0000033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/register</w:t>
            </w:r>
          </w:p>
        </w:tc>
        <w:tc>
          <w:tcPr>
            <w:tcW w:w="0" w:type="auto"/>
            <w:tcBorders/>
          </w:tcPr>
          <w:p w14:paraId="000003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account</w:t>
            </w:r>
          </w:p>
        </w:tc>
        <w:tc>
          <w:tcPr>
            <w:tcW w:w="0" w:type="auto"/>
            <w:tcBorders/>
          </w:tcPr>
          <w:p w14:paraId="000003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Name, email, mobile</w:t>
            </w:r>
          </w:p>
        </w:tc>
        <w:tc>
          <w:tcPr>
            <w:tcW w:w="0" w:type="auto"/>
            <w:tcBorders/>
          </w:tcPr>
          <w:p w14:paraId="000003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Register, verify OTP</w:t>
            </w:r>
          </w:p>
        </w:tc>
        <w:tc>
          <w:tcPr>
            <w:tcW w:w="0" w:type="auto"/>
            <w:tcBorders/>
          </w:tcPr>
          <w:p w14:paraId="000003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/auth/register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/auth/verify-otp</w:t>
            </w:r>
          </w:p>
        </w:tc>
      </w:tr>
      <w:tr w14:paraId="1513908E">
        <w:tblPrEx/>
        <w:trPr>
          <w:cantSplit w:val="false"/>
          <w:tblHeader w:val="false"/>
          <w:jc w:val="left"/>
        </w:trPr>
        <w:tc>
          <w:tcPr>
            <w:tcW w:w="0" w:type="auto"/>
            <w:tcBorders/>
          </w:tcPr>
          <w:p w14:paraId="000003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PUB-04</w:t>
            </w:r>
          </w:p>
        </w:tc>
        <w:tc>
          <w:tcPr>
            <w:tcW w:w="0" w:type="auto"/>
            <w:tcBorders/>
          </w:tcPr>
          <w:p w14:paraId="000003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/approvals</w:t>
            </w:r>
          </w:p>
        </w:tc>
        <w:tc>
          <w:tcPr>
            <w:tcW w:w="0" w:type="auto"/>
            <w:tcBorders/>
          </w:tcPr>
          <w:p w14:paraId="000003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Browse approval catalogue</w:t>
            </w:r>
          </w:p>
        </w:tc>
        <w:tc>
          <w:tcPr>
            <w:tcW w:w="0" w:type="auto"/>
            <w:tcBorders/>
          </w:tcPr>
          <w:p w14:paraId="000003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ApprovalType list</w:t>
            </w:r>
          </w:p>
        </w:tc>
        <w:tc>
          <w:tcPr>
            <w:tcW w:w="0" w:type="auto"/>
            <w:tcBorders/>
          </w:tcPr>
          <w:p w14:paraId="000003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Search/filter</w:t>
            </w:r>
          </w:p>
        </w:tc>
        <w:tc>
          <w:tcPr>
            <w:tcW w:w="0" w:type="auto"/>
            <w:tcBorders/>
          </w:tcPr>
          <w:p w14:paraId="000003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/approval-types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(read)</w:t>
            </w:r>
          </w:p>
        </w:tc>
      </w:tr>
      <w:tr w14:paraId="E16D6346">
        <w:tblPrEx/>
        <w:trPr>
          <w:cantSplit w:val="false"/>
          <w:tblHeader w:val="false"/>
          <w:jc w:val="left"/>
        </w:trPr>
        <w:tc>
          <w:tcPr>
            <w:tcW w:w="0" w:type="auto"/>
            <w:tcBorders/>
          </w:tcPr>
          <w:p w14:paraId="000003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PUB-05</w:t>
            </w:r>
          </w:p>
        </w:tc>
        <w:tc>
          <w:tcPr>
            <w:tcW w:w="0" w:type="auto"/>
            <w:tcBorders/>
          </w:tcPr>
          <w:p w14:paraId="000003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p>
        </w:tc>
        <w:tc>
          <w:tcPr>
            <w:tcW w:w="0" w:type="auto"/>
            <w:tcBorders/>
          </w:tcPr>
          <w:p w14:paraId="000003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Browse scheme catalogue</w:t>
            </w:r>
          </w:p>
        </w:tc>
        <w:tc>
          <w:tcPr>
            <w:tcW w:w="0" w:type="auto"/>
            <w:tcBorders/>
          </w:tcPr>
          <w:p w14:paraId="000003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list</w:t>
            </w:r>
          </w:p>
        </w:tc>
        <w:tc>
          <w:tcPr>
            <w:tcW w:w="0" w:type="auto"/>
            <w:tcBorders/>
          </w:tcPr>
          <w:p w14:paraId="000003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Search/filter</w:t>
            </w:r>
          </w:p>
        </w:tc>
        <w:tc>
          <w:tcPr>
            <w:tcW w:w="0" w:type="auto"/>
            <w:tcBorders/>
          </w:tcPr>
          <w:p w14:paraId="000003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p>
        </w:tc>
      </w:tr>
      <w:tr w14:paraId="A2AC234C">
        <w:tblPrEx/>
        <w:trPr>
          <w:cantSplit w:val="false"/>
          <w:tblHeader w:val="false"/>
          <w:jc w:val="left"/>
        </w:trPr>
        <w:tc>
          <w:tcPr>
            <w:tcW w:w="0" w:type="auto"/>
            <w:tcBorders/>
          </w:tcPr>
          <w:p w14:paraId="000003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PUB-06</w:t>
            </w:r>
          </w:p>
        </w:tc>
        <w:tc>
          <w:tcPr>
            <w:tcW w:w="0" w:type="auto"/>
            <w:tcBorders/>
          </w:tcPr>
          <w:p w14:paraId="000003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/help</w:t>
            </w:r>
          </w:p>
        </w:tc>
        <w:tc>
          <w:tcPr>
            <w:tcW w:w="0" w:type="auto"/>
            <w:tcBorders/>
          </w:tcPr>
          <w:p w14:paraId="000003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FAQs/guides</w:t>
            </w:r>
          </w:p>
        </w:tc>
        <w:tc>
          <w:tcPr>
            <w:tcW w:w="0" w:type="auto"/>
            <w:tcBorders/>
          </w:tcPr>
          <w:p w14:paraId="000003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Static + FAQ content</w:t>
            </w:r>
          </w:p>
        </w:tc>
        <w:tc>
          <w:tcPr>
            <w:tcW w:w="0" w:type="auto"/>
            <w:tcBorders/>
          </w:tcPr>
          <w:p w14:paraId="000003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Search</w:t>
            </w:r>
          </w:p>
        </w:tc>
        <w:tc>
          <w:tcPr>
            <w:tcW w:w="0" w:type="auto"/>
            <w:tcBorders/>
          </w:tcPr>
          <w:p w14:paraId="000003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/help/faqs</w:t>
            </w:r>
          </w:p>
        </w:tc>
      </w:tr>
      <w:bookmarkStart w:id="79" w:name="d71xvh5bqqce" w:colFirst="0" w:colLast="0"/>
      <w:bookmarkEnd w:id="79"/>
    </w:tbl>
    <w:p w14:paraId="00000355">
      <w:pPr>
        <w:pStyle w:val="style3"/>
        <w:rPr/>
      </w:pPr>
      <w:r>
        <w:rPr/>
        <w:t>16.2 Entrepreneur Screens</w:t>
      </w:r>
    </w:p>
    <w:tbl>
      <w:tblPr>
        <w:tblStyle w:val="style4122"/>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F025FECF">
        <w:trPr>
          <w:cantSplit w:val="false"/>
          <w:tblHeader/>
          <w:jc w:val="left"/>
        </w:trPr>
        <w:tc>
          <w:tcPr>
            <w:tcW w:w="0" w:type="auto"/>
            <w:tcBorders/>
          </w:tcPr>
          <w:p w14:paraId="000003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w:t>
            </w:r>
          </w:p>
        </w:tc>
        <w:tc>
          <w:tcPr>
            <w:tcW w:w="0" w:type="auto"/>
            <w:tcBorders/>
          </w:tcPr>
          <w:p w14:paraId="000003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Route</w:t>
            </w:r>
          </w:p>
        </w:tc>
        <w:tc>
          <w:tcPr>
            <w:tcW w:w="0" w:type="auto"/>
            <w:tcBorders/>
          </w:tcPr>
          <w:p w14:paraId="000003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3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Data</w:t>
            </w:r>
          </w:p>
        </w:tc>
        <w:tc>
          <w:tcPr>
            <w:tcW w:w="0" w:type="auto"/>
            <w:tcBorders/>
          </w:tcPr>
          <w:p w14:paraId="000003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Actions</w:t>
            </w:r>
          </w:p>
        </w:tc>
        <w:tc>
          <w:tcPr>
            <w:tcW w:w="0" w:type="auto"/>
            <w:tcBorders/>
          </w:tcPr>
          <w:p w14:paraId="000003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w:t>
            </w:r>
          </w:p>
        </w:tc>
      </w:tr>
      <w:tr w14:paraId="84E04A2B">
        <w:tblPrEx/>
        <w:trPr>
          <w:cantSplit w:val="false"/>
          <w:tblHeader w:val="false"/>
          <w:jc w:val="left"/>
        </w:trPr>
        <w:tc>
          <w:tcPr>
            <w:tcW w:w="0" w:type="auto"/>
            <w:tcBorders/>
          </w:tcPr>
          <w:p w14:paraId="000003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APP-01</w:t>
            </w:r>
          </w:p>
        </w:tc>
        <w:tc>
          <w:tcPr>
            <w:tcW w:w="0" w:type="auto"/>
            <w:tcBorders/>
          </w:tcPr>
          <w:p w14:paraId="000003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/dashboard</w:t>
            </w:r>
          </w:p>
        </w:tc>
        <w:tc>
          <w:tcPr>
            <w:tcW w:w="0" w:type="auto"/>
            <w:tcBorders/>
          </w:tcPr>
          <w:p w14:paraId="000003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Action-priority overview</w:t>
            </w:r>
          </w:p>
        </w:tc>
        <w:tc>
          <w:tcPr>
            <w:tcW w:w="0" w:type="auto"/>
            <w:tcBorders/>
          </w:tcPr>
          <w:p w14:paraId="000003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Pending actions, deadlines, project summaries</w:t>
            </w:r>
          </w:p>
        </w:tc>
        <w:tc>
          <w:tcPr>
            <w:tcW w:w="0" w:type="auto"/>
            <w:tcBorders/>
          </w:tcPr>
          <w:p w14:paraId="000003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Navigate to items</w:t>
            </w:r>
          </w:p>
        </w:tc>
        <w:tc>
          <w:tcPr>
            <w:tcW w:w="0" w:type="auto"/>
            <w:tcBorders/>
          </w:tcPr>
          <w:p w14:paraId="000003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/analytics/dashboard/applicant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w:t>
            </w:r>
          </w:p>
        </w:tc>
      </w:tr>
      <w:tr w14:paraId="0706ECB7">
        <w:tblPrEx/>
        <w:trPr>
          <w:cantSplit w:val="false"/>
          <w:tblHeader w:val="false"/>
          <w:jc w:val="left"/>
        </w:trPr>
        <w:tc>
          <w:tcPr>
            <w:tcW w:w="0" w:type="auto"/>
            <w:tcBorders/>
          </w:tcPr>
          <w:p w14:paraId="000003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APP-02</w:t>
            </w:r>
          </w:p>
        </w:tc>
        <w:tc>
          <w:tcPr>
            <w:tcW w:w="0" w:type="auto"/>
            <w:tcBorders/>
          </w:tcPr>
          <w:p w14:paraId="000003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/profile</w:t>
            </w:r>
          </w:p>
        </w:tc>
        <w:tc>
          <w:tcPr>
            <w:tcW w:w="0" w:type="auto"/>
            <w:tcBorders/>
          </w:tcPr>
          <w:p w14:paraId="000003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own profile</w:t>
            </w:r>
          </w:p>
        </w:tc>
        <w:tc>
          <w:tcPr>
            <w:tcW w:w="0" w:type="auto"/>
            <w:tcBorders/>
          </w:tcPr>
          <w:p w14:paraId="000003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Name, contact, preferences</w:t>
            </w:r>
          </w:p>
        </w:tc>
        <w:tc>
          <w:tcPr>
            <w:tcW w:w="0" w:type="auto"/>
            <w:tcBorders/>
          </w:tcPr>
          <w:p w14:paraId="000003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 save</w:t>
            </w:r>
          </w:p>
        </w:tc>
        <w:tc>
          <w:tcPr>
            <w:tcW w:w="0" w:type="auto"/>
            <w:tcBorders/>
          </w:tcPr>
          <w:p w14:paraId="000003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/users/me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/notifications/preferences</w:t>
            </w:r>
          </w:p>
        </w:tc>
      </w:tr>
      <w:tr w14:paraId="92CF289B">
        <w:tblPrEx/>
        <w:trPr>
          <w:cantSplit w:val="false"/>
          <w:tblHeader w:val="false"/>
          <w:jc w:val="left"/>
        </w:trPr>
        <w:tc>
          <w:tcPr>
            <w:tcW w:w="0" w:type="auto"/>
            <w:tcBorders/>
          </w:tcPr>
          <w:p w14:paraId="000003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APP-03</w:t>
            </w:r>
          </w:p>
        </w:tc>
        <w:tc>
          <w:tcPr>
            <w:tcW w:w="0" w:type="auto"/>
            <w:tcBorders/>
          </w:tcPr>
          <w:p w14:paraId="000003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w:t>
            </w:r>
          </w:p>
        </w:tc>
        <w:tc>
          <w:tcPr>
            <w:tcW w:w="0" w:type="auto"/>
            <w:tcBorders/>
          </w:tcPr>
          <w:p w14:paraId="000003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List/manage enterprises</w:t>
            </w:r>
          </w:p>
        </w:tc>
        <w:tc>
          <w:tcPr>
            <w:tcW w:w="0" w:type="auto"/>
            <w:tcBorders/>
          </w:tcPr>
          <w:p w14:paraId="000003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Enterprise cards</w:t>
            </w:r>
          </w:p>
        </w:tc>
        <w:tc>
          <w:tcPr>
            <w:tcW w:w="0" w:type="auto"/>
            <w:tcBorders/>
          </w:tcPr>
          <w:p w14:paraId="000003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open</w:t>
            </w:r>
          </w:p>
        </w:tc>
        <w:tc>
          <w:tcPr>
            <w:tcW w:w="0" w:type="auto"/>
            <w:tcBorders/>
          </w:tcPr>
          <w:p w14:paraId="000003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w:t>
            </w:r>
          </w:p>
        </w:tc>
      </w:tr>
      <w:tr w14:paraId="23AC3624">
        <w:tblPrEx/>
        <w:trPr>
          <w:cantSplit w:val="false"/>
          <w:tblHeader w:val="false"/>
          <w:jc w:val="left"/>
        </w:trPr>
        <w:tc>
          <w:tcPr>
            <w:tcW w:w="0" w:type="auto"/>
            <w:tcBorders/>
          </w:tcPr>
          <w:p w14:paraId="000003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APP-04</w:t>
            </w:r>
          </w:p>
        </w:tc>
        <w:tc>
          <w:tcPr>
            <w:tcW w:w="0" w:type="auto"/>
            <w:tcBorders/>
          </w:tcPr>
          <w:p w14:paraId="000003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w:t>
            </w:r>
          </w:p>
        </w:tc>
        <w:tc>
          <w:tcPr>
            <w:tcW w:w="0" w:type="auto"/>
            <w:tcBorders/>
          </w:tcPr>
          <w:p w14:paraId="000003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Enterprise detail + representatives</w:t>
            </w:r>
          </w:p>
        </w:tc>
        <w:tc>
          <w:tcPr>
            <w:tcW w:w="0" w:type="auto"/>
            <w:tcBorders/>
          </w:tcPr>
          <w:p w14:paraId="000003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Enterprise fields, representative list</w:t>
            </w:r>
          </w:p>
        </w:tc>
        <w:tc>
          <w:tcPr>
            <w:tcW w:w="0" w:type="auto"/>
            <w:tcBorders/>
          </w:tcPr>
          <w:p w14:paraId="000003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 authorise/revoke rep</w:t>
            </w:r>
          </w:p>
        </w:tc>
        <w:tc>
          <w:tcPr>
            <w:tcW w:w="0" w:type="auto"/>
            <w:tcBorders/>
          </w:tcPr>
          <w:p w14:paraId="000003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/enterprises/:id/representatives</w:t>
            </w:r>
          </w:p>
        </w:tc>
      </w:tr>
      <w:tr w14:paraId="03C40137">
        <w:tblPrEx/>
        <w:trPr>
          <w:cantSplit w:val="false"/>
          <w:tblHeader w:val="false"/>
          <w:jc w:val="left"/>
        </w:trPr>
        <w:tc>
          <w:tcPr>
            <w:tcW w:w="0" w:type="auto"/>
            <w:tcBorders/>
          </w:tcPr>
          <w:p w14:paraId="000003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APP-05</w:t>
            </w:r>
          </w:p>
        </w:tc>
        <w:tc>
          <w:tcPr>
            <w:tcW w:w="0" w:type="auto"/>
            <w:tcBorders/>
          </w:tcPr>
          <w:p w14:paraId="000003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w:t>
            </w:r>
          </w:p>
        </w:tc>
        <w:tc>
          <w:tcPr>
            <w:tcW w:w="0" w:type="auto"/>
            <w:tcBorders/>
          </w:tcPr>
          <w:p w14:paraId="000003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Project detail</w:t>
            </w:r>
          </w:p>
        </w:tc>
        <w:tc>
          <w:tcPr>
            <w:tcW w:w="0" w:type="auto"/>
            <w:tcBorders/>
          </w:tcPr>
          <w:p w14:paraId="000003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Project characteristics</w:t>
            </w:r>
          </w:p>
        </w:tc>
        <w:tc>
          <w:tcPr>
            <w:tcW w:w="0" w:type="auto"/>
            <w:tcBorders/>
          </w:tcPr>
          <w:p w14:paraId="000003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w:t>
            </w:r>
          </w:p>
        </w:tc>
        <w:tc>
          <w:tcPr>
            <w:tcW w:w="0" w:type="auto"/>
            <w:tcBorders/>
          </w:tcPr>
          <w:p w14:paraId="000003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w:t>
            </w:r>
          </w:p>
        </w:tc>
      </w:tr>
      <w:tr w14:paraId="D57F53C8">
        <w:tblPrEx/>
        <w:trPr>
          <w:cantSplit w:val="false"/>
          <w:tblHeader w:val="false"/>
          <w:jc w:val="left"/>
        </w:trPr>
        <w:tc>
          <w:tcPr>
            <w:tcW w:w="0" w:type="auto"/>
            <w:tcBorders/>
          </w:tcPr>
          <w:p w14:paraId="000003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APP-06</w:t>
            </w:r>
          </w:p>
        </w:tc>
        <w:tc>
          <w:tcPr>
            <w:tcW w:w="0" w:type="auto"/>
            <w:tcBorders/>
          </w:tcPr>
          <w:p w14:paraId="000003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/projects/new</w:t>
            </w:r>
          </w:p>
        </w:tc>
        <w:tc>
          <w:tcPr>
            <w:tcW w:w="0" w:type="auto"/>
            <w:tcBorders/>
          </w:tcPr>
          <w:p w14:paraId="000003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project</w:t>
            </w:r>
          </w:p>
        </w:tc>
        <w:tc>
          <w:tcPr>
            <w:tcW w:w="0" w:type="auto"/>
            <w:tcBorders/>
          </w:tcPr>
          <w:p w14:paraId="000003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 characteristics form</w:t>
            </w:r>
          </w:p>
        </w:tc>
        <w:tc>
          <w:tcPr>
            <w:tcW w:w="0" w:type="auto"/>
            <w:tcBorders/>
          </w:tcPr>
          <w:p w14:paraId="000003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Save draft, submit</w:t>
            </w:r>
          </w:p>
        </w:tc>
        <w:tc>
          <w:tcPr>
            <w:tcW w:w="0" w:type="auto"/>
            <w:tcBorders/>
          </w:tcPr>
          <w:p w14:paraId="000003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w:t>
            </w:r>
          </w:p>
        </w:tc>
      </w:tr>
      <w:tr w14:paraId="0EAA046C">
        <w:tblPrEx/>
        <w:trPr>
          <w:cantSplit w:val="false"/>
          <w:tblHeader w:val="false"/>
          <w:jc w:val="left"/>
        </w:trPr>
        <w:tc>
          <w:tcPr>
            <w:tcW w:w="0" w:type="auto"/>
            <w:tcBorders/>
          </w:tcPr>
          <w:p w14:paraId="000003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APP-07</w:t>
            </w:r>
          </w:p>
        </w:tc>
        <w:tc>
          <w:tcPr>
            <w:tcW w:w="0" w:type="auto"/>
            <w:tcBorders/>
          </w:tcPr>
          <w:p w14:paraId="000003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/projects/:id/checklist</w:t>
            </w:r>
          </w:p>
        </w:tc>
        <w:tc>
          <w:tcPr>
            <w:tcW w:w="0" w:type="auto"/>
            <w:tcBorders/>
          </w:tcPr>
          <w:p w14:paraId="000003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 result</w:t>
            </w:r>
          </w:p>
        </w:tc>
        <w:tc>
          <w:tcPr>
            <w:tcW w:w="0" w:type="auto"/>
            <w:tcBorders/>
          </w:tcPr>
          <w:p w14:paraId="000003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Checklist items + status</w:t>
            </w:r>
          </w:p>
        </w:tc>
        <w:tc>
          <w:tcPr>
            <w:tcW w:w="0" w:type="auto"/>
            <w:tcBorders/>
          </w:tcPr>
          <w:p w14:paraId="000003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Start application</w:t>
            </w:r>
          </w:p>
        </w:tc>
        <w:tc>
          <w:tcPr>
            <w:tcW w:w="0" w:type="auto"/>
            <w:tcBorders/>
          </w:tcPr>
          <w:p w14:paraId="000003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/projects/:id/discover-approvals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/projects/:id/checklist</w:t>
            </w:r>
          </w:p>
        </w:tc>
      </w:tr>
      <w:tr w14:paraId="E41FC249">
        <w:tblPrEx/>
        <w:trPr>
          <w:cantSplit w:val="false"/>
          <w:tblHeader w:val="false"/>
          <w:jc w:val="left"/>
        </w:trPr>
        <w:tc>
          <w:tcPr>
            <w:tcW w:w="0" w:type="auto"/>
            <w:tcBorders/>
          </w:tcPr>
          <w:p w14:paraId="000003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APP-08</w:t>
            </w:r>
          </w:p>
        </w:tc>
        <w:tc>
          <w:tcPr>
            <w:tcW w:w="0" w:type="auto"/>
            <w:tcBorders/>
          </w:tcPr>
          <w:p w14:paraId="000003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/applications/new/:approvalTypeId</w:t>
            </w:r>
          </w:p>
        </w:tc>
        <w:tc>
          <w:tcPr>
            <w:tcW w:w="0" w:type="auto"/>
            <w:tcBorders/>
          </w:tcPr>
          <w:p w14:paraId="000003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form</w:t>
            </w:r>
          </w:p>
        </w:tc>
        <w:tc>
          <w:tcPr>
            <w:tcW w:w="0" w:type="auto"/>
            <w:tcBorders/>
          </w:tcPr>
          <w:p w14:paraId="000003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Dynamic fields, pre-fill</w:t>
            </w:r>
          </w:p>
        </w:tc>
        <w:tc>
          <w:tcPr>
            <w:tcW w:w="0" w:type="auto"/>
            <w:tcBorders/>
          </w:tcPr>
          <w:p w14:paraId="000003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Save draft, upload docs</w:t>
            </w:r>
          </w:p>
        </w:tc>
        <w:tc>
          <w:tcPr>
            <w:tcW w:w="0" w:type="auto"/>
            <w:tcBorders/>
          </w:tcPr>
          <w:p w14:paraId="000003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/documents/upload</w:t>
            </w:r>
          </w:p>
        </w:tc>
      </w:tr>
      <w:tr w14:paraId="15DFC5F5">
        <w:tblPrEx/>
        <w:trPr>
          <w:cantSplit w:val="false"/>
          <w:tblHeader w:val="false"/>
          <w:jc w:val="left"/>
        </w:trPr>
        <w:tc>
          <w:tcPr>
            <w:tcW w:w="0" w:type="auto"/>
            <w:tcBorders/>
          </w:tcPr>
          <w:p w14:paraId="000003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APP-09</w:t>
            </w:r>
          </w:p>
        </w:tc>
        <w:tc>
          <w:tcPr>
            <w:tcW w:w="0" w:type="auto"/>
            <w:tcBorders/>
          </w:tcPr>
          <w:p w14:paraId="000003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c>
          <w:tcPr>
            <w:tcW w:w="0" w:type="auto"/>
            <w:tcBorders/>
          </w:tcPr>
          <w:p w14:paraId="000003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tracking</w:t>
            </w:r>
          </w:p>
        </w:tc>
        <w:tc>
          <w:tcPr>
            <w:tcW w:w="0" w:type="auto"/>
            <w:tcBorders/>
          </w:tcPr>
          <w:p w14:paraId="000003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Timeline, status, SLA, documents</w:t>
            </w:r>
          </w:p>
        </w:tc>
        <w:tc>
          <w:tcPr>
            <w:tcW w:w="0" w:type="auto"/>
            <w:tcBorders/>
          </w:tcPr>
          <w:p w14:paraId="000003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Respond to query, download receipt</w:t>
            </w:r>
          </w:p>
        </w:tc>
        <w:tc>
          <w:tcPr>
            <w:tcW w:w="0" w:type="auto"/>
            <w:tcBorders/>
          </w:tcPr>
          <w:p w14:paraId="000003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/applications/:id/history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p>
        </w:tc>
      </w:tr>
      <w:tr w14:paraId="341C5584">
        <w:tblPrEx/>
        <w:trPr>
          <w:cantSplit w:val="false"/>
          <w:tblHeader w:val="false"/>
          <w:jc w:val="left"/>
        </w:trPr>
        <w:tc>
          <w:tcPr>
            <w:tcW w:w="0" w:type="auto"/>
            <w:tcBorders/>
          </w:tcPr>
          <w:p w14:paraId="000003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APP-10</w:t>
            </w:r>
          </w:p>
        </w:tc>
        <w:tc>
          <w:tcPr>
            <w:tcW w:w="0" w:type="auto"/>
            <w:tcBorders/>
          </w:tcPr>
          <w:p w14:paraId="000003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/applications/:id/validate</w:t>
            </w:r>
          </w:p>
        </w:tc>
        <w:tc>
          <w:tcPr>
            <w:tcW w:w="0" w:type="auto"/>
            <w:tcBorders/>
          </w:tcPr>
          <w:p w14:paraId="000003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Pre-submission validation summary</w:t>
            </w:r>
          </w:p>
        </w:tc>
        <w:tc>
          <w:tcPr>
            <w:tcW w:w="0" w:type="auto"/>
            <w:tcBorders/>
          </w:tcPr>
          <w:p w14:paraId="000003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Errors/warnings/missing docs</w:t>
            </w:r>
          </w:p>
        </w:tc>
        <w:tc>
          <w:tcPr>
            <w:tcW w:w="0" w:type="auto"/>
            <w:tcBorders/>
          </w:tcPr>
          <w:p w14:paraId="000003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Fix, re-validate, submit</w:t>
            </w:r>
          </w:p>
        </w:tc>
        <w:tc>
          <w:tcPr>
            <w:tcW w:w="0" w:type="auto"/>
            <w:tcBorders/>
          </w:tcPr>
          <w:p w14:paraId="000003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/applications/:id/pre-validate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/applications/:id/submit</w:t>
            </w:r>
          </w:p>
        </w:tc>
      </w:tr>
      <w:tr w14:paraId="F6113FB8">
        <w:tblPrEx/>
        <w:trPr>
          <w:cantSplit w:val="false"/>
          <w:tblHeader w:val="false"/>
          <w:jc w:val="left"/>
        </w:trPr>
        <w:tc>
          <w:tcPr>
            <w:tcW w:w="0" w:type="auto"/>
            <w:tcBorders/>
          </w:tcPr>
          <w:p w14:paraId="000003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APP-11</w:t>
            </w:r>
          </w:p>
        </w:tc>
        <w:tc>
          <w:tcPr>
            <w:tcW w:w="0" w:type="auto"/>
            <w:tcBorders/>
          </w:tcPr>
          <w:p w14:paraId="000003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w:t>
            </w:r>
          </w:p>
        </w:tc>
        <w:tc>
          <w:tcPr>
            <w:tcW w:w="0" w:type="auto"/>
            <w:tcBorders/>
          </w:tcPr>
          <w:p w14:paraId="000003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Central document vault</w:t>
            </w:r>
          </w:p>
        </w:tc>
        <w:tc>
          <w:tcPr>
            <w:tcW w:w="0" w:type="auto"/>
            <w:tcBorders/>
          </w:tcPr>
          <w:p w14:paraId="000003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documents, status, expiry</w:t>
            </w:r>
          </w:p>
        </w:tc>
        <w:tc>
          <w:tcPr>
            <w:tcW w:w="0" w:type="auto"/>
            <w:tcBorders/>
          </w:tcPr>
          <w:p w14:paraId="000003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 replace, reuse</w:t>
            </w:r>
          </w:p>
        </w:tc>
        <w:tc>
          <w:tcPr>
            <w:tcW w:w="0" w:type="auto"/>
            <w:tcBorders/>
          </w:tcPr>
          <w:p w14:paraId="000003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/documents/upload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/documents/reusable</w:t>
            </w:r>
          </w:p>
        </w:tc>
      </w:tr>
      <w:tr w14:paraId="A7C87BFD">
        <w:tblPrEx/>
        <w:trPr>
          <w:cantSplit w:val="false"/>
          <w:tblHeader w:val="false"/>
          <w:jc w:val="left"/>
        </w:trPr>
        <w:tc>
          <w:tcPr>
            <w:tcW w:w="0" w:type="auto"/>
            <w:tcBorders/>
          </w:tcPr>
          <w:p w14:paraId="000003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APP-12</w:t>
            </w:r>
          </w:p>
        </w:tc>
        <w:tc>
          <w:tcPr>
            <w:tcW w:w="0" w:type="auto"/>
            <w:tcBorders/>
          </w:tcPr>
          <w:p w14:paraId="000003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c>
          <w:tcPr>
            <w:tcW w:w="0" w:type="auto"/>
            <w:tcBorders/>
          </w:tcPr>
          <w:p w14:paraId="000003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detail</w:t>
            </w:r>
          </w:p>
        </w:tc>
        <w:tc>
          <w:tcPr>
            <w:tcW w:w="0" w:type="auto"/>
            <w:tcBorders/>
          </w:tcPr>
          <w:p w14:paraId="000003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Schedule, instructions, result</w:t>
            </w:r>
          </w:p>
        </w:tc>
        <w:tc>
          <w:tcPr>
            <w:tcW w:w="0" w:type="auto"/>
            <w:tcBorders/>
          </w:tcPr>
          <w:p w14:paraId="000003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Confirm/reschedule</w:t>
            </w:r>
          </w:p>
        </w:tc>
        <w:tc>
          <w:tcPr>
            <w:tcW w:w="0" w:type="auto"/>
            <w:tcBorders/>
          </w:tcPr>
          <w:p w14:paraId="000003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r>
      <w:tr w14:paraId="F8304E1D">
        <w:tblPrEx/>
        <w:trPr>
          <w:cantSplit w:val="false"/>
          <w:tblHeader w:val="false"/>
          <w:jc w:val="left"/>
        </w:trPr>
        <w:tc>
          <w:tcPr>
            <w:tcW w:w="0" w:type="auto"/>
            <w:tcBorders/>
          </w:tcPr>
          <w:p w14:paraId="000003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APP-13</w:t>
            </w:r>
          </w:p>
        </w:tc>
        <w:tc>
          <w:tcPr>
            <w:tcW w:w="0" w:type="auto"/>
            <w:tcBorders/>
          </w:tcPr>
          <w:p w14:paraId="000003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w:t>
            </w:r>
          </w:p>
        </w:tc>
        <w:tc>
          <w:tcPr>
            <w:tcW w:w="0" w:type="auto"/>
            <w:tcBorders/>
          </w:tcPr>
          <w:p w14:paraId="000003A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Compliance obligations</w:t>
            </w:r>
          </w:p>
        </w:tc>
        <w:tc>
          <w:tcPr>
            <w:tcW w:w="0" w:type="auto"/>
            <w:tcBorders/>
          </w:tcPr>
          <w:p w14:paraId="000003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Obligation list, due dates</w:t>
            </w:r>
          </w:p>
        </w:tc>
        <w:tc>
          <w:tcPr>
            <w:tcW w:w="0" w:type="auto"/>
            <w:tcBorders/>
          </w:tcPr>
          <w:p w14:paraId="000003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Fulfil</w:t>
            </w:r>
          </w:p>
        </w:tc>
        <w:tc>
          <w:tcPr>
            <w:tcW w:w="0" w:type="auto"/>
            <w:tcBorders/>
          </w:tcPr>
          <w:p w14:paraId="000003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/compliance/:id/fulfil</w:t>
            </w:r>
          </w:p>
        </w:tc>
      </w:tr>
      <w:tr w14:paraId="901B05EF">
        <w:tblPrEx/>
        <w:trPr>
          <w:cantSplit w:val="false"/>
          <w:tblHeader w:val="false"/>
          <w:jc w:val="left"/>
        </w:trPr>
        <w:tc>
          <w:tcPr>
            <w:tcW w:w="0" w:type="auto"/>
            <w:tcBorders/>
          </w:tcPr>
          <w:p w14:paraId="000003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APP-14</w:t>
            </w:r>
          </w:p>
        </w:tc>
        <w:tc>
          <w:tcPr>
            <w:tcW w:w="0" w:type="auto"/>
            <w:tcBorders/>
          </w:tcPr>
          <w:p w14:paraId="000003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w:t>
            </w:r>
          </w:p>
        </w:tc>
        <w:tc>
          <w:tcPr>
            <w:tcW w:w="0" w:type="auto"/>
            <w:tcBorders/>
          </w:tcPr>
          <w:p w14:paraId="000003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Upcoming renewals</w:t>
            </w:r>
          </w:p>
        </w:tc>
        <w:tc>
          <w:tcPr>
            <w:tcW w:w="0" w:type="auto"/>
            <w:tcBorders/>
          </w:tcPr>
          <w:p w14:paraId="000003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list, due dates</w:t>
            </w:r>
          </w:p>
        </w:tc>
        <w:tc>
          <w:tcPr>
            <w:tcW w:w="0" w:type="auto"/>
            <w:tcBorders/>
          </w:tcPr>
          <w:p w14:paraId="000003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Start renewal</w:t>
            </w:r>
          </w:p>
        </w:tc>
        <w:tc>
          <w:tcPr>
            <w:tcW w:w="0" w:type="auto"/>
            <w:tcBorders/>
          </w:tcPr>
          <w:p w14:paraId="000003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/renewals/:id/start</w:t>
            </w:r>
          </w:p>
        </w:tc>
      </w:tr>
      <w:tr w14:paraId="86C0605A">
        <w:tblPrEx/>
        <w:trPr>
          <w:cantSplit w:val="false"/>
          <w:tblHeader w:val="false"/>
          <w:jc w:val="left"/>
        </w:trPr>
        <w:tc>
          <w:tcPr>
            <w:tcW w:w="0" w:type="auto"/>
            <w:tcBorders/>
          </w:tcPr>
          <w:p w14:paraId="000003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APP-15</w:t>
            </w:r>
          </w:p>
        </w:tc>
        <w:tc>
          <w:tcPr>
            <w:tcW w:w="0" w:type="auto"/>
            <w:tcBorders/>
          </w:tcPr>
          <w:p w14:paraId="000003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(logged-in)</w:t>
            </w:r>
          </w:p>
        </w:tc>
        <w:tc>
          <w:tcPr>
            <w:tcW w:w="0" w:type="auto"/>
            <w:tcBorders/>
          </w:tcPr>
          <w:p w14:paraId="000003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discovery + recommendations</w:t>
            </w:r>
          </w:p>
        </w:tc>
        <w:tc>
          <w:tcPr>
            <w:tcW w:w="0" w:type="auto"/>
            <w:tcBorders/>
          </w:tcPr>
          <w:p w14:paraId="000003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Catalogue + “potentially eligible” list</w:t>
            </w:r>
          </w:p>
        </w:tc>
        <w:tc>
          <w:tcPr>
            <w:tcW w:w="0" w:type="auto"/>
            <w:tcBorders/>
          </w:tcPr>
          <w:p w14:paraId="000003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Apply, track</w:t>
            </w:r>
          </w:p>
        </w:tc>
        <w:tc>
          <w:tcPr>
            <w:tcW w:w="0" w:type="auto"/>
            <w:tcBorders/>
          </w:tcPr>
          <w:p w14:paraId="000003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/schemes/recommendations</w:t>
            </w:r>
          </w:p>
        </w:tc>
      </w:tr>
      <w:tr w14:paraId="F5F07061">
        <w:tblPrEx/>
        <w:trPr>
          <w:cantSplit w:val="false"/>
          <w:tblHeader w:val="false"/>
          <w:jc w:val="left"/>
        </w:trPr>
        <w:tc>
          <w:tcPr>
            <w:tcW w:w="0" w:type="auto"/>
            <w:tcBorders/>
          </w:tcPr>
          <w:p w14:paraId="000003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APP-16</w:t>
            </w:r>
          </w:p>
        </w:tc>
        <w:tc>
          <w:tcPr>
            <w:tcW w:w="0" w:type="auto"/>
            <w:tcBorders/>
          </w:tcPr>
          <w:p w14:paraId="000003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/scheme-applications/:id</w:t>
            </w:r>
          </w:p>
        </w:tc>
        <w:tc>
          <w:tcPr>
            <w:tcW w:w="0" w:type="auto"/>
            <w:tcBorders/>
          </w:tcPr>
          <w:p w14:paraId="000003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application tracking</w:t>
            </w:r>
          </w:p>
        </w:tc>
        <w:tc>
          <w:tcPr>
            <w:tcW w:w="0" w:type="auto"/>
            <w:tcBorders/>
          </w:tcPr>
          <w:p w14:paraId="000003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Status, timeline</w:t>
            </w:r>
          </w:p>
        </w:tc>
        <w:tc>
          <w:tcPr>
            <w:tcW w:w="0" w:type="auto"/>
            <w:tcBorders/>
          </w:tcPr>
          <w:p w14:paraId="000003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Respond to query</w:t>
            </w:r>
          </w:p>
        </w:tc>
        <w:tc>
          <w:tcPr>
            <w:tcW w:w="0" w:type="auto"/>
            <w:tcBorders/>
          </w:tcPr>
          <w:p w14:paraId="000003B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/scheme-applications/:id</w:t>
            </w:r>
          </w:p>
        </w:tc>
      </w:tr>
      <w:tr w14:paraId="CC376E5A">
        <w:tblPrEx/>
        <w:trPr>
          <w:cantSplit w:val="false"/>
          <w:tblHeader w:val="false"/>
          <w:jc w:val="left"/>
        </w:trPr>
        <w:tc>
          <w:tcPr>
            <w:tcW w:w="0" w:type="auto"/>
            <w:tcBorders/>
          </w:tcPr>
          <w:p w14:paraId="000003B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APP-17</w:t>
            </w:r>
          </w:p>
        </w:tc>
        <w:tc>
          <w:tcPr>
            <w:tcW w:w="0" w:type="auto"/>
            <w:tcBorders/>
          </w:tcPr>
          <w:p w14:paraId="000003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w:t>
            </w:r>
          </w:p>
        </w:tc>
        <w:tc>
          <w:tcPr>
            <w:tcW w:w="0" w:type="auto"/>
            <w:tcBorders/>
          </w:tcPr>
          <w:p w14:paraId="000003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list + filing</w:t>
            </w:r>
          </w:p>
        </w:tc>
        <w:tc>
          <w:tcPr>
            <w:tcW w:w="0" w:type="auto"/>
            <w:tcBorders/>
          </w:tcPr>
          <w:p w14:paraId="000003B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list, form</w:t>
            </w:r>
          </w:p>
        </w:tc>
        <w:tc>
          <w:tcPr>
            <w:tcW w:w="0" w:type="auto"/>
            <w:tcBorders/>
          </w:tcPr>
          <w:p w14:paraId="000003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 track, reopen</w:t>
            </w:r>
          </w:p>
        </w:tc>
        <w:tc>
          <w:tcPr>
            <w:tcW w:w="0" w:type="auto"/>
            <w:tcBorders/>
          </w:tcPr>
          <w:p w14:paraId="000003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/grievances</w:t>
            </w:r>
          </w:p>
        </w:tc>
      </w:tr>
      <w:tr w14:paraId="2F8FD124">
        <w:tblPrEx/>
        <w:trPr>
          <w:cantSplit w:val="false"/>
          <w:tblHeader w:val="false"/>
          <w:jc w:val="left"/>
        </w:trPr>
        <w:tc>
          <w:tcPr>
            <w:tcW w:w="0" w:type="auto"/>
            <w:tcBorders/>
          </w:tcPr>
          <w:p w14:paraId="000003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APP-18</w:t>
            </w:r>
          </w:p>
        </w:tc>
        <w:tc>
          <w:tcPr>
            <w:tcW w:w="0" w:type="auto"/>
            <w:tcBorders/>
          </w:tcPr>
          <w:p w14:paraId="000003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w:t>
            </w:r>
          </w:p>
        </w:tc>
        <w:tc>
          <w:tcPr>
            <w:tcW w:w="0" w:type="auto"/>
            <w:tcBorders/>
          </w:tcPr>
          <w:p w14:paraId="000003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 centre</w:t>
            </w:r>
          </w:p>
        </w:tc>
        <w:tc>
          <w:tcPr>
            <w:tcW w:w="0" w:type="auto"/>
            <w:tcBorders/>
          </w:tcPr>
          <w:p w14:paraId="000003C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 list</w:t>
            </w:r>
          </w:p>
        </w:tc>
        <w:tc>
          <w:tcPr>
            <w:tcW w:w="0" w:type="auto"/>
            <w:tcBorders/>
          </w:tcPr>
          <w:p w14:paraId="000003C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Mark read, manage preferences</w:t>
            </w:r>
          </w:p>
        </w:tc>
        <w:tc>
          <w:tcPr>
            <w:tcW w:w="0" w:type="auto"/>
            <w:tcBorders/>
          </w:tcPr>
          <w:p w14:paraId="000003C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w:t>
            </w:r>
          </w:p>
        </w:tc>
      </w:tr>
      <w:bookmarkStart w:id="80" w:name="886yjl3l44r5" w:colFirst="0" w:colLast="0"/>
      <w:bookmarkEnd w:id="80"/>
    </w:tbl>
    <w:p w14:paraId="000003C8">
      <w:pPr>
        <w:pStyle w:val="style3"/>
        <w:rPr/>
      </w:pPr>
      <w:r>
        <w:rPr/>
        <w:t>16.3 Officer Screens</w:t>
      </w:r>
    </w:p>
    <w:tbl>
      <w:tblPr>
        <w:tblStyle w:val="style4123"/>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ADC6402F">
        <w:trPr>
          <w:cantSplit w:val="false"/>
          <w:tblHeader/>
          <w:jc w:val="left"/>
        </w:trPr>
        <w:tc>
          <w:tcPr>
            <w:tcW w:w="0" w:type="auto"/>
            <w:tcBorders/>
          </w:tcPr>
          <w:p w14:paraId="000003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w:t>
            </w:r>
          </w:p>
        </w:tc>
        <w:tc>
          <w:tcPr>
            <w:tcW w:w="0" w:type="auto"/>
            <w:tcBorders/>
          </w:tcPr>
          <w:p w14:paraId="000003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Route</w:t>
            </w:r>
          </w:p>
        </w:tc>
        <w:tc>
          <w:tcPr>
            <w:tcW w:w="0" w:type="auto"/>
            <w:tcBorders/>
          </w:tcPr>
          <w:p w14:paraId="000003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3C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Data</w:t>
            </w:r>
          </w:p>
        </w:tc>
        <w:tc>
          <w:tcPr>
            <w:tcW w:w="0" w:type="auto"/>
            <w:tcBorders/>
          </w:tcPr>
          <w:p w14:paraId="000003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Actions</w:t>
            </w:r>
          </w:p>
        </w:tc>
        <w:tc>
          <w:tcPr>
            <w:tcW w:w="0" w:type="auto"/>
            <w:tcBorders/>
          </w:tcPr>
          <w:p w14:paraId="000003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w:t>
            </w:r>
          </w:p>
        </w:tc>
      </w:tr>
      <w:tr w14:paraId="F2E0E2F6">
        <w:tblPrEx/>
        <w:trPr>
          <w:cantSplit w:val="false"/>
          <w:tblHeader w:val="false"/>
          <w:jc w:val="left"/>
        </w:trPr>
        <w:tc>
          <w:tcPr>
            <w:tcW w:w="0" w:type="auto"/>
            <w:tcBorders/>
          </w:tcPr>
          <w:p w14:paraId="000003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OFF-01</w:t>
            </w:r>
          </w:p>
        </w:tc>
        <w:tc>
          <w:tcPr>
            <w:tcW w:w="0" w:type="auto"/>
            <w:tcBorders/>
          </w:tcPr>
          <w:p w14:paraId="000003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/officer/dashboard</w:t>
            </w:r>
          </w:p>
        </w:tc>
        <w:tc>
          <w:tcPr>
            <w:tcW w:w="0" w:type="auto"/>
            <w:tcBorders/>
          </w:tcPr>
          <w:p w14:paraId="000003D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Queue + SLA overview</w:t>
            </w:r>
          </w:p>
        </w:tc>
        <w:tc>
          <w:tcPr>
            <w:tcW w:w="0" w:type="auto"/>
            <w:tcBorders/>
          </w:tcPr>
          <w:p w14:paraId="000003D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Assigned counts, breach alerts</w:t>
            </w:r>
          </w:p>
        </w:tc>
        <w:tc>
          <w:tcPr>
            <w:tcW w:w="0" w:type="auto"/>
            <w:tcBorders/>
          </w:tcPr>
          <w:p w14:paraId="000003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Navigate to queue</w:t>
            </w:r>
          </w:p>
        </w:tc>
        <w:tc>
          <w:tcPr>
            <w:tcW w:w="0" w:type="auto"/>
            <w:tcBorders/>
          </w:tcPr>
          <w:p w14:paraId="000003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/analytics/dashboard/officer</w:t>
            </w:r>
          </w:p>
        </w:tc>
      </w:tr>
      <w:tr w14:paraId="62CA7B1D">
        <w:tblPrEx/>
        <w:trPr>
          <w:cantSplit w:val="false"/>
          <w:tblHeader w:val="false"/>
          <w:jc w:val="left"/>
        </w:trPr>
        <w:tc>
          <w:tcPr>
            <w:tcW w:w="0" w:type="auto"/>
            <w:tcBorders/>
          </w:tcPr>
          <w:p w14:paraId="000003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OFF-02</w:t>
            </w:r>
          </w:p>
        </w:tc>
        <w:tc>
          <w:tcPr>
            <w:tcW w:w="0" w:type="auto"/>
            <w:tcBorders/>
          </w:tcPr>
          <w:p w14:paraId="000003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/officer/queue</w:t>
            </w:r>
          </w:p>
        </w:tc>
        <w:tc>
          <w:tcPr>
            <w:tcW w:w="0" w:type="auto"/>
            <w:tcBorders/>
          </w:tcPr>
          <w:p w14:paraId="000003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Sortable/filterable application list</w:t>
            </w:r>
          </w:p>
        </w:tc>
        <w:tc>
          <w:tcPr>
            <w:tcW w:w="0" w:type="auto"/>
            <w:tcBorders/>
          </w:tcPr>
          <w:p w14:paraId="000003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rows</w:t>
            </w:r>
          </w:p>
        </w:tc>
        <w:tc>
          <w:tcPr>
            <w:tcW w:w="0" w:type="auto"/>
            <w:tcBorders/>
          </w:tcPr>
          <w:p w14:paraId="000003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Open, sort/filter</w:t>
            </w:r>
          </w:p>
        </w:tc>
        <w:tc>
          <w:tcPr>
            <w:tcW w:w="0" w:type="auto"/>
            <w:tcBorders/>
          </w:tcPr>
          <w:p w14:paraId="000003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p>
        </w:tc>
      </w:tr>
      <w:tr w14:paraId="36766FB9">
        <w:tblPrEx/>
        <w:trPr>
          <w:cantSplit w:val="false"/>
          <w:tblHeader w:val="false"/>
          <w:jc w:val="left"/>
        </w:trPr>
        <w:tc>
          <w:tcPr>
            <w:tcW w:w="0" w:type="auto"/>
            <w:tcBorders/>
          </w:tcPr>
          <w:p w14:paraId="000003D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OFF-03</w:t>
            </w:r>
          </w:p>
        </w:tc>
        <w:tc>
          <w:tcPr>
            <w:tcW w:w="0" w:type="auto"/>
            <w:tcBorders/>
          </w:tcPr>
          <w:p w14:paraId="000003D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/officer/applications/:id</w:t>
            </w:r>
          </w:p>
        </w:tc>
        <w:tc>
          <w:tcPr>
            <w:tcW w:w="0" w:type="auto"/>
            <w:tcBorders/>
          </w:tcPr>
          <w:p w14:paraId="000003D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(tabs: Data / Documents / Query / Inspection / Decision)</w:t>
            </w:r>
          </w:p>
        </w:tc>
        <w:tc>
          <w:tcPr>
            <w:tcW w:w="0" w:type="auto"/>
            <w:tcBorders/>
          </w:tcPr>
          <w:p w14:paraId="000003D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 application data, documents, history</w:t>
            </w:r>
          </w:p>
        </w:tc>
        <w:tc>
          <w:tcPr>
            <w:tcW w:w="0" w:type="auto"/>
            <w:tcBorders/>
          </w:tcPr>
          <w:p w14:paraId="000003D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Verify docs, raise query, assign inspection, forward, recommend/decide</w:t>
            </w:r>
          </w:p>
        </w:tc>
        <w:tc>
          <w:tcPr>
            <w:tcW w:w="0" w:type="auto"/>
            <w:tcBorders/>
          </w:tcPr>
          <w:p w14:paraId="000003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/documents/:id/verify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/applications/:id/inspections</w:t>
            </w:r>
          </w:p>
        </w:tc>
      </w:tr>
      <w:tr w14:paraId="6FFD3541">
        <w:tblPrEx/>
        <w:trPr>
          <w:cantSplit w:val="false"/>
          <w:tblHeader w:val="false"/>
          <w:jc w:val="left"/>
        </w:trPr>
        <w:tc>
          <w:tcPr>
            <w:tcW w:w="0" w:type="auto"/>
            <w:tcBorders/>
          </w:tcPr>
          <w:p w14:paraId="000003E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OFF-04</w:t>
            </w:r>
          </w:p>
        </w:tc>
        <w:tc>
          <w:tcPr>
            <w:tcW w:w="0" w:type="auto"/>
            <w:tcBorders/>
          </w:tcPr>
          <w:p w14:paraId="000003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/officer/sla</w:t>
            </w:r>
          </w:p>
        </w:tc>
        <w:tc>
          <w:tcPr>
            <w:tcW w:w="0" w:type="auto"/>
            <w:tcBorders/>
          </w:tcPr>
          <w:p w14:paraId="000003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dashboard</w:t>
            </w:r>
          </w:p>
        </w:tc>
        <w:tc>
          <w:tcPr>
            <w:tcW w:w="0" w:type="auto"/>
            <w:tcBorders/>
          </w:tcPr>
          <w:p w14:paraId="000003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Countdown per queue item</w:t>
            </w:r>
          </w:p>
        </w:tc>
        <w:tc>
          <w:tcPr>
            <w:tcW w:w="0" w:type="auto"/>
            <w:tcBorders/>
          </w:tcPr>
          <w:p w14:paraId="000003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(monitoring only)</w:t>
            </w:r>
          </w:p>
        </w:tc>
        <w:tc>
          <w:tcPr>
            <w:tcW w:w="0" w:type="auto"/>
            <w:tcBorders/>
          </w:tcPr>
          <w:p w14:paraId="000003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/analytics/dashboard/officer</w:t>
            </w:r>
          </w:p>
        </w:tc>
      </w:tr>
    </w:tbl>
    <w:p w14:paraId="000003E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 xml:space="preserve">(Inspector uses OFF-03’s Inspection tab plus a dedicated </w:t>
      </w:r>
      <w:r>
        <w:rPr>
          <w:rFonts w:ascii="Consolas" w:cs="Consolas" w:eastAsia="Consolas" w:hAnsi="Consolas"/>
          <w:b w:val="false"/>
          <w:bCs w:val="false"/>
          <w:i/>
          <w:iCs/>
          <w:smallCaps w:val="false"/>
          <w:color w:val="000000"/>
          <w:sz w:val="22"/>
          <w:szCs w:val="22"/>
          <w:u w:val="none"/>
          <w:shd w:val="clear" w:color="auto" w:fill="auto"/>
          <w:vertAlign w:val="baseline"/>
        </w:rPr>
        <w:t>/inspector/inspections</w:t>
      </w:r>
      <w:r>
        <w:rPr>
          <w:rFonts w:ascii="Cambria" w:cs="Cambria" w:eastAsia="Cambria" w:hAnsi="Cambria"/>
          <w:b w:val="false"/>
          <w:bCs w:val="false"/>
          <w:i/>
          <w:iCs/>
          <w:smallCaps w:val="false"/>
          <w:color w:val="000000"/>
          <w:sz w:val="24"/>
          <w:szCs w:val="24"/>
          <w:u w:val="none"/>
          <w:shd w:val="clear" w:color="auto" w:fill="auto"/>
          <w:vertAlign w:val="baseline"/>
        </w:rPr>
        <w:t xml:space="preserve"> list — same detail screen, inspector-scoped fields only.)</w:t>
      </w:r>
    </w:p>
    <w:bookmarkStart w:id="81" w:name="7fpzws1b8mgm" w:colFirst="0" w:colLast="0"/>
    <w:bookmarkEnd w:id="81"/>
    <w:p w14:paraId="000003E8">
      <w:pPr>
        <w:pStyle w:val="style3"/>
        <w:rPr/>
      </w:pPr>
      <w:r>
        <w:rPr/>
        <w:t>16.4 Administration Screens</w:t>
      </w:r>
    </w:p>
    <w:tbl>
      <w:tblPr>
        <w:tblStyle w:val="style4124"/>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2410AA15">
        <w:trPr>
          <w:cantSplit w:val="false"/>
          <w:tblHeader/>
          <w:jc w:val="left"/>
        </w:trPr>
        <w:tc>
          <w:tcPr>
            <w:tcW w:w="0" w:type="auto"/>
            <w:tcBorders/>
          </w:tcPr>
          <w:p w14:paraId="000003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w:t>
            </w:r>
          </w:p>
        </w:tc>
        <w:tc>
          <w:tcPr>
            <w:tcW w:w="0" w:type="auto"/>
            <w:tcBorders/>
          </w:tcPr>
          <w:p w14:paraId="000003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Route</w:t>
            </w:r>
          </w:p>
        </w:tc>
        <w:tc>
          <w:tcPr>
            <w:tcW w:w="0" w:type="auto"/>
            <w:tcBorders/>
          </w:tcPr>
          <w:p w14:paraId="000003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3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Data</w:t>
            </w:r>
          </w:p>
        </w:tc>
        <w:tc>
          <w:tcPr>
            <w:tcW w:w="0" w:type="auto"/>
            <w:tcBorders/>
          </w:tcPr>
          <w:p w14:paraId="000003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Actions</w:t>
            </w:r>
          </w:p>
        </w:tc>
        <w:tc>
          <w:tcPr>
            <w:tcW w:w="0" w:type="auto"/>
            <w:tcBorders/>
          </w:tcPr>
          <w:p w14:paraId="000003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w:t>
            </w:r>
          </w:p>
        </w:tc>
      </w:tr>
      <w:tr w14:paraId="1DB87AFF">
        <w:tblPrEx/>
        <w:trPr>
          <w:cantSplit w:val="false"/>
          <w:tblHeader w:val="false"/>
          <w:jc w:val="left"/>
        </w:trPr>
        <w:tc>
          <w:tcPr>
            <w:tcW w:w="0" w:type="auto"/>
            <w:tcBorders/>
          </w:tcPr>
          <w:p w14:paraId="000003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ADM-01</w:t>
            </w:r>
          </w:p>
        </w:tc>
        <w:tc>
          <w:tcPr>
            <w:tcW w:w="0" w:type="auto"/>
            <w:tcBorders/>
          </w:tcPr>
          <w:p w14:paraId="000003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/admin/users</w:t>
            </w:r>
          </w:p>
        </w:tc>
        <w:tc>
          <w:tcPr>
            <w:tcW w:w="0" w:type="auto"/>
            <w:tcBorders/>
          </w:tcPr>
          <w:p w14:paraId="000003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 &amp; role management</w:t>
            </w:r>
          </w:p>
        </w:tc>
        <w:tc>
          <w:tcPr>
            <w:tcW w:w="0" w:type="auto"/>
            <w:tcBorders/>
          </w:tcPr>
          <w:p w14:paraId="000003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 list, roles</w:t>
            </w:r>
          </w:p>
        </w:tc>
        <w:tc>
          <w:tcPr>
            <w:tcW w:w="0" w:type="auto"/>
            <w:tcBorders/>
          </w:tcPr>
          <w:p w14:paraId="000003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Create/deactivate, assign role</w:t>
            </w:r>
          </w:p>
        </w:tc>
        <w:tc>
          <w:tcPr>
            <w:tcW w:w="0" w:type="auto"/>
            <w:tcBorders/>
          </w:tcPr>
          <w:p w14:paraId="000003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/admin/users</w:t>
            </w:r>
          </w:p>
        </w:tc>
      </w:tr>
      <w:tr w14:paraId="4CC90F90">
        <w:tblPrEx/>
        <w:trPr>
          <w:cantSplit w:val="false"/>
          <w:tblHeader w:val="false"/>
          <w:jc w:val="left"/>
        </w:trPr>
        <w:tc>
          <w:tcPr>
            <w:tcW w:w="0" w:type="auto"/>
            <w:tcBorders/>
          </w:tcPr>
          <w:p w14:paraId="000003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ADM-02</w:t>
            </w:r>
          </w:p>
        </w:tc>
        <w:tc>
          <w:tcPr>
            <w:tcW w:w="0" w:type="auto"/>
            <w:tcBorders/>
          </w:tcPr>
          <w:p w14:paraId="000003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/admin/roles</w:t>
            </w:r>
          </w:p>
        </w:tc>
        <w:tc>
          <w:tcPr>
            <w:tcW w:w="0" w:type="auto"/>
            <w:tcBorders/>
          </w:tcPr>
          <w:p w14:paraId="000003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Role-permission mapping</w:t>
            </w:r>
          </w:p>
        </w:tc>
        <w:tc>
          <w:tcPr>
            <w:tcW w:w="0" w:type="auto"/>
            <w:tcBorders/>
          </w:tcPr>
          <w:p w14:paraId="000003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Roles, permissions</w:t>
            </w:r>
          </w:p>
        </w:tc>
        <w:tc>
          <w:tcPr>
            <w:tcW w:w="0" w:type="auto"/>
            <w:tcBorders/>
          </w:tcPr>
          <w:p w14:paraId="000003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 mapping</w:t>
            </w:r>
          </w:p>
        </w:tc>
        <w:tc>
          <w:tcPr>
            <w:tcW w:w="0" w:type="auto"/>
            <w:tcBorders/>
          </w:tcPr>
          <w:p w14:paraId="000003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/admin/roles</w:t>
            </w:r>
          </w:p>
        </w:tc>
      </w:tr>
      <w:tr w14:paraId="B0ECA31F">
        <w:tblPrEx/>
        <w:trPr>
          <w:cantSplit w:val="false"/>
          <w:tblHeader w:val="false"/>
          <w:jc w:val="left"/>
        </w:trPr>
        <w:tc>
          <w:tcPr>
            <w:tcW w:w="0" w:type="auto"/>
            <w:tcBorders/>
          </w:tcPr>
          <w:p w14:paraId="000003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ADM-03</w:t>
            </w:r>
          </w:p>
        </w:tc>
        <w:tc>
          <w:tcPr>
            <w:tcW w:w="0" w:type="auto"/>
            <w:tcBorders/>
          </w:tcPr>
          <w:p w14:paraId="000003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/admin/approval-rules</w:t>
            </w:r>
          </w:p>
        </w:tc>
        <w:tc>
          <w:tcPr>
            <w:tcW w:w="0" w:type="auto"/>
            <w:tcBorders/>
          </w:tcPr>
          <w:p w14:paraId="000003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Discovery/eligibility rule configuration</w:t>
            </w:r>
          </w:p>
        </w:tc>
        <w:tc>
          <w:tcPr>
            <w:tcW w:w="0" w:type="auto"/>
            <w:tcBorders/>
          </w:tcPr>
          <w:p w14:paraId="000003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Rule list, condition builder</w:t>
            </w:r>
          </w:p>
        </w:tc>
        <w:tc>
          <w:tcPr>
            <w:tcW w:w="0" w:type="auto"/>
            <w:tcBorders/>
          </w:tcPr>
          <w:p w14:paraId="000003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 new version, activate/deactivate</w:t>
            </w:r>
          </w:p>
        </w:tc>
        <w:tc>
          <w:tcPr>
            <w:tcW w:w="0" w:type="auto"/>
            <w:tcBorders/>
          </w:tcPr>
          <w:p w14:paraId="000004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/admin/approval-rules</w:t>
            </w:r>
          </w:p>
        </w:tc>
      </w:tr>
      <w:tr w14:paraId="D42C7474">
        <w:tblPrEx/>
        <w:trPr>
          <w:cantSplit w:val="false"/>
          <w:tblHeader w:val="false"/>
          <w:jc w:val="left"/>
        </w:trPr>
        <w:tc>
          <w:tcPr>
            <w:tcW w:w="0" w:type="auto"/>
            <w:tcBorders/>
          </w:tcPr>
          <w:p w14:paraId="000004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ADM-04</w:t>
            </w:r>
          </w:p>
        </w:tc>
        <w:tc>
          <w:tcPr>
            <w:tcW w:w="0" w:type="auto"/>
            <w:tcBorders/>
          </w:tcPr>
          <w:p w14:paraId="0000040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/admin/workflows</w:t>
            </w:r>
          </w:p>
        </w:tc>
        <w:tc>
          <w:tcPr>
            <w:tcW w:w="0" w:type="auto"/>
            <w:tcBorders/>
          </w:tcPr>
          <w:p w14:paraId="000004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Workflow stage configuration</w:t>
            </w:r>
          </w:p>
        </w:tc>
        <w:tc>
          <w:tcPr>
            <w:tcW w:w="0" w:type="auto"/>
            <w:tcBorders/>
          </w:tcPr>
          <w:p w14:paraId="000004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Stages, dependencies, SLA</w:t>
            </w:r>
          </w:p>
        </w:tc>
        <w:tc>
          <w:tcPr>
            <w:tcW w:w="0" w:type="auto"/>
            <w:tcBorders/>
          </w:tcPr>
          <w:p w14:paraId="000004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 publish new version</w:t>
            </w:r>
          </w:p>
        </w:tc>
        <w:tc>
          <w:tcPr>
            <w:tcW w:w="0" w:type="auto"/>
            <w:tcBorders/>
          </w:tcPr>
          <w:p w14:paraId="0000040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/admin/workflows</w:t>
            </w:r>
          </w:p>
        </w:tc>
      </w:tr>
      <w:tr w14:paraId="5045B991">
        <w:tblPrEx/>
        <w:trPr>
          <w:cantSplit w:val="false"/>
          <w:tblHeader w:val="false"/>
          <w:jc w:val="left"/>
        </w:trPr>
        <w:tc>
          <w:tcPr>
            <w:tcW w:w="0" w:type="auto"/>
            <w:tcBorders/>
          </w:tcPr>
          <w:p w14:paraId="0000040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ADM-05</w:t>
            </w:r>
          </w:p>
        </w:tc>
        <w:tc>
          <w:tcPr>
            <w:tcW w:w="0" w:type="auto"/>
            <w:tcBorders/>
          </w:tcPr>
          <w:p w14:paraId="0000040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/admin/regulatory</w:t>
            </w:r>
          </w:p>
        </w:tc>
        <w:tc>
          <w:tcPr>
            <w:tcW w:w="0" w:type="auto"/>
            <w:tcBorders/>
          </w:tcPr>
          <w:p w14:paraId="0000040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content management</w:t>
            </w:r>
          </w:p>
        </w:tc>
        <w:tc>
          <w:tcPr>
            <w:tcW w:w="0" w:type="auto"/>
            <w:tcBorders/>
          </w:tcPr>
          <w:p w14:paraId="0000040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Documents, versions</w:t>
            </w:r>
          </w:p>
        </w:tc>
        <w:tc>
          <w:tcPr>
            <w:tcW w:w="0" w:type="auto"/>
            <w:tcBorders/>
          </w:tcPr>
          <w:p w14:paraId="0000040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 version, publish</w:t>
            </w:r>
          </w:p>
        </w:tc>
        <w:tc>
          <w:tcPr>
            <w:tcW w:w="0" w:type="auto"/>
            <w:tcBorders/>
          </w:tcPr>
          <w:p w14:paraId="0000040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/admin/regulatory</w:t>
            </w:r>
          </w:p>
        </w:tc>
      </w:tr>
      <w:tr w14:paraId="8A5ADD35">
        <w:tblPrEx/>
        <w:trPr>
          <w:cantSplit w:val="false"/>
          <w:tblHeader w:val="false"/>
          <w:jc w:val="left"/>
        </w:trPr>
        <w:tc>
          <w:tcPr>
            <w:tcW w:w="0" w:type="auto"/>
            <w:tcBorders/>
          </w:tcPr>
          <w:p w14:paraId="0000040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ADM-06</w:t>
            </w:r>
          </w:p>
        </w:tc>
        <w:tc>
          <w:tcPr>
            <w:tcW w:w="0" w:type="auto"/>
            <w:tcBorders/>
          </w:tcPr>
          <w:p w14:paraId="000004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/admin/master-data</w:t>
            </w:r>
          </w:p>
        </w:tc>
        <w:tc>
          <w:tcPr>
            <w:tcW w:w="0" w:type="auto"/>
            <w:tcBorders/>
          </w:tcPr>
          <w:p w14:paraId="0000040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Districts, sectors, document types</w:t>
            </w:r>
          </w:p>
        </w:tc>
        <w:tc>
          <w:tcPr>
            <w:tcW w:w="0" w:type="auto"/>
            <w:tcBorders/>
          </w:tcPr>
          <w:p w14:paraId="0000041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Reference lists</w:t>
            </w:r>
          </w:p>
        </w:tc>
        <w:tc>
          <w:tcPr>
            <w:tcW w:w="0" w:type="auto"/>
            <w:tcBorders/>
          </w:tcPr>
          <w:p w14:paraId="0000041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Add/edit</w:t>
            </w:r>
          </w:p>
        </w:tc>
        <w:tc>
          <w:tcPr>
            <w:tcW w:w="0" w:type="auto"/>
            <w:tcBorders/>
          </w:tcPr>
          <w:p w14:paraId="0000041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/admin/master-data</w:t>
            </w:r>
          </w:p>
        </w:tc>
      </w:tr>
      <w:tr w14:paraId="36C3651F">
        <w:tblPrEx/>
        <w:trPr>
          <w:cantSplit w:val="false"/>
          <w:tblHeader w:val="false"/>
          <w:jc w:val="left"/>
        </w:trPr>
        <w:tc>
          <w:tcPr>
            <w:tcW w:w="0" w:type="auto"/>
            <w:tcBorders/>
          </w:tcPr>
          <w:p w14:paraId="0000041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ADM-07</w:t>
            </w:r>
          </w:p>
        </w:tc>
        <w:tc>
          <w:tcPr>
            <w:tcW w:w="0" w:type="auto"/>
            <w:tcBorders/>
          </w:tcPr>
          <w:p w14:paraId="0000041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/admin/audit-logs</w:t>
            </w:r>
          </w:p>
        </w:tc>
        <w:tc>
          <w:tcPr>
            <w:tcW w:w="0" w:type="auto"/>
            <w:tcBorders/>
          </w:tcPr>
          <w:p w14:paraId="0000041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trail search</w:t>
            </w:r>
          </w:p>
        </w:tc>
        <w:tc>
          <w:tcPr>
            <w:tcW w:w="0" w:type="auto"/>
            <w:tcBorders/>
          </w:tcPr>
          <w:p w14:paraId="0000041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 entries</w:t>
            </w:r>
          </w:p>
        </w:tc>
        <w:tc>
          <w:tcPr>
            <w:tcW w:w="0" w:type="auto"/>
            <w:tcBorders/>
          </w:tcPr>
          <w:p w14:paraId="0000041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Filter, export</w:t>
            </w:r>
          </w:p>
        </w:tc>
        <w:tc>
          <w:tcPr>
            <w:tcW w:w="0" w:type="auto"/>
            <w:tcBorders/>
          </w:tcPr>
          <w:p w14:paraId="0000041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/admin/audit-logs</w:t>
            </w:r>
          </w:p>
        </w:tc>
      </w:tr>
      <w:bookmarkStart w:id="82" w:name="m3arduytpd14" w:colFirst="0" w:colLast="0"/>
      <w:bookmarkEnd w:id="82"/>
    </w:tbl>
    <w:p w14:paraId="00000419">
      <w:pPr>
        <w:pStyle w:val="style3"/>
        <w:rPr/>
      </w:pPr>
      <w:r>
        <w:rPr/>
        <w:t>16.5 Leadership Screens</w:t>
      </w:r>
    </w:p>
    <w:tbl>
      <w:tblPr>
        <w:tblStyle w:val="style4125"/>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522EFF3C">
        <w:trPr>
          <w:cantSplit w:val="false"/>
          <w:tblHeader/>
          <w:jc w:val="left"/>
        </w:trPr>
        <w:tc>
          <w:tcPr>
            <w:tcW w:w="0" w:type="auto"/>
            <w:tcBorders/>
          </w:tcPr>
          <w:p w14:paraId="0000041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w:t>
            </w:r>
          </w:p>
        </w:tc>
        <w:tc>
          <w:tcPr>
            <w:tcW w:w="0" w:type="auto"/>
            <w:tcBorders/>
          </w:tcPr>
          <w:p w14:paraId="000004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Route</w:t>
            </w:r>
          </w:p>
        </w:tc>
        <w:tc>
          <w:tcPr>
            <w:tcW w:w="0" w:type="auto"/>
            <w:tcBorders/>
          </w:tcPr>
          <w:p w14:paraId="000004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4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Data</w:t>
            </w:r>
          </w:p>
        </w:tc>
        <w:tc>
          <w:tcPr>
            <w:tcW w:w="0" w:type="auto"/>
            <w:tcBorders/>
          </w:tcPr>
          <w:p w14:paraId="000004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Actions</w:t>
            </w:r>
          </w:p>
        </w:tc>
        <w:tc>
          <w:tcPr>
            <w:tcW w:w="0" w:type="auto"/>
            <w:tcBorders/>
          </w:tcPr>
          <w:p w14:paraId="0000041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w:t>
            </w:r>
          </w:p>
        </w:tc>
      </w:tr>
      <w:tr w14:paraId="2697FD88">
        <w:tblPrEx/>
        <w:trPr>
          <w:cantSplit w:val="false"/>
          <w:tblHeader w:val="false"/>
          <w:jc w:val="left"/>
        </w:trPr>
        <w:tc>
          <w:tcPr>
            <w:tcW w:w="0" w:type="auto"/>
            <w:tcBorders/>
          </w:tcPr>
          <w:p w14:paraId="0000042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LEAD-01</w:t>
            </w:r>
          </w:p>
        </w:tc>
        <w:tc>
          <w:tcPr>
            <w:tcW w:w="0" w:type="auto"/>
            <w:tcBorders/>
          </w:tcPr>
          <w:p w14:paraId="0000042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/leadership/dashboard</w:t>
            </w:r>
          </w:p>
        </w:tc>
        <w:tc>
          <w:tcPr>
            <w:tcW w:w="0" w:type="auto"/>
            <w:tcBorders/>
          </w:tcPr>
          <w:p w14:paraId="0000042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Cross-department KPIs</w:t>
            </w:r>
          </w:p>
        </w:tc>
        <w:tc>
          <w:tcPr>
            <w:tcW w:w="0" w:type="auto"/>
            <w:tcBorders/>
          </w:tcPr>
          <w:p w14:paraId="0000042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Volume, turnaround, SLA %</w:t>
            </w:r>
          </w:p>
        </w:tc>
        <w:tc>
          <w:tcPr>
            <w:tcW w:w="0" w:type="auto"/>
            <w:tcBorders/>
          </w:tcPr>
          <w:p w14:paraId="0000042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(read-only)</w:t>
            </w:r>
          </w:p>
        </w:tc>
        <w:tc>
          <w:tcPr>
            <w:tcW w:w="0" w:type="auto"/>
            <w:tcBorders/>
          </w:tcPr>
          <w:p w14:paraId="0000042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r>
      <w:tr w14:paraId="06041384">
        <w:tblPrEx/>
        <w:trPr>
          <w:cantSplit w:val="false"/>
          <w:tblHeader w:val="false"/>
          <w:jc w:val="left"/>
        </w:trPr>
        <w:tc>
          <w:tcPr>
            <w:tcW w:w="0" w:type="auto"/>
            <w:tcBorders/>
          </w:tcPr>
          <w:p w14:paraId="0000042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LEAD-02</w:t>
            </w:r>
          </w:p>
        </w:tc>
        <w:tc>
          <w:tcPr>
            <w:tcW w:w="0" w:type="auto"/>
            <w:tcBorders/>
          </w:tcPr>
          <w:p w14:paraId="0000042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/leadership/department-analytics</w:t>
            </w:r>
          </w:p>
        </w:tc>
        <w:tc>
          <w:tcPr>
            <w:tcW w:w="0" w:type="auto"/>
            <w:tcBorders/>
          </w:tcPr>
          <w:p w14:paraId="0000042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comparison</w:t>
            </w:r>
          </w:p>
        </w:tc>
        <w:tc>
          <w:tcPr>
            <w:tcW w:w="0" w:type="auto"/>
            <w:tcBorders/>
          </w:tcPr>
          <w:p w14:paraId="0000042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Per-department metrics</w:t>
            </w:r>
          </w:p>
        </w:tc>
        <w:tc>
          <w:tcPr>
            <w:tcW w:w="0" w:type="auto"/>
            <w:tcBorders/>
          </w:tcPr>
          <w:p w14:paraId="0000042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Filter by district/sector</w:t>
            </w:r>
          </w:p>
        </w:tc>
        <w:tc>
          <w:tcPr>
            <w:tcW w:w="0" w:type="auto"/>
            <w:tcBorders/>
          </w:tcPr>
          <w:p w14:paraId="0000042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r>
      <w:tr w14:paraId="A9D7C962">
        <w:tblPrEx/>
        <w:trPr>
          <w:cantSplit w:val="false"/>
          <w:tblHeader w:val="false"/>
          <w:jc w:val="left"/>
        </w:trPr>
        <w:tc>
          <w:tcPr>
            <w:tcW w:w="0" w:type="auto"/>
            <w:tcBorders/>
          </w:tcPr>
          <w:p w14:paraId="000004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LEAD-03</w:t>
            </w:r>
          </w:p>
        </w:tc>
        <w:tc>
          <w:tcPr>
            <w:tcW w:w="0" w:type="auto"/>
            <w:tcBorders/>
          </w:tcPr>
          <w:p w14:paraId="000004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/leadership/bottlenecks</w:t>
            </w:r>
          </w:p>
        </w:tc>
        <w:tc>
          <w:tcPr>
            <w:tcW w:w="0" w:type="auto"/>
            <w:tcBorders/>
          </w:tcPr>
          <w:p w14:paraId="000004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Bottleneck analysis</w:t>
            </w:r>
          </w:p>
        </w:tc>
        <w:tc>
          <w:tcPr>
            <w:tcW w:w="0" w:type="auto"/>
            <w:tcBorders/>
          </w:tcPr>
          <w:p w14:paraId="000004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Stage/department delay ranking</w:t>
            </w:r>
          </w:p>
        </w:tc>
        <w:tc>
          <w:tcPr>
            <w:tcW w:w="0" w:type="auto"/>
            <w:tcBorders/>
          </w:tcPr>
          <w:p w14:paraId="000004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Drill down</w:t>
            </w:r>
          </w:p>
        </w:tc>
        <w:tc>
          <w:tcPr>
            <w:tcW w:w="0" w:type="auto"/>
            <w:tcBorders/>
          </w:tcPr>
          <w:p w14:paraId="000004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r>
      <w:tr w14:paraId="CA229B0C">
        <w:tblPrEx/>
        <w:trPr>
          <w:cantSplit w:val="false"/>
          <w:tblHeader w:val="false"/>
          <w:jc w:val="left"/>
        </w:trPr>
        <w:tc>
          <w:tcPr>
            <w:tcW w:w="0" w:type="auto"/>
            <w:tcBorders/>
          </w:tcPr>
          <w:p w14:paraId="000004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LEAD-04</w:t>
            </w:r>
          </w:p>
        </w:tc>
        <w:tc>
          <w:tcPr>
            <w:tcW w:w="0" w:type="auto"/>
            <w:tcBorders/>
          </w:tcPr>
          <w:p w14:paraId="000004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/leadership/sla</w:t>
            </w:r>
          </w:p>
        </w:tc>
        <w:tc>
          <w:tcPr>
            <w:tcW w:w="0" w:type="auto"/>
            <w:tcBorders/>
          </w:tcPr>
          <w:p w14:paraId="000004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compliance trend</w:t>
            </w:r>
          </w:p>
        </w:tc>
        <w:tc>
          <w:tcPr>
            <w:tcW w:w="0" w:type="auto"/>
            <w:tcBorders/>
          </w:tcPr>
          <w:p w14:paraId="000004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Compliance % over time</w:t>
            </w:r>
          </w:p>
        </w:tc>
        <w:tc>
          <w:tcPr>
            <w:tcW w:w="0" w:type="auto"/>
            <w:tcBorders/>
          </w:tcPr>
          <w:p w14:paraId="000004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Filter</w:t>
            </w:r>
          </w:p>
        </w:tc>
        <w:tc>
          <w:tcPr>
            <w:tcW w:w="0" w:type="auto"/>
            <w:tcBorders/>
          </w:tcPr>
          <w:p w14:paraId="000004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r>
      <w:tr w14:paraId="FF54813A">
        <w:tblPrEx/>
        <w:trPr>
          <w:cantSplit w:val="false"/>
          <w:tblHeader w:val="false"/>
          <w:jc w:val="left"/>
        </w:trPr>
        <w:tc>
          <w:tcPr>
            <w:tcW w:w="0" w:type="auto"/>
            <w:tcBorders/>
          </w:tcPr>
          <w:p w14:paraId="000004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LEAD-05</w:t>
            </w:r>
          </w:p>
        </w:tc>
        <w:tc>
          <w:tcPr>
            <w:tcW w:w="0" w:type="auto"/>
            <w:tcBorders/>
          </w:tcPr>
          <w:p w14:paraId="000004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/leadership/schemes</w:t>
            </w:r>
          </w:p>
        </w:tc>
        <w:tc>
          <w:tcPr>
            <w:tcW w:w="0" w:type="auto"/>
            <w:tcBorders/>
          </w:tcPr>
          <w:p w14:paraId="000004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utilisation</w:t>
            </w:r>
          </w:p>
        </w:tc>
        <w:tc>
          <w:tcPr>
            <w:tcW w:w="0" w:type="auto"/>
            <w:tcBorders/>
          </w:tcPr>
          <w:p w14:paraId="000004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Applications/uptake per scheme</w:t>
            </w:r>
          </w:p>
        </w:tc>
        <w:tc>
          <w:tcPr>
            <w:tcW w:w="0" w:type="auto"/>
            <w:tcBorders/>
          </w:tcPr>
          <w:p w14:paraId="000004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Filter</w:t>
            </w:r>
          </w:p>
        </w:tc>
        <w:tc>
          <w:tcPr>
            <w:tcW w:w="0" w:type="auto"/>
            <w:tcBorders/>
          </w:tcPr>
          <w:p w14:paraId="000004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/analytics/dashboard/leadership</w:t>
            </w:r>
          </w:p>
        </w:tc>
      </w:tr>
    </w:tbl>
    <w:p w14:paraId="0000043E">
      <w:pPr>
        <w:pStyle w:val="style0"/>
        <w:rPr/>
      </w:pPr>
      <w:r>
        <w:rPr/>
        <w:pict>
          <v:rect id="1041" fillcolor="#a0a0a0" stroked="f" style="margin-left:0.0pt;margin-top:0.0pt;width:0.0pt;height:1.5pt;mso-wrap-distance-left:0.0pt;mso-wrap-distance-right:0.0pt;visibility:visible;" o:hr="t" o:hralign="center" o:hrstd="t">
            <v:stroke on="f"/>
            <v:fill/>
          </v:rect>
        </w:pict>
      </w:r>
    </w:p>
    <w:bookmarkStart w:id="83" w:name="6lkpknh9bp2" w:colFirst="0" w:colLast="0"/>
    <w:bookmarkEnd w:id="83"/>
    <w:p w14:paraId="0000043F">
      <w:pPr>
        <w:pStyle w:val="style2"/>
        <w:rPr/>
      </w:pPr>
      <w:r>
        <w:rPr/>
        <w:t>17. Government Portal UI Principles</w:t>
      </w:r>
    </w:p>
    <w:p w14:paraId="0000044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Use: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clear branded header (department/state emblem area, portal name), an official colour palette (navy/maroon/white — restrained, not decorative), breadcrumbs on every inner page, structured multi-section forms (never a single giant form), clear page titles matching the navigation label exactly, application/reference numbers shown prominently wherever relevant, status shown as text + colour badge (never colour alone, for accessibility), tables for list data (applications, documents, grievances) rather than card grids, clearly labelled primary/secondary action buttons, a notices/circulars area, contextual help text on forms, and a footer with links to accessibility statement, privacy policy, and department contacts. Fully responsive (mobile-first breakpoints in Tailwind) and keyboard-navigable throughout.</w:t>
      </w:r>
    </w:p>
    <w:p w14:paraId="0000044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Avoid: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animated transitions beyond simple fade/slide on page load, gamified elements, neon gradients or glassmorphism, an excess of floating shadowed cards where a plain table would communicate the same data more clearly, a chat-bubble-style AI widget that implies conversational/human-like decision authority, and marketing language (“Supercharge your approvals!”) anywhere in the copy — the tone throughout is plain, official, and instructional.</w:t>
      </w:r>
    </w:p>
    <w:p w14:paraId="00000442">
      <w:pPr>
        <w:pStyle w:val="style0"/>
        <w:rPr/>
      </w:pPr>
      <w:r>
        <w:rPr/>
        <w:pict>
          <v:rect id="1042" fillcolor="#a0a0a0" stroked="f" style="margin-left:0.0pt;margin-top:0.0pt;width:0.0pt;height:1.5pt;mso-wrap-distance-left:0.0pt;mso-wrap-distance-right:0.0pt;visibility:visible;" o:hr="t" o:hralign="center" o:hrstd="t">
            <v:stroke on="f"/>
            <v:fill/>
          </v:rect>
        </w:pict>
      </w:r>
    </w:p>
    <w:bookmarkStart w:id="84" w:name="g7gopimhqx2t" w:colFirst="0" w:colLast="0"/>
    <w:bookmarkEnd w:id="84"/>
    <w:p w14:paraId="00000443">
      <w:pPr>
        <w:pStyle w:val="style2"/>
        <w:rPr/>
      </w:pPr>
      <w:r>
        <w:rPr/>
        <w:t>18. Applicant Experience — Technical Mapping</w:t>
      </w:r>
    </w:p>
    <w:tbl>
      <w:tblPr>
        <w:tblStyle w:val="style4126"/>
        <w:tblW w:w="7920" w:type="dxa"/>
        <w:jc w:val="left"/>
        <w:tblInd w:w="-108" w:type="dxa"/>
        <w:tblLayout w:type="fixed"/>
        <w:tblLook w:val="0020" w:firstRow="1" w:lastRow="0" w:firstColumn="0" w:lastColumn="0" w:noHBand="0" w:noVBand="0"/>
      </w:tblPr>
      <w:tblGrid>
        <w:gridCol w:w="2640"/>
        <w:gridCol w:w="2640"/>
        <w:gridCol w:w="2640"/>
      </w:tblGrid>
      <w:tr w14:paraId="D7704225">
        <w:trPr>
          <w:cantSplit w:val="false"/>
          <w:tblHeader/>
          <w:jc w:val="left"/>
        </w:trPr>
        <w:tc>
          <w:tcPr>
            <w:tcW w:w="0" w:type="auto"/>
            <w:tcBorders/>
          </w:tcPr>
          <w:p w14:paraId="000004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Question the applicant must always be able to answer</w:t>
            </w:r>
          </w:p>
        </w:tc>
        <w:tc>
          <w:tcPr>
            <w:tcW w:w="0" w:type="auto"/>
            <w:tcBorders/>
          </w:tcPr>
          <w:p w14:paraId="000004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Screen</w:t>
            </w:r>
          </w:p>
        </w:tc>
        <w:tc>
          <w:tcPr>
            <w:tcW w:w="0" w:type="auto"/>
            <w:tcBorders/>
          </w:tcPr>
          <w:p w14:paraId="000004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Backing API</w:t>
            </w:r>
          </w:p>
        </w:tc>
      </w:tr>
      <w:tr w14:paraId="FD76A422">
        <w:tblPrEx/>
        <w:trPr>
          <w:cantSplit w:val="false"/>
          <w:tblHeader w:val="false"/>
          <w:jc w:val="left"/>
        </w:trPr>
        <w:tc>
          <w:tcPr>
            <w:tcW w:w="0" w:type="auto"/>
            <w:tcBorders/>
          </w:tcPr>
          <w:p w14:paraId="000004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have I completed?</w:t>
            </w:r>
          </w:p>
        </w:tc>
        <w:tc>
          <w:tcPr>
            <w:tcW w:w="0" w:type="auto"/>
            <w:tcBorders/>
          </w:tcPr>
          <w:p w14:paraId="000004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 Checklist</w:t>
            </w:r>
          </w:p>
        </w:tc>
        <w:tc>
          <w:tcPr>
            <w:tcW w:w="0" w:type="auto"/>
            <w:tcBorders/>
          </w:tcPr>
          <w:p w14:paraId="000004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/analytics/dashboard/applicant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/projects/:id/checklist</w:t>
            </w:r>
          </w:p>
        </w:tc>
      </w:tr>
      <w:tr w14:paraId="6DEC0B18">
        <w:tblPrEx/>
        <w:trPr>
          <w:cantSplit w:val="false"/>
          <w:tblHeader w:val="false"/>
          <w:jc w:val="left"/>
        </w:trPr>
        <w:tc>
          <w:tcPr>
            <w:tcW w:w="0" w:type="auto"/>
            <w:tcBorders/>
          </w:tcPr>
          <w:p w14:paraId="000004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is pending?</w:t>
            </w:r>
          </w:p>
        </w:tc>
        <w:tc>
          <w:tcPr>
            <w:tcW w:w="0" w:type="auto"/>
            <w:tcBorders/>
          </w:tcPr>
          <w:p w14:paraId="000004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 action panel</w:t>
            </w:r>
          </w:p>
        </w:tc>
        <w:tc>
          <w:tcPr>
            <w:tcW w:w="0" w:type="auto"/>
            <w:tcBorders/>
          </w:tcPr>
          <w:p w14:paraId="000004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(status-filtered)</w:t>
            </w:r>
          </w:p>
        </w:tc>
      </w:tr>
      <w:tr w14:paraId="50DEC108">
        <w:tblPrEx/>
        <w:trPr>
          <w:cantSplit w:val="false"/>
          <w:tblHeader w:val="false"/>
          <w:jc w:val="left"/>
        </w:trPr>
        <w:tc>
          <w:tcPr>
            <w:tcW w:w="0" w:type="auto"/>
            <w:tcBorders/>
          </w:tcPr>
          <w:p w14:paraId="000004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do I need to do next?</w:t>
            </w:r>
          </w:p>
        </w:tc>
        <w:tc>
          <w:tcPr>
            <w:tcW w:w="0" w:type="auto"/>
            <w:tcBorders/>
          </w:tcPr>
          <w:p w14:paraId="000004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 Application Tracking</w:t>
            </w:r>
          </w:p>
        </w:tc>
        <w:tc>
          <w:tcPr>
            <w:tcW w:w="0" w:type="auto"/>
            <w:tcBorders/>
          </w:tcPr>
          <w:p w14:paraId="000004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(computed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next_action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field)</w:t>
            </w:r>
          </w:p>
        </w:tc>
      </w:tr>
      <w:tr w14:paraId="6331C35F">
        <w:tblPrEx/>
        <w:trPr>
          <w:cantSplit w:val="false"/>
          <w:tblHeader w:val="false"/>
          <w:jc w:val="left"/>
        </w:trPr>
        <w:tc>
          <w:tcPr>
            <w:tcW w:w="0" w:type="auto"/>
            <w:tcBorders/>
          </w:tcPr>
          <w:p w14:paraId="000004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documents do I need?</w:t>
            </w:r>
          </w:p>
        </w:tc>
        <w:tc>
          <w:tcPr>
            <w:tcW w:w="0" w:type="auto"/>
            <w:tcBorders/>
          </w:tcPr>
          <w:p w14:paraId="000004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Checklist item detail, Application form</w:t>
            </w:r>
          </w:p>
        </w:tc>
        <w:tc>
          <w:tcPr>
            <w:tcW w:w="0" w:type="auto"/>
            <w:tcBorders/>
          </w:tcPr>
          <w:p w14:paraId="000004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/projects/:id/checklist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/document-requirements</w:t>
            </w:r>
          </w:p>
        </w:tc>
      </w:tr>
      <w:tr w14:paraId="D0E7B608">
        <w:tblPrEx/>
        <w:trPr>
          <w:cantSplit w:val="false"/>
          <w:tblHeader w:val="false"/>
          <w:jc w:val="left"/>
        </w:trPr>
        <w:tc>
          <w:tcPr>
            <w:tcW w:w="0" w:type="auto"/>
            <w:tcBorders/>
          </w:tcPr>
          <w:p w14:paraId="000004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Which applications are active?</w:t>
            </w:r>
          </w:p>
        </w:tc>
        <w:tc>
          <w:tcPr>
            <w:tcW w:w="0" w:type="auto"/>
            <w:tcBorders/>
          </w:tcPr>
          <w:p w14:paraId="000004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Applications list, Dashboard</w:t>
            </w:r>
          </w:p>
        </w:tc>
        <w:tc>
          <w:tcPr>
            <w:tcW w:w="0" w:type="auto"/>
            <w:tcBorders/>
          </w:tcPr>
          <w:p w14:paraId="000004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p>
        </w:tc>
      </w:tr>
      <w:tr w14:paraId="AFA80D8A">
        <w:tblPrEx/>
        <w:trPr>
          <w:cantSplit w:val="false"/>
          <w:tblHeader w:val="false"/>
          <w:jc w:val="left"/>
        </w:trPr>
        <w:tc>
          <w:tcPr>
            <w:tcW w:w="0" w:type="auto"/>
            <w:tcBorders/>
          </w:tcPr>
          <w:p w14:paraId="000004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Which department is processing them?</w:t>
            </w:r>
          </w:p>
        </w:tc>
        <w:tc>
          <w:tcPr>
            <w:tcW w:w="0" w:type="auto"/>
            <w:tcBorders/>
          </w:tcPr>
          <w:p w14:paraId="000004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Tracking</w:t>
            </w:r>
          </w:p>
        </w:tc>
        <w:tc>
          <w:tcPr>
            <w:tcW w:w="0" w:type="auto"/>
            <w:tcBorders/>
          </w:tcPr>
          <w:p w14:paraId="000004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r>
      <w:tr w14:paraId="3F66DE67">
        <w:tblPrEx/>
        <w:trPr>
          <w:cantSplit w:val="false"/>
          <w:tblHeader w:val="false"/>
          <w:jc w:val="left"/>
        </w:trPr>
        <w:tc>
          <w:tcPr>
            <w:tcW w:w="0" w:type="auto"/>
            <w:tcBorders/>
          </w:tcPr>
          <w:p w14:paraId="000004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Is a query waiting for me?</w:t>
            </w:r>
          </w:p>
        </w:tc>
        <w:tc>
          <w:tcPr>
            <w:tcW w:w="0" w:type="auto"/>
            <w:tcBorders/>
          </w:tcPr>
          <w:p w14:paraId="000004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 Application Tracking</w:t>
            </w:r>
          </w:p>
        </w:tc>
        <w:tc>
          <w:tcPr>
            <w:tcW w:w="0" w:type="auto"/>
            <w:tcBorders/>
          </w:tcPr>
          <w:p w14:paraId="000004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p>
        </w:tc>
      </w:tr>
      <w:tr w14:paraId="086BA925">
        <w:tblPrEx/>
        <w:trPr>
          <w:cantSplit w:val="false"/>
          <w:tblHeader w:val="false"/>
          <w:jc w:val="left"/>
        </w:trPr>
        <w:tc>
          <w:tcPr>
            <w:tcW w:w="0" w:type="auto"/>
            <w:tcBorders/>
          </w:tcPr>
          <w:p w14:paraId="000004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Is an inspection scheduled?</w:t>
            </w:r>
          </w:p>
        </w:tc>
        <w:tc>
          <w:tcPr>
            <w:tcW w:w="0" w:type="auto"/>
            <w:tcBorders/>
          </w:tcPr>
          <w:p w14:paraId="000004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 Inspection screen</w:t>
            </w:r>
          </w:p>
        </w:tc>
        <w:tc>
          <w:tcPr>
            <w:tcW w:w="0" w:type="auto"/>
            <w:tcBorders/>
          </w:tcPr>
          <w:p w14:paraId="000004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r>
      <w:tr w14:paraId="F9E3D61C">
        <w:tblPrEx/>
        <w:trPr>
          <w:cantSplit w:val="false"/>
          <w:tblHeader w:val="false"/>
          <w:jc w:val="left"/>
        </w:trPr>
        <w:tc>
          <w:tcPr>
            <w:tcW w:w="0" w:type="auto"/>
            <w:tcBorders/>
          </w:tcPr>
          <w:p w14:paraId="000004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is the current status?</w:t>
            </w:r>
          </w:p>
        </w:tc>
        <w:tc>
          <w:tcPr>
            <w:tcW w:w="0" w:type="auto"/>
            <w:tcBorders/>
          </w:tcPr>
          <w:p w14:paraId="000004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Tracking (status badge + timeline)</w:t>
            </w:r>
          </w:p>
        </w:tc>
        <w:tc>
          <w:tcPr>
            <w:tcW w:w="0" w:type="auto"/>
            <w:tcBorders/>
          </w:tcPr>
          <w:p w14:paraId="000004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r>
      <w:tr w14:paraId="0DD25439">
        <w:tblPrEx/>
        <w:trPr>
          <w:cantSplit w:val="false"/>
          <w:tblHeader w:val="false"/>
          <w:jc w:val="left"/>
        </w:trPr>
        <w:tc>
          <w:tcPr>
            <w:tcW w:w="0" w:type="auto"/>
            <w:tcBorders/>
          </w:tcPr>
          <w:p w14:paraId="000004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is the next step?</w:t>
            </w:r>
          </w:p>
        </w:tc>
        <w:tc>
          <w:tcPr>
            <w:tcW w:w="0" w:type="auto"/>
            <w:tcBorders/>
          </w:tcPr>
          <w:p w14:paraId="000004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Tracking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next_action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field, computed server-side from the current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r>
      <w:tr w14:paraId="AD3FAFB7">
        <w:tblPrEx/>
        <w:trPr>
          <w:cantSplit w:val="false"/>
          <w:tblHeader w:val="false"/>
          <w:jc w:val="left"/>
        </w:trPr>
        <w:tc>
          <w:tcPr>
            <w:tcW w:w="0" w:type="auto"/>
            <w:tcBorders/>
          </w:tcPr>
          <w:p w14:paraId="000004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renewals are approaching?</w:t>
            </w:r>
          </w:p>
        </w:tc>
        <w:tc>
          <w:tcPr>
            <w:tcW w:w="0" w:type="auto"/>
            <w:tcBorders/>
          </w:tcPr>
          <w:p w14:paraId="000004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Renewals screen, Dashboard</w:t>
            </w:r>
          </w:p>
        </w:tc>
        <w:tc>
          <w:tcPr>
            <w:tcW w:w="0" w:type="auto"/>
            <w:tcBorders/>
          </w:tcPr>
          <w:p w14:paraId="000004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/renewals</w:t>
            </w:r>
          </w:p>
        </w:tc>
      </w:tr>
    </w:tbl>
    <w:p w14:paraId="0000046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one of these is answerable from data the backend already computes and returns as part of the normal Application/Checklist/Dashboard responses — no separate “insights” engine is needed; it is a direct read of current state.</w:t>
      </w:r>
    </w:p>
    <w:p w14:paraId="00000469">
      <w:pPr>
        <w:pStyle w:val="style0"/>
        <w:rPr/>
      </w:pPr>
      <w:r>
        <w:rPr/>
        <w:pict>
          <v:rect id="1043" fillcolor="#a0a0a0" stroked="f" style="margin-left:0.0pt;margin-top:0.0pt;width:0.0pt;height:1.5pt;mso-wrap-distance-left:0.0pt;mso-wrap-distance-right:0.0pt;visibility:visible;" o:hr="t" o:hralign="center" o:hrstd="t">
            <v:stroke on="f"/>
            <v:fill/>
          </v:rect>
        </w:pict>
      </w:r>
    </w:p>
    <w:bookmarkStart w:id="85" w:name="ytb1mya2jpcg" w:colFirst="0" w:colLast="0"/>
    <w:bookmarkEnd w:id="85"/>
    <w:p w14:paraId="0000046A">
      <w:pPr>
        <w:pStyle w:val="style2"/>
        <w:rPr/>
      </w:pPr>
      <w:r>
        <w:rPr/>
        <w:t>19. Officer Experience — Technical Mapping</w:t>
      </w:r>
    </w:p>
    <w:tbl>
      <w:tblPr>
        <w:tblStyle w:val="style4127"/>
        <w:tblW w:w="7920" w:type="dxa"/>
        <w:jc w:val="left"/>
        <w:tblInd w:w="-108" w:type="dxa"/>
        <w:tblLayout w:type="fixed"/>
        <w:tblLook w:val="0020" w:firstRow="1" w:lastRow="0" w:firstColumn="0" w:lastColumn="0" w:noHBand="0" w:noVBand="0"/>
      </w:tblPr>
      <w:tblGrid>
        <w:gridCol w:w="2640"/>
        <w:gridCol w:w="2640"/>
        <w:gridCol w:w="2640"/>
      </w:tblGrid>
      <w:tr w14:paraId="A09F5474">
        <w:trPr>
          <w:cantSplit w:val="false"/>
          <w:tblHeader/>
          <w:jc w:val="left"/>
        </w:trPr>
        <w:tc>
          <w:tcPr>
            <w:tcW w:w="0" w:type="auto"/>
            <w:tcBorders/>
          </w:tcPr>
          <w:p w14:paraId="000004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Step</w:t>
            </w:r>
          </w:p>
        </w:tc>
        <w:tc>
          <w:tcPr>
            <w:tcW w:w="0" w:type="auto"/>
            <w:tcBorders/>
          </w:tcPr>
          <w:p w14:paraId="000004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Screen</w:t>
            </w:r>
          </w:p>
        </w:tc>
        <w:tc>
          <w:tcPr>
            <w:tcW w:w="0" w:type="auto"/>
            <w:tcBorders/>
          </w:tcPr>
          <w:p w14:paraId="000004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 Call</w:t>
            </w:r>
          </w:p>
        </w:tc>
      </w:tr>
      <w:tr w14:paraId="A95D1A19">
        <w:tblPrEx/>
        <w:trPr>
          <w:cantSplit w:val="false"/>
          <w:tblHeader w:val="false"/>
          <w:jc w:val="left"/>
        </w:trPr>
        <w:tc>
          <w:tcPr>
            <w:tcW w:w="0" w:type="auto"/>
            <w:tcBorders/>
          </w:tcPr>
          <w:p w14:paraId="000004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 Login</w:t>
            </w:r>
          </w:p>
        </w:tc>
        <w:tc>
          <w:tcPr>
            <w:tcW w:w="0" w:type="auto"/>
            <w:tcBorders/>
          </w:tcPr>
          <w:p w14:paraId="000004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Login</w:t>
            </w:r>
          </w:p>
        </w:tc>
        <w:tc>
          <w:tcPr>
            <w:tcW w:w="0" w:type="auto"/>
            <w:tcBorders/>
          </w:tcPr>
          <w:p w14:paraId="000004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/auth/login</w:t>
            </w:r>
          </w:p>
        </w:tc>
      </w:tr>
      <w:tr w14:paraId="D23236F7">
        <w:tblPrEx/>
        <w:trPr>
          <w:cantSplit w:val="false"/>
          <w:tblHeader w:val="false"/>
          <w:jc w:val="left"/>
        </w:trPr>
        <w:tc>
          <w:tcPr>
            <w:tcW w:w="0" w:type="auto"/>
            <w:tcBorders/>
          </w:tcPr>
          <w:p w14:paraId="000004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 View assigned work</w:t>
            </w:r>
          </w:p>
        </w:tc>
        <w:tc>
          <w:tcPr>
            <w:tcW w:w="0" w:type="auto"/>
            <w:tcBorders/>
          </w:tcPr>
          <w:p w14:paraId="000004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 Dashboard / Queue</w:t>
            </w:r>
          </w:p>
        </w:tc>
        <w:tc>
          <w:tcPr>
            <w:tcW w:w="0" w:type="auto"/>
            <w:tcBorders/>
          </w:tcPr>
          <w:p w14:paraId="000004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/analytics/dashboard/officer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p>
        </w:tc>
      </w:tr>
      <w:tr w14:paraId="C7E50908">
        <w:tblPrEx/>
        <w:trPr>
          <w:cantSplit w:val="false"/>
          <w:tblHeader w:val="false"/>
          <w:jc w:val="left"/>
        </w:trPr>
        <w:tc>
          <w:tcPr>
            <w:tcW w:w="0" w:type="auto"/>
            <w:tcBorders/>
          </w:tcPr>
          <w:p w14:paraId="000004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 Open application</w:t>
            </w:r>
          </w:p>
        </w:tc>
        <w:tc>
          <w:tcPr>
            <w:tcW w:w="0" w:type="auto"/>
            <w:tcBorders/>
          </w:tcPr>
          <w:p w14:paraId="000004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w:t>
            </w:r>
          </w:p>
        </w:tc>
        <w:tc>
          <w:tcPr>
            <w:tcW w:w="0" w:type="auto"/>
            <w:tcBorders/>
          </w:tcPr>
          <w:p w14:paraId="000004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r>
      <w:tr w14:paraId="FC8F6582">
        <w:tblPrEx/>
        <w:trPr>
          <w:cantSplit w:val="false"/>
          <w:tblHeader w:val="false"/>
          <w:jc w:val="left"/>
        </w:trPr>
        <w:tc>
          <w:tcPr>
            <w:tcW w:w="0" w:type="auto"/>
            <w:tcBorders/>
          </w:tcPr>
          <w:p w14:paraId="000004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4. Review information</w:t>
            </w:r>
          </w:p>
        </w:tc>
        <w:tc>
          <w:tcPr>
            <w:tcW w:w="0" w:type="auto"/>
            <w:tcBorders/>
          </w:tcPr>
          <w:p w14:paraId="000004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Data tab</w:t>
            </w:r>
          </w:p>
        </w:tc>
        <w:tc>
          <w:tcPr>
            <w:tcW w:w="0" w:type="auto"/>
            <w:tcBorders/>
          </w:tcPr>
          <w:p w14:paraId="000004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p>
        </w:tc>
      </w:tr>
      <w:tr w14:paraId="B371587D">
        <w:tblPrEx/>
        <w:trPr>
          <w:cantSplit w:val="false"/>
          <w:tblHeader w:val="false"/>
          <w:jc w:val="left"/>
        </w:trPr>
        <w:tc>
          <w:tcPr>
            <w:tcW w:w="0" w:type="auto"/>
            <w:tcBorders/>
          </w:tcPr>
          <w:p w14:paraId="000004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5. Review documents</w:t>
            </w:r>
          </w:p>
        </w:tc>
        <w:tc>
          <w:tcPr>
            <w:tcW w:w="0" w:type="auto"/>
            <w:tcBorders/>
          </w:tcPr>
          <w:p w14:paraId="000004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Documents tab</w:t>
            </w:r>
          </w:p>
        </w:tc>
        <w:tc>
          <w:tcPr>
            <w:tcW w:w="0" w:type="auto"/>
            <w:tcBorders/>
          </w:tcPr>
          <w:p w14:paraId="000004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/documents?application_id=</w:t>
            </w:r>
          </w:p>
        </w:tc>
      </w:tr>
      <w:tr w14:paraId="20C581E8">
        <w:tblPrEx/>
        <w:trPr>
          <w:cantSplit w:val="false"/>
          <w:tblHeader w:val="false"/>
          <w:jc w:val="left"/>
        </w:trPr>
        <w:tc>
          <w:tcPr>
            <w:tcW w:w="0" w:type="auto"/>
            <w:tcBorders/>
          </w:tcPr>
          <w:p w14:paraId="000004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6. Verify/reject documents</w:t>
            </w:r>
          </w:p>
        </w:tc>
        <w:tc>
          <w:tcPr>
            <w:tcW w:w="0" w:type="auto"/>
            <w:tcBorders/>
          </w:tcPr>
          <w:p w14:paraId="000004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Documents tab</w:t>
            </w:r>
          </w:p>
        </w:tc>
        <w:tc>
          <w:tcPr>
            <w:tcW w:w="0" w:type="auto"/>
            <w:tcBorders/>
          </w:tcPr>
          <w:p w14:paraId="000004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/documents/:id/verify</w:t>
            </w:r>
          </w:p>
        </w:tc>
      </w:tr>
      <w:tr w14:paraId="1DAB5B7E">
        <w:tblPrEx/>
        <w:trPr>
          <w:cantSplit w:val="false"/>
          <w:tblHeader w:val="false"/>
          <w:jc w:val="left"/>
        </w:trPr>
        <w:tc>
          <w:tcPr>
            <w:tcW w:w="0" w:type="auto"/>
            <w:tcBorders/>
          </w:tcPr>
          <w:p w14:paraId="000004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7. Raise query</w:t>
            </w:r>
          </w:p>
        </w:tc>
        <w:tc>
          <w:tcPr>
            <w:tcW w:w="0" w:type="auto"/>
            <w:tcBorders/>
          </w:tcPr>
          <w:p w14:paraId="000004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Query tab</w:t>
            </w:r>
          </w:p>
        </w:tc>
        <w:tc>
          <w:tcPr>
            <w:tcW w:w="0" w:type="auto"/>
            <w:tcBorders/>
          </w:tcPr>
          <w:p w14:paraId="000004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p>
        </w:tc>
      </w:tr>
      <w:tr w14:paraId="A1378F03">
        <w:tblPrEx/>
        <w:trPr>
          <w:cantSplit w:val="false"/>
          <w:tblHeader w:val="false"/>
          <w:jc w:val="left"/>
        </w:trPr>
        <w:tc>
          <w:tcPr>
            <w:tcW w:w="0" w:type="auto"/>
            <w:tcBorders/>
          </w:tcPr>
          <w:p w14:paraId="000004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8. Receive applicant response</w:t>
            </w:r>
          </w:p>
        </w:tc>
        <w:tc>
          <w:tcPr>
            <w:tcW w:w="0" w:type="auto"/>
            <w:tcBorders/>
          </w:tcPr>
          <w:p w14:paraId="000004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Query tab (auto-updates)</w:t>
            </w:r>
          </w:p>
        </w:tc>
        <w:tc>
          <w:tcPr>
            <w:tcW w:w="0" w:type="auto"/>
            <w:tcBorders/>
          </w:tcPr>
          <w:p w14:paraId="000004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/applications/:id/queries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(GET)</w:t>
            </w:r>
          </w:p>
        </w:tc>
      </w:tr>
      <w:tr w14:paraId="56640BDB">
        <w:tblPrEx/>
        <w:trPr>
          <w:cantSplit w:val="false"/>
          <w:tblHeader w:val="false"/>
          <w:jc w:val="left"/>
        </w:trPr>
        <w:tc>
          <w:tcPr>
            <w:tcW w:w="0" w:type="auto"/>
            <w:tcBorders/>
          </w:tcPr>
          <w:p w14:paraId="000004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 Assign/request inspection</w:t>
            </w:r>
          </w:p>
        </w:tc>
        <w:tc>
          <w:tcPr>
            <w:tcW w:w="0" w:type="auto"/>
            <w:tcBorders/>
          </w:tcPr>
          <w:p w14:paraId="000004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Inspection tab</w:t>
            </w:r>
          </w:p>
        </w:tc>
        <w:tc>
          <w:tcPr>
            <w:tcW w:w="0" w:type="auto"/>
            <w:tcBorders/>
          </w:tcPr>
          <w:p w14:paraId="000004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/applications/:id/inspections</w:t>
            </w:r>
          </w:p>
        </w:tc>
      </w:tr>
      <w:tr w14:paraId="1342206A">
        <w:tblPrEx/>
        <w:trPr>
          <w:cantSplit w:val="false"/>
          <w:tblHeader w:val="false"/>
          <w:jc w:val="left"/>
        </w:trPr>
        <w:tc>
          <w:tcPr>
            <w:tcW w:w="0" w:type="auto"/>
            <w:tcBorders/>
          </w:tcPr>
          <w:p w14:paraId="000004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 Review inspection report</w:t>
            </w:r>
          </w:p>
        </w:tc>
        <w:tc>
          <w:tcPr>
            <w:tcW w:w="0" w:type="auto"/>
            <w:tcBorders/>
          </w:tcPr>
          <w:p w14:paraId="000004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Inspection tab</w:t>
            </w:r>
          </w:p>
        </w:tc>
        <w:tc>
          <w:tcPr>
            <w:tcW w:w="0" w:type="auto"/>
            <w:tcBorders/>
          </w:tcPr>
          <w:p w14:paraId="000004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/inspections/:id</w:t>
            </w:r>
          </w:p>
        </w:tc>
      </w:tr>
      <w:tr w14:paraId="1C357447">
        <w:tblPrEx/>
        <w:trPr>
          <w:cantSplit w:val="false"/>
          <w:tblHeader w:val="false"/>
          <w:jc w:val="left"/>
        </w:trPr>
        <w:tc>
          <w:tcPr>
            <w:tcW w:w="0" w:type="auto"/>
            <w:tcBorders/>
          </w:tcPr>
          <w:p w14:paraId="000004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11. Record scrutiny</w:t>
            </w:r>
          </w:p>
        </w:tc>
        <w:tc>
          <w:tcPr>
            <w:tcW w:w="0" w:type="auto"/>
            <w:tcBorders/>
          </w:tcPr>
          <w:p w14:paraId="000004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Data/Notes</w:t>
            </w:r>
          </w:p>
        </w:tc>
        <w:tc>
          <w:tcPr>
            <w:tcW w:w="0" w:type="auto"/>
            <w:tcBorders/>
          </w:tcPr>
          <w:p w14:paraId="000004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internal note field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(PATCH)</w:t>
            </w:r>
          </w:p>
        </w:tc>
      </w:tr>
      <w:tr w14:paraId="68975D3B">
        <w:tblPrEx/>
        <w:trPr>
          <w:cantSplit w:val="false"/>
          <w:tblHeader w:val="false"/>
          <w:jc w:val="left"/>
        </w:trPr>
        <w:tc>
          <w:tcPr>
            <w:tcW w:w="0" w:type="auto"/>
            <w:tcBorders/>
          </w:tcPr>
          <w:p w14:paraId="000004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 Forward/recommend/decide</w:t>
            </w:r>
          </w:p>
        </w:tc>
        <w:tc>
          <w:tcPr>
            <w:tcW w:w="0" w:type="auto"/>
            <w:tcBorders/>
          </w:tcPr>
          <w:p w14:paraId="000004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Detail — Decision tab</w:t>
            </w:r>
          </w:p>
        </w:tc>
        <w:tc>
          <w:tcPr>
            <w:tcW w:w="0" w:type="auto"/>
            <w:tcBorders/>
          </w:tcPr>
          <w:p w14:paraId="000004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/applications/:id/submit-stage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(advances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/applications/:id/decision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(Approving Authority only)</w:t>
            </w:r>
          </w:p>
        </w:tc>
      </w:tr>
      <w:tr w14:paraId="C25964F3">
        <w:tblPrEx/>
        <w:trPr>
          <w:cantSplit w:val="false"/>
          <w:tblHeader w:val="false"/>
          <w:jc w:val="left"/>
        </w:trPr>
        <w:tc>
          <w:tcPr>
            <w:tcW w:w="0" w:type="auto"/>
            <w:tcBorders/>
          </w:tcPr>
          <w:p w14:paraId="000004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13. Complete the task</w:t>
            </w:r>
          </w:p>
        </w:tc>
        <w:tc>
          <w:tcPr>
            <w:tcW w:w="0" w:type="auto"/>
            <w:tcBorders/>
          </w:tcPr>
          <w:p w14:paraId="000004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Returns to Queue</w:t>
            </w:r>
          </w:p>
        </w:tc>
        <w:tc>
          <w:tcPr>
            <w:tcW w:w="0" w:type="auto"/>
            <w:tcBorders/>
          </w:tcPr>
          <w:p w14:paraId="000004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(refetched)</w:t>
            </w:r>
          </w:p>
        </w:tc>
      </w:tr>
    </w:tbl>
    <w:p w14:paraId="0000049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one of steps 3–12 is captured by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interceptor automatically (Section 29) — the officer takes no extra action to produce an audit trail.</w:t>
      </w:r>
    </w:p>
    <w:p w14:paraId="00000496">
      <w:pPr>
        <w:pStyle w:val="style0"/>
        <w:rPr/>
      </w:pPr>
      <w:r>
        <w:rPr/>
        <w:pict>
          <v:rect id="1044" fillcolor="#a0a0a0" stroked="f" style="margin-left:0.0pt;margin-top:0.0pt;width:0.0pt;height:1.5pt;mso-wrap-distance-left:0.0pt;mso-wrap-distance-right:0.0pt;visibility:visible;" o:hr="t" o:hralign="center" o:hrstd="t">
            <v:stroke on="f"/>
            <v:fill/>
          </v:rect>
        </w:pict>
      </w:r>
    </w:p>
    <w:bookmarkStart w:id="86" w:name="it0cmcxk6e2w" w:colFirst="0" w:colLast="0"/>
    <w:bookmarkEnd w:id="86"/>
    <w:p w14:paraId="00000497">
      <w:pPr>
        <w:pStyle w:val="style2"/>
        <w:rPr/>
      </w:pPr>
      <w:r>
        <w:rPr/>
        <w:t>20. Role-Based Access Control</w:t>
      </w:r>
    </w:p>
    <w:bookmarkStart w:id="87" w:name="dk5opxgz3pp2" w:colFirst="0" w:colLast="0"/>
    <w:bookmarkEnd w:id="87"/>
    <w:p w14:paraId="00000498">
      <w:pPr>
        <w:pStyle w:val="style3"/>
        <w:rPr/>
      </w:pPr>
      <w:r>
        <w:rPr/>
        <w:t>20.1 Implementation</w:t>
      </w:r>
    </w:p>
    <w:p w14:paraId="0000049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permissions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role_permissions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tables (Section 12.1) back a NestJS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RolesGuard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that reads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@Roles('SCRUTINY_OFFICER', 'DEPT_ADMIN')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decorator on each controller method and checks it against the authenticated user’s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user_roles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Department-scoped roles additionally carry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user_roles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checked by a second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DepartmentScopeGuard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so a Scrutiny Officer in Department A can never open an application routed to Department B, even with the right role name.</w:t>
      </w:r>
    </w:p>
    <w:bookmarkStart w:id="88" w:name="sl2c232eydq8" w:colFirst="0" w:colLast="0"/>
    <w:bookmarkEnd w:id="88"/>
    <w:p w14:paraId="0000049A">
      <w:pPr>
        <w:pStyle w:val="style3"/>
        <w:rPr/>
      </w:pPr>
      <w:r>
        <w:rPr/>
        <w:t>20.2 Permission Matrix (Condensed — full detail in the companion FRD Section 5/28)</w:t>
      </w:r>
    </w:p>
    <w:tbl>
      <w:tblPr>
        <w:tblStyle w:val="style4128"/>
        <w:tblW w:w="7917" w:type="dxa"/>
        <w:jc w:val="left"/>
        <w:tblInd w:w="-108" w:type="dxa"/>
        <w:tblLayout w:type="fixed"/>
        <w:tblLook w:val="0020" w:firstRow="1" w:lastRow="0" w:firstColumn="0" w:lastColumn="0" w:noHBand="0" w:noVBand="0"/>
      </w:tblPr>
      <w:tblGrid>
        <w:gridCol w:w="1131"/>
        <w:gridCol w:w="1131"/>
        <w:gridCol w:w="1131"/>
        <w:gridCol w:w="1131"/>
        <w:gridCol w:w="1131"/>
        <w:gridCol w:w="1131"/>
        <w:gridCol w:w="1131"/>
      </w:tblGrid>
      <w:tr w14:paraId="865A9FB7">
        <w:trPr>
          <w:cantSplit w:val="false"/>
          <w:tblHeader/>
          <w:jc w:val="left"/>
        </w:trPr>
        <w:tc>
          <w:tcPr>
            <w:tcW w:w="0" w:type="auto"/>
            <w:tcBorders/>
          </w:tcPr>
          <w:p w14:paraId="000004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Data/Action Category</w:t>
            </w:r>
          </w:p>
        </w:tc>
        <w:tc>
          <w:tcPr>
            <w:tcW w:w="0" w:type="auto"/>
            <w:tcBorders/>
          </w:tcPr>
          <w:p w14:paraId="000004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4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4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Approving Authority</w:t>
            </w:r>
          </w:p>
        </w:tc>
        <w:tc>
          <w:tcPr>
            <w:tcW w:w="0" w:type="auto"/>
            <w:tcBorders/>
          </w:tcPr>
          <w:p w14:paraId="000004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Admin</w:t>
            </w:r>
          </w:p>
        </w:tc>
        <w:tc>
          <w:tcPr>
            <w:tcW w:w="0" w:type="auto"/>
            <w:tcBorders/>
          </w:tcPr>
          <w:p w14:paraId="000004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w:t>
            </w:r>
          </w:p>
        </w:tc>
        <w:tc>
          <w:tcPr>
            <w:tcW w:w="0" w:type="auto"/>
            <w:tcBorders/>
          </w:tcPr>
          <w:p w14:paraId="000004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Leadership</w:t>
            </w:r>
          </w:p>
        </w:tc>
      </w:tr>
      <w:tr w14:paraId="AC3524E2">
        <w:tblPrEx/>
        <w:trPr>
          <w:cantSplit w:val="false"/>
          <w:tblHeader w:val="false"/>
          <w:jc w:val="left"/>
        </w:trPr>
        <w:tc>
          <w:tcPr>
            <w:tcW w:w="0" w:type="auto"/>
            <w:tcBorders/>
          </w:tcPr>
          <w:p w14:paraId="000004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 application data</w:t>
            </w:r>
          </w:p>
        </w:tc>
        <w:tc>
          <w:tcPr>
            <w:tcW w:w="0" w:type="auto"/>
            <w:tcBorders/>
          </w:tcPr>
          <w:p w14:paraId="000004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w:t>
            </w:r>
          </w:p>
        </w:tc>
        <w:tc>
          <w:tcPr>
            <w:tcW w:w="0" w:type="auto"/>
            <w:tcBorders/>
          </w:tcPr>
          <w:p w14:paraId="000004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Assigned only</w:t>
            </w:r>
          </w:p>
        </w:tc>
        <w:tc>
          <w:tcPr>
            <w:tcW w:w="0" w:type="auto"/>
            <w:tcBorders/>
          </w:tcPr>
          <w:p w14:paraId="000004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queue</w:t>
            </w:r>
          </w:p>
        </w:tc>
        <w:tc>
          <w:tcPr>
            <w:tcW w:w="0" w:type="auto"/>
            <w:tcBorders/>
          </w:tcPr>
          <w:p w14:paraId="000004A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Dept-wide</w:t>
            </w:r>
          </w:p>
        </w:tc>
        <w:tc>
          <w:tcPr>
            <w:tcW w:w="0" w:type="auto"/>
            <w:tcBorders/>
          </w:tcPr>
          <w:p w14:paraId="000004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 only)</w:t>
            </w:r>
          </w:p>
        </w:tc>
      </w:tr>
      <w:tr w14:paraId="3C9D1B7D">
        <w:tblPrEx/>
        <w:trPr>
          <w:cantSplit w:val="false"/>
          <w:tblHeader w:val="false"/>
          <w:jc w:val="left"/>
        </w:trPr>
        <w:tc>
          <w:tcPr>
            <w:tcW w:w="0" w:type="auto"/>
            <w:tcBorders/>
          </w:tcPr>
          <w:p w14:paraId="000004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Internal officer notes</w:t>
            </w:r>
          </w:p>
        </w:tc>
        <w:tc>
          <w:tcPr>
            <w:tcW w:w="0" w:type="auto"/>
            <w:tcBorders/>
          </w:tcPr>
          <w:p w14:paraId="000004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Own/dept</w:t>
            </w:r>
          </w:p>
        </w:tc>
        <w:tc>
          <w:tcPr>
            <w:tcW w:w="0" w:type="auto"/>
            <w:tcBorders/>
          </w:tcPr>
          <w:p w14:paraId="000004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w:t>
            </w:r>
          </w:p>
        </w:tc>
        <w:tc>
          <w:tcPr>
            <w:tcW w:w="0" w:type="auto"/>
            <w:tcBorders/>
          </w:tcPr>
          <w:p w14:paraId="000004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w:t>
            </w:r>
          </w:p>
        </w:tc>
        <w:tc>
          <w:tcPr>
            <w:tcW w:w="0" w:type="auto"/>
            <w:tcBorders/>
          </w:tcPr>
          <w:p w14:paraId="000004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80747F55">
        <w:tblPrEx/>
        <w:trPr>
          <w:cantSplit w:val="false"/>
          <w:tblHeader w:val="false"/>
          <w:jc w:val="left"/>
        </w:trPr>
        <w:tc>
          <w:tcPr>
            <w:tcW w:w="0" w:type="auto"/>
            <w:tcBorders/>
          </w:tcPr>
          <w:p w14:paraId="000004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Statutory decision (approve/reject)</w:t>
            </w:r>
          </w:p>
        </w:tc>
        <w:tc>
          <w:tcPr>
            <w:tcW w:w="0" w:type="auto"/>
            <w:tcBorders/>
          </w:tcPr>
          <w:p w14:paraId="000004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(recommend only)</w:t>
            </w:r>
          </w:p>
        </w:tc>
        <w:tc>
          <w:tcPr>
            <w:tcW w:w="0" w:type="auto"/>
            <w:tcBorders/>
          </w:tcPr>
          <w:p w14:paraId="000004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w:t>
            </w:r>
          </w:p>
        </w:tc>
        <w:tc>
          <w:tcPr>
            <w:tcW w:w="0" w:type="auto"/>
            <w:tcBorders/>
          </w:tcPr>
          <w:p w14:paraId="000004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F58EEC5D">
        <w:tblPrEx/>
        <w:trPr>
          <w:cantSplit w:val="false"/>
          <w:tblHeader w:val="false"/>
          <w:jc w:val="left"/>
        </w:trPr>
        <w:tc>
          <w:tcPr>
            <w:tcW w:w="0" w:type="auto"/>
            <w:tcBorders/>
          </w:tcPr>
          <w:p w14:paraId="000004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Administrative configuration (rules/workflow)</w:t>
            </w:r>
          </w:p>
        </w:tc>
        <w:tc>
          <w:tcPr>
            <w:tcW w:w="0" w:type="auto"/>
            <w:tcBorders/>
          </w:tcPr>
          <w:p w14:paraId="000004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4B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Dept-scoped</w:t>
            </w:r>
          </w:p>
        </w:tc>
        <w:tc>
          <w:tcPr>
            <w:tcW w:w="0" w:type="auto"/>
            <w:tcBorders/>
          </w:tcPr>
          <w:p w14:paraId="000004B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Technical only</w:t>
            </w:r>
          </w:p>
        </w:tc>
        <w:tc>
          <w:tcPr>
            <w:tcW w:w="0" w:type="auto"/>
            <w:tcBorders/>
          </w:tcPr>
          <w:p w14:paraId="000004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CA72C50A">
        <w:tblPrEx/>
        <w:trPr>
          <w:cantSplit w:val="false"/>
          <w:tblHeader w:val="false"/>
          <w:jc w:val="left"/>
        </w:trPr>
        <w:tc>
          <w:tcPr>
            <w:tcW w:w="0" w:type="auto"/>
            <w:tcBorders/>
          </w:tcPr>
          <w:p w14:paraId="000004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Analytics</w:t>
            </w:r>
          </w:p>
        </w:tc>
        <w:tc>
          <w:tcPr>
            <w:tcW w:w="0" w:type="auto"/>
            <w:tcBorders/>
          </w:tcPr>
          <w:p w14:paraId="000004B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w:t>
            </w:r>
          </w:p>
        </w:tc>
        <w:tc>
          <w:tcPr>
            <w:tcW w:w="0" w:type="auto"/>
            <w:tcBorders/>
          </w:tcPr>
          <w:p w14:paraId="000004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 queue</w:t>
            </w:r>
          </w:p>
        </w:tc>
        <w:tc>
          <w:tcPr>
            <w:tcW w:w="0" w:type="auto"/>
            <w:tcBorders/>
          </w:tcPr>
          <w:p w14:paraId="000004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w:t>
            </w:r>
          </w:p>
        </w:tc>
        <w:tc>
          <w:tcPr>
            <w:tcW w:w="0" w:type="auto"/>
            <w:tcBorders/>
          </w:tcPr>
          <w:p w14:paraId="000004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w:t>
            </w:r>
          </w:p>
        </w:tc>
        <w:tc>
          <w:tcPr>
            <w:tcW w:w="0" w:type="auto"/>
            <w:tcBorders/>
          </w:tcPr>
          <w:p w14:paraId="000004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health only</w:t>
            </w:r>
          </w:p>
        </w:tc>
        <w:tc>
          <w:tcPr>
            <w:tcW w:w="0" w:type="auto"/>
            <w:tcBorders/>
          </w:tcPr>
          <w:p w14:paraId="000004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(aggregate)</w:t>
            </w:r>
          </w:p>
        </w:tc>
      </w:tr>
      <w:bookmarkStart w:id="89" w:name="mivhnbozxn52" w:colFirst="0" w:colLast="0"/>
      <w:bookmarkEnd w:id="89"/>
    </w:tbl>
    <w:p w14:paraId="000004C5">
      <w:pPr>
        <w:pStyle w:val="style3"/>
        <w:rPr/>
      </w:pPr>
      <w:r>
        <w:rPr/>
        <w:t>20.3 Enforced Separation</w:t>
      </w:r>
    </w:p>
    <w:p w14:paraId="000004C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SYSTEM_ADMIN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role is </w:t>
      </w:r>
      <w:r>
        <w:rPr>
          <w:rFonts w:ascii="Cambria" w:cs="Cambria" w:eastAsia="Cambria" w:hAnsi="Cambria"/>
          <w:b/>
          <w:bCs/>
          <w:i w:val="false"/>
          <w:iCs w:val="false"/>
          <w:smallCaps w:val="false"/>
          <w:color w:val="000000"/>
          <w:sz w:val="24"/>
          <w:szCs w:val="24"/>
          <w:u w:val="none"/>
          <w:shd w:val="clear" w:color="auto" w:fill="auto"/>
          <w:vertAlign w:val="baseline"/>
        </w:rPr>
        <w:t>never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included in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list on any statutory-decision endpoint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/applications/:id/decision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/documents/:id/verify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/admin/approval-rules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publish action, etc.). Granting statutory authority to a technical admin requires a separate, explicit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user_roles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insert of a named business role (e.g.,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APPROVING_AUTHORITY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itself an audit-logged action requiring another admin’s action, never a side-effect of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SYSTEM_ADMIN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role itself.</w:t>
      </w:r>
    </w:p>
    <w:p w14:paraId="000004C7">
      <w:pPr>
        <w:pStyle w:val="style0"/>
        <w:rPr/>
      </w:pPr>
      <w:r>
        <w:rPr/>
        <w:pict>
          <v:rect id="1045" fillcolor="#a0a0a0" stroked="f" style="margin-left:0.0pt;margin-top:0.0pt;width:0.0pt;height:1.5pt;mso-wrap-distance-left:0.0pt;mso-wrap-distance-right:0.0pt;visibility:visible;" o:hr="t" o:hralign="center" o:hrstd="t">
            <v:stroke on="f"/>
            <v:fill/>
          </v:rect>
        </w:pict>
      </w:r>
    </w:p>
    <w:bookmarkStart w:id="90" w:name="q9qdre4afm3j" w:colFirst="0" w:colLast="0"/>
    <w:bookmarkEnd w:id="90"/>
    <w:p w14:paraId="000004C8">
      <w:pPr>
        <w:pStyle w:val="style2"/>
        <w:rPr/>
      </w:pPr>
      <w:r>
        <w:rPr/>
        <w:t>21. Document Flow</w:t>
      </w:r>
    </w:p>
    <w:p w14:paraId="000004C9">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TD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A[Upload via Multer] --&gt; B[File type/size 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 --&gt;|fail| B1[Reject with FILE_TOO_LARGE / UNSUPPORTED_TYPE]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 --&gt;|pass| C[Malware scan\nClamAV via clamscan npm wrapper]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--&gt;|infected| C1[Reject with MALWARE_DETECTED, file discarded]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--&gt;|clean| D[Store via StorageService\nlocal disk / S3-compatible]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 --&gt; E[Metadata extraction: size, mime, checksum]</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 --&gt; F{OCR-eligible type?}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 --&gt;|yes| G[Tesseract.js OCR: doc number + expiry date]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 --&gt;|no| H[Skip OCR]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G --&gt; I[Applicant/Officer confirms extracted fields]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H --&gt; J[Match against DocumentRequirement slot chosen at upload]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 --&gt; J</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J --&gt; K[Status: VALIDATION_PENDING]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K --&gt; L[Officer verifies]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 --&gt;|verified| M[Status: VERIFIED, valid_until recorded]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L --&gt;|rejected| N[Status: REJECTED, reason recorded]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M --&gt; O{Later application, same doc type, still valid?}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--&gt;|yes| P[Offered as 'Use Existing Verified Document']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O --&gt;|expired| Q[Status auto-flips to EXPIRED, Replacement Required shown]</w:t>
      </w:r>
    </w:p>
    <w:p w14:paraId="000004C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Expired/rejected handling: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EXPIRED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REJECTED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is never deleted (audit integrity) — it is superseded by a new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row referencing it via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replaced_document_id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the application it’s attached to shows a “Replacement Required” blocking item in Pre-Validation (Section 22) until a new version is uploaded and reaches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at least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VALIDATION_PENDING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hard/soft checks respectively.</w:t>
      </w:r>
    </w:p>
    <w:p w14:paraId="000004CB">
      <w:pPr>
        <w:pStyle w:val="style0"/>
        <w:rPr/>
      </w:pPr>
      <w:r>
        <w:rPr/>
        <w:pict>
          <v:rect id="1046" fillcolor="#a0a0a0" stroked="f" style="margin-left:0.0pt;margin-top:0.0pt;width:0.0pt;height:1.5pt;mso-wrap-distance-left:0.0pt;mso-wrap-distance-right:0.0pt;visibility:visible;" o:hr="t" o:hralign="center" o:hrstd="t">
            <v:stroke on="f"/>
            <v:fill/>
          </v:rect>
        </w:pict>
      </w:r>
    </w:p>
    <w:bookmarkStart w:id="91" w:name="u3witxp22asw" w:colFirst="0" w:colLast="0"/>
    <w:bookmarkEnd w:id="91"/>
    <w:p w14:paraId="000004CC">
      <w:pPr>
        <w:pStyle w:val="style2"/>
        <w:rPr/>
      </w:pPr>
      <w:r>
        <w:rPr/>
        <w:t>22. Pre-Validation Flow</w:t>
      </w:r>
    </w:p>
    <w:p w14:paraId="000004CD">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LR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A[Application Data + Documents] --&gt; B[ValidationModule: rule set for this ApprovalType]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 --&gt; C{Run checks}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 D[Errors: missing mandatory field/doc,\nexpired doc, invalid format]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 E[Warnings: name/address mismatch\nacross documents, unusual value]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 F[Missing Documents: not yet uploaded]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 --&gt; G[Ready for Submission: all checks pass]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 --&gt; H[Applicant Correction]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 --&gt; H</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 --&gt; H</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H --&gt; B</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G --&gt; I[Submit enabled]</w:t>
      </w:r>
    </w:p>
    <w:p w14:paraId="000004C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Implementation: a single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ValidationService.validate(applicationId)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method loads the application’s current field values and document statuses, runs a small ordered list of pure functions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checkMandatoryFields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checkMandatoryDocuments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checkDocumentExpiry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checkCrossFieldConsistency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returns a structured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 errors: [], warnings: [], missingDocuments: [] }</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object — the same structure the frontend renders as the FRD Section 16 validation summary screen, with the exact mandatory disclaimer text always rendered alongside it: </w:t>
      </w:r>
      <w:r>
        <w:rPr>
          <w:rFonts w:ascii="Cambria" w:cs="Cambria" w:eastAsia="Cambria" w:hAnsi="Cambria"/>
          <w:b/>
          <w:bCs/>
          <w:i w:val="false"/>
          <w:iCs w:val="false"/>
          <w:smallCaps w:val="false"/>
          <w:color w:val="000000"/>
          <w:sz w:val="24"/>
          <w:szCs w:val="24"/>
          <w:u w:val="none"/>
          <w:shd w:val="clear" w:color="auto" w:fill="auto"/>
          <w:vertAlign w:val="baseline"/>
        </w:rPr>
        <w:t>“Passing these checks confirms your application is complete for submission. It does not guarantee approval by the relevant department.”</w:t>
      </w:r>
    </w:p>
    <w:p w14:paraId="000004CF">
      <w:pPr>
        <w:pStyle w:val="style0"/>
        <w:rPr/>
      </w:pPr>
      <w:r>
        <w:rPr/>
        <w:pict>
          <v:rect id="1047" fillcolor="#a0a0a0" stroked="f" style="margin-left:0.0pt;margin-top:0.0pt;width:0.0pt;height:1.5pt;mso-wrap-distance-left:0.0pt;mso-wrap-distance-right:0.0pt;visibility:visible;" o:hr="t" o:hralign="center" o:hrstd="t">
            <v:stroke on="f"/>
            <v:fill/>
          </v:rect>
        </w:pict>
      </w:r>
    </w:p>
    <w:bookmarkStart w:id="92" w:name="etljfwy0nucb" w:colFirst="0" w:colLast="0"/>
    <w:bookmarkEnd w:id="92"/>
    <w:p w14:paraId="000004D0">
      <w:pPr>
        <w:pStyle w:val="style2"/>
        <w:rPr/>
      </w:pPr>
      <w:r>
        <w:rPr/>
        <w:t>23. SLA Implementation</w:t>
      </w:r>
    </w:p>
    <w:bookmarkStart w:id="93" w:name="at8gpxskwz7x" w:colFirst="0" w:colLast="0"/>
    <w:bookmarkEnd w:id="93"/>
    <w:p w14:paraId="000004D1">
      <w:pPr>
        <w:pStyle w:val="style3"/>
        <w:rPr/>
      </w:pPr>
      <w:r>
        <w:rPr/>
        <w:t>23.1 Configuration</w:t>
      </w:r>
    </w:p>
    <w:p w14:paraId="000004D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lives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12.4) — a plain integer, editable by a Dept Admin through the Admin Workflow screen, never hard-coded in application code.</w:t>
      </w:r>
    </w:p>
    <w:bookmarkStart w:id="94" w:name="qfwadojjr934" w:colFirst="0" w:colLast="0"/>
    <w:bookmarkEnd w:id="94"/>
    <w:p w14:paraId="000004D3">
      <w:pPr>
        <w:pStyle w:val="style3"/>
        <w:rPr/>
      </w:pPr>
      <w:r>
        <w:rPr/>
        <w:t>23.2 Clock Mechanics</w:t>
      </w:r>
    </w:p>
    <w:p w14:paraId="000004D4">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Start: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when an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transitions to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sla_due_at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computed as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started_at + sla_days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working 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small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WorkingDaysCalculator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utility that skips weekends and a configurable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holidays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master-data table — Section 16 Admin/Master Data).</w:t>
      </w:r>
    </w:p>
    <w:p w14:paraId="000004D5">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Pause: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when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QUERY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-type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ApplicationTask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opened against a stage, the stage’s SLA clock is paused (its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sla_due_at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extended by the number of days the query remains open) and a separate applicant-response deadline is set on the task itself.</w:t>
      </w:r>
    </w:p>
    <w:p w14:paraId="000004D6">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Resume: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query response, the stage’s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sla_due_at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recalculated forward by the elapsed pause duration.</w:t>
      </w:r>
    </w:p>
    <w:p w14:paraId="000004D7">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Completion: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completed_at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stamped when the stage reaches a terminal status; no further SLA calculation applies to it.</w:t>
      </w:r>
    </w:p>
    <w:bookmarkStart w:id="95" w:name="ml74fwy35zu0" w:colFirst="0" w:colLast="0"/>
    <w:bookmarkEnd w:id="95"/>
    <w:p w14:paraId="000004D8">
      <w:pPr>
        <w:pStyle w:val="style3"/>
        <w:rPr/>
      </w:pPr>
      <w:r>
        <w:rPr/>
        <w:t>23.3 Escalation &amp; Notification</w:t>
      </w:r>
    </w:p>
    <w:p w14:paraId="000004D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scheduled job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@nestjs/schedule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runs hourly) scans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application_stages WHERE status = 'ACTIVE'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t>, computes elapsed-vs-</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sla_due_at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triggers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event at two configurable thresholds (e.g., 80% elapsed → warning, 100% → breach), both to the assigned officer and their Department Admin.</w:t>
      </w:r>
    </w:p>
    <w:bookmarkStart w:id="96" w:name="bnv5jf4qclb7" w:colFirst="0" w:colLast="0"/>
    <w:bookmarkEnd w:id="96"/>
    <w:p w14:paraId="000004DA">
      <w:pPr>
        <w:pStyle w:val="style3"/>
        <w:rPr/>
      </w:pPr>
      <w:r>
        <w:rPr/>
        <w:t>23.4 Explicit Rule</w:t>
      </w:r>
    </w:p>
    <w:p w14:paraId="000004D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No approval-type ships with a default/guessed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value — it is left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NULL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(“Timeline not yet configured”) until a Department Admin sets it, matching FRD Section 25.3’s rule against inventing timelines.</w:t>
      </w:r>
    </w:p>
    <w:p w14:paraId="000004DC">
      <w:pPr>
        <w:pStyle w:val="style0"/>
        <w:rPr/>
      </w:pPr>
      <w:r>
        <w:rPr/>
        <w:pict>
          <v:rect id="1048" fillcolor="#a0a0a0" stroked="f" style="margin-left:0.0pt;margin-top:0.0pt;width:0.0pt;height:1.5pt;mso-wrap-distance-left:0.0pt;mso-wrap-distance-right:0.0pt;visibility:visible;" o:hr="t" o:hralign="center" o:hrstd="t">
            <v:stroke on="f"/>
            <v:fill/>
          </v:rect>
        </w:pict>
      </w:r>
    </w:p>
    <w:bookmarkStart w:id="97" w:name="nlcw5ukqcc2" w:colFirst="0" w:colLast="0"/>
    <w:bookmarkEnd w:id="97"/>
    <w:p w14:paraId="000004DD">
      <w:pPr>
        <w:pStyle w:val="style2"/>
        <w:rPr/>
      </w:pPr>
      <w:r>
        <w:rPr/>
        <w:t>24. Notification Implementation</w:t>
      </w:r>
    </w:p>
    <w:p w14:paraId="000004DE">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LR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E[Domain Event\ne.g. QueryRaised, ApprovalIssued] --&gt; NS[NotificationService.dispatch]</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NS --&gt; DB[(Insert notifications row,\nstatus=PENDING)]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NS --&gt; CH{Preferred channel}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CH --&gt;|IN_APP| IN[Always delivered — read from DB by frontend poll/React Query refetch]</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CH --&gt;|EMAIL| EM[EmailAdapter]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CH --&gt;|SMS| SM[SmsAdapter]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EM --&gt; EP{Provider configured?}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SM --&gt; SP{Provider configured?}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EP --&gt;|yes: real SMTP creds| SENT1[status=SENT]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EP --&gt;|no creds in dev| LOG1[Local fallback: write to log file/console,\nstatus=SENT, marked 'simulated']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SP --&gt;|yes: real SMS gateway creds| SENT2[status=SENT]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SP --&gt;|no creds in dev| LOG2[Local fallback: write to log file/console,\nstatus=SENT, marked 'simulated']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EP --&gt;|send fails| FAIL1[status=FAILED]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SP --&gt;|send fails| FAIL2[status=FAILED]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FAIL1 --&gt; RETRY[Scheduled retry job, exponential backoff, max 3 attempts]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FAIL2 --&gt; RETRY</w:t>
      </w:r>
    </w:p>
    <w:p w14:paraId="000004D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In-app is the guaranteed channel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every notification is always written to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 regardless of the applicant’s channel preference, so nothing is ever lost even if email/SMS delivery is unavailable. In local development (no SMTP/SMS credentials configured), the adapters write the message to the application log clearly prefixed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[SIMULATED EMAIL]</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[SIMULATED SMS]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rather than silently pretending delivery succeeded via a real channel.</w:t>
      </w:r>
    </w:p>
    <w:p w14:paraId="000004E0">
      <w:pPr>
        <w:pStyle w:val="style0"/>
        <w:rPr/>
      </w:pPr>
      <w:r>
        <w:rPr/>
        <w:pict>
          <v:rect id="1049" fillcolor="#a0a0a0" stroked="f" style="margin-left:0.0pt;margin-top:0.0pt;width:0.0pt;height:1.5pt;mso-wrap-distance-left:0.0pt;mso-wrap-distance-right:0.0pt;visibility:visible;" o:hr="t" o:hralign="center" o:hrstd="t">
            <v:stroke on="f"/>
            <v:fill/>
          </v:rect>
        </w:pict>
      </w:r>
    </w:p>
    <w:bookmarkStart w:id="98" w:name="5qizxlpzbzbe" w:colFirst="0" w:colLast="0"/>
    <w:bookmarkEnd w:id="98"/>
    <w:p w14:paraId="000004E1">
      <w:pPr>
        <w:pStyle w:val="style2"/>
        <w:rPr/>
      </w:pPr>
      <w:r>
        <w:rPr/>
        <w:t>25. External Integration Architecture</w:t>
      </w:r>
    </w:p>
    <w:bookmarkStart w:id="99" w:name="5mid66jqjxa5" w:colFirst="0" w:colLast="0"/>
    <w:bookmarkEnd w:id="99"/>
    <w:p w14:paraId="000004E2">
      <w:pPr>
        <w:pStyle w:val="style3"/>
        <w:rPr/>
      </w:pPr>
      <w:r>
        <w:rPr/>
        <w:t>25.1 Pattern</w:t>
      </w:r>
    </w:p>
    <w:p w14:paraId="000004E3">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flowchart LR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P[Platform Business Module] --&gt; IF["IntegrationAdapter interface\n(one per integration type: Identity, Payment, ESign, SMS, DeptSystem)"]</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IF --&gt; MOCK[MockProvider\nimplements interface, returns realistic canned/randomised responses]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IF -.-&gt; SANDBOX[SandboxProvider\nimplements interface against a vendor's test environment, if one exists]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IF -.-&gt; REAL[RealProvider\nimplements interface against production credentials]</w:t>
      </w:r>
    </w:p>
    <w:bookmarkStart w:id="100" w:name="wcforaibp2p6" w:colFirst="0" w:colLast="0"/>
    <w:bookmarkEnd w:id="100"/>
    <w:p w14:paraId="000004E4">
      <w:pPr>
        <w:pStyle w:val="style3"/>
        <w:rPr/>
      </w:pPr>
      <w:r>
        <w:rPr/>
        <w:t>25.2 What’s Actually Wired In This Build</w:t>
      </w:r>
    </w:p>
    <w:p w14:paraId="000004E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integration point in this build resolves to its </w:t>
      </w:r>
      <w:r>
        <w:rPr>
          <w:rFonts w:ascii="Cambria" w:cs="Cambria" w:eastAsia="Cambria" w:hAnsi="Cambria"/>
          <w:b/>
          <w:bCs/>
          <w:i w:val="false"/>
          <w:iCs w:val="false"/>
          <w:smallCaps w:val="false"/>
          <w:color w:val="000000"/>
          <w:sz w:val="24"/>
          <w:szCs w:val="24"/>
          <w:u w:val="none"/>
          <w:shd w:val="clear" w:color="auto" w:fill="auto"/>
          <w:vertAlign w:val="baseline"/>
        </w:rPr>
        <w:t>MockProvider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by default (selected via an environment variable, e.g.,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PAYMENT_PROVIDER=mock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No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SandboxProvider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RealProvider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connected in this build — those branches exist in the interface design so a future integration is a matter of writing one new class, not restructuring the platform, but </w:t>
      </w:r>
      <w:r>
        <w:rPr>
          <w:rFonts w:ascii="Cambria" w:cs="Cambria" w:eastAsia="Cambria" w:hAnsi="Cambria"/>
          <w:b/>
          <w:bCs/>
          <w:i w:val="false"/>
          <w:iCs w:val="false"/>
          <w:smallCaps w:val="false"/>
          <w:color w:val="000000"/>
          <w:sz w:val="24"/>
          <w:szCs w:val="24"/>
          <w:u w:val="none"/>
          <w:shd w:val="clear" w:color="auto" w:fill="auto"/>
          <w:vertAlign w:val="baseline"/>
        </w:rPr>
        <w:t>no such class is written or claimed as working here.</w:t>
      </w:r>
    </w:p>
    <w:tbl>
      <w:tblPr>
        <w:tblStyle w:val="style4129"/>
        <w:tblW w:w="7920" w:type="dxa"/>
        <w:jc w:val="left"/>
        <w:tblInd w:w="-108" w:type="dxa"/>
        <w:tblLayout w:type="fixed"/>
        <w:tblLook w:val="0020" w:firstRow="1" w:lastRow="0" w:firstColumn="0" w:lastColumn="0" w:noHBand="0" w:noVBand="0"/>
      </w:tblPr>
      <w:tblGrid>
        <w:gridCol w:w="2640"/>
        <w:gridCol w:w="2640"/>
        <w:gridCol w:w="2640"/>
      </w:tblGrid>
      <w:tr w14:paraId="611945CA">
        <w:trPr>
          <w:cantSplit w:val="false"/>
          <w:tblHeader/>
          <w:jc w:val="left"/>
        </w:trPr>
        <w:tc>
          <w:tcPr>
            <w:tcW w:w="0" w:type="auto"/>
            <w:tcBorders/>
          </w:tcPr>
          <w:p w14:paraId="000004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Integration</w:t>
            </w:r>
          </w:p>
        </w:tc>
        <w:tc>
          <w:tcPr>
            <w:tcW w:w="0" w:type="auto"/>
            <w:tcBorders/>
          </w:tcPr>
          <w:p w14:paraId="000004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Interface</w:t>
            </w:r>
          </w:p>
        </w:tc>
        <w:tc>
          <w:tcPr>
            <w:tcW w:w="0" w:type="auto"/>
            <w:tcBorders/>
          </w:tcPr>
          <w:p w14:paraId="000004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This Build’s Provider</w:t>
            </w:r>
          </w:p>
        </w:tc>
      </w:tr>
      <w:tr w14:paraId="07127C56">
        <w:tblPrEx/>
        <w:trPr>
          <w:cantSplit w:val="false"/>
          <w:tblHeader w:val="false"/>
          <w:jc w:val="left"/>
        </w:trPr>
        <w:tc>
          <w:tcPr>
            <w:tcW w:w="0" w:type="auto"/>
            <w:tcBorders/>
          </w:tcPr>
          <w:p w14:paraId="000004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SMS (OTP, notifications)</w:t>
            </w:r>
          </w:p>
        </w:tc>
        <w:tc>
          <w:tcPr>
            <w:tcW w:w="0" w:type="auto"/>
            <w:tcBorders/>
          </w:tcPr>
          <w:p w14:paraId="000004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SmsAdapter.send(mobile, message)</w:t>
            </w:r>
          </w:p>
        </w:tc>
        <w:tc>
          <w:tcPr>
            <w:tcW w:w="0" w:type="auto"/>
            <w:tcBorders/>
          </w:tcPr>
          <w:p w14:paraId="000004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MockSmsProvider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logs to console/file</w:t>
            </w:r>
          </w:p>
        </w:tc>
      </w:tr>
      <w:tr w14:paraId="2269631B">
        <w:tblPrEx/>
        <w:trPr>
          <w:cantSplit w:val="false"/>
          <w:tblHeader w:val="false"/>
          <w:jc w:val="left"/>
        </w:trPr>
        <w:tc>
          <w:tcPr>
            <w:tcW w:w="0" w:type="auto"/>
            <w:tcBorders/>
          </w:tcPr>
          <w:p w14:paraId="000004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Email</w:t>
            </w:r>
          </w:p>
        </w:tc>
        <w:tc>
          <w:tcPr>
            <w:tcW w:w="0" w:type="auto"/>
            <w:tcBorders/>
          </w:tcPr>
          <w:p w14:paraId="000004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EmailAdapter.send(to, subject, body)</w:t>
            </w:r>
          </w:p>
        </w:tc>
        <w:tc>
          <w:tcPr>
            <w:tcW w:w="0" w:type="auto"/>
            <w:tcBorders/>
          </w:tcPr>
          <w:p w14:paraId="000004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MockEmailProvider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logs to console/file</w:t>
            </w:r>
          </w:p>
        </w:tc>
      </w:tr>
      <w:tr w14:paraId="69EA7734">
        <w:tblPrEx/>
        <w:trPr>
          <w:cantSplit w:val="false"/>
          <w:tblHeader w:val="false"/>
          <w:jc w:val="left"/>
        </w:trPr>
        <w:tc>
          <w:tcPr>
            <w:tcW w:w="0" w:type="auto"/>
            <w:tcBorders/>
          </w:tcPr>
          <w:p w14:paraId="000004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Payment (scheme/application fees, if any)</w:t>
            </w:r>
          </w:p>
        </w:tc>
        <w:tc>
          <w:tcPr>
            <w:tcW w:w="0" w:type="auto"/>
            <w:tcBorders/>
          </w:tcPr>
          <w:p w14:paraId="000004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PaymentAdapter.initiate(amount, reference)</w:t>
            </w:r>
          </w:p>
        </w:tc>
        <w:tc>
          <w:tcPr>
            <w:tcW w:w="0" w:type="auto"/>
            <w:tcBorders/>
          </w:tcPr>
          <w:p w14:paraId="000004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MockPaymentProvider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simulates success after a short delay, generates a fake transaction ID clearly marked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SIMULATED-TXN-...</w:t>
            </w:r>
          </w:p>
        </w:tc>
      </w:tr>
      <w:tr w14:paraId="8582C3BF">
        <w:tblPrEx/>
        <w:trPr>
          <w:cantSplit w:val="false"/>
          <w:tblHeader w:val="false"/>
          <w:jc w:val="left"/>
        </w:trPr>
        <w:tc>
          <w:tcPr>
            <w:tcW w:w="0" w:type="auto"/>
            <w:tcBorders/>
          </w:tcPr>
          <w:p w14:paraId="000004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e-Sign</w:t>
            </w:r>
          </w:p>
        </w:tc>
        <w:tc>
          <w:tcPr>
            <w:tcW w:w="0" w:type="auto"/>
            <w:tcBorders/>
          </w:tcPr>
          <w:p w14:paraId="000004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ESignAdapter.sign(documentId, signerId)</w:t>
            </w:r>
          </w:p>
        </w:tc>
        <w:tc>
          <w:tcPr>
            <w:tcW w:w="0" w:type="auto"/>
            <w:tcBorders/>
          </w:tcPr>
          <w:p w14:paraId="000004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MockESignProvider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stamps a “Simulated Signature” watermark, not a real cryptographic signature</w:t>
            </w:r>
          </w:p>
        </w:tc>
      </w:tr>
      <w:tr w14:paraId="CC7193B1">
        <w:tblPrEx/>
        <w:trPr>
          <w:cantSplit w:val="false"/>
          <w:tblHeader w:val="false"/>
          <w:jc w:val="left"/>
        </w:trPr>
        <w:tc>
          <w:tcPr>
            <w:tcW w:w="0" w:type="auto"/>
            <w:tcBorders/>
          </w:tcPr>
          <w:p w14:paraId="000004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Identity verification</w:t>
            </w:r>
          </w:p>
        </w:tc>
        <w:tc>
          <w:tcPr>
            <w:tcW w:w="0" w:type="auto"/>
            <w:tcBorders/>
          </w:tcPr>
          <w:p w14:paraId="000004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IdentityAdapter.verify(details)</w:t>
            </w:r>
          </w:p>
        </w:tc>
        <w:tc>
          <w:tcPr>
            <w:tcW w:w="0" w:type="auto"/>
            <w:tcBorders/>
          </w:tcPr>
          <w:p w14:paraId="000004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 used — this build relies solely on mobile OTP + email verification (Section 4.10), no separate identity-adapter call is made</w:t>
            </w:r>
          </w:p>
        </w:tc>
      </w:tr>
      <w:tr w14:paraId="2850F4A2">
        <w:tblPrEx/>
        <w:trPr>
          <w:cantSplit w:val="false"/>
          <w:tblHeader w:val="false"/>
          <w:jc w:val="left"/>
        </w:trPr>
        <w:tc>
          <w:tcPr>
            <w:tcW w:w="0" w:type="auto"/>
            <w:tcBorders/>
          </w:tcPr>
          <w:p w14:paraId="000004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External department system sync</w:t>
            </w:r>
          </w:p>
        </w:tc>
        <w:tc>
          <w:tcPr>
            <w:tcW w:w="0" w:type="auto"/>
            <w:tcBorders/>
          </w:tcPr>
          <w:p w14:paraId="000004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DeptSystemAdapter.fetchStatus(refNumber)</w:t>
            </w:r>
          </w:p>
        </w:tc>
        <w:tc>
          <w:tcPr>
            <w:tcW w:w="0" w:type="auto"/>
            <w:tcBorders/>
          </w:tcPr>
          <w:p w14:paraId="000004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MockDeptSystemProvider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returns a static/randomised illustrative status; UI clearly labels any such value “Simulated External Status”</w:t>
            </w:r>
          </w:p>
        </w:tc>
      </w:tr>
      <w:bookmarkStart w:id="101" w:name="vh876hkyo7w4" w:colFirst="0" w:colLast="0"/>
      <w:bookmarkEnd w:id="101"/>
    </w:tbl>
    <w:p w14:paraId="000004FB">
      <w:pPr>
        <w:pStyle w:val="style3"/>
        <w:rPr/>
      </w:pPr>
      <w:r>
        <w:rPr/>
        <w:t>25.3 Explicit Rule</w:t>
      </w:r>
    </w:p>
    <w:p w14:paraId="000004F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No screen, API response, or document in this build ever presents mock-adapter output as if it came from a live government system. Every mock response is tagged (either in a response field like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"simulated": true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a visible UI badge) so a demo audience and a future developer can immediately tell what still needs a real integration.</w:t>
      </w:r>
    </w:p>
    <w:p w14:paraId="000004FD">
      <w:pPr>
        <w:pStyle w:val="style0"/>
        <w:rPr/>
      </w:pPr>
      <w:r>
        <w:rPr/>
        <w:pict>
          <v:rect id="1050" fillcolor="#a0a0a0" stroked="f" style="margin-left:0.0pt;margin-top:0.0pt;width:0.0pt;height:1.5pt;mso-wrap-distance-left:0.0pt;mso-wrap-distance-right:0.0pt;visibility:visible;" o:hr="t" o:hralign="center" o:hrstd="t">
            <v:stroke on="f"/>
            <v:fill/>
          </v:rect>
        </w:pict>
      </w:r>
    </w:p>
    <w:bookmarkStart w:id="102" w:name="fc6jrnolxt5q" w:colFirst="0" w:colLast="0"/>
    <w:bookmarkEnd w:id="102"/>
    <w:p w14:paraId="000004FE">
      <w:pPr>
        <w:pStyle w:val="style2"/>
        <w:rPr/>
      </w:pPr>
      <w:r>
        <w:rPr/>
        <w:t>26. Security Implementation</w:t>
      </w:r>
    </w:p>
    <w:tbl>
      <w:tblPr>
        <w:tblStyle w:val="style4130"/>
        <w:tblW w:w="7920" w:type="dxa"/>
        <w:jc w:val="left"/>
        <w:tblInd w:w="-108" w:type="dxa"/>
        <w:tblLayout w:type="fixed"/>
        <w:tblLook w:val="0020" w:firstRow="1" w:lastRow="0" w:firstColumn="0" w:lastColumn="0" w:noHBand="0" w:noVBand="0"/>
      </w:tblPr>
      <w:tblGrid>
        <w:gridCol w:w="3960"/>
        <w:gridCol w:w="3960"/>
      </w:tblGrid>
      <w:tr w14:paraId="23E40AC9">
        <w:trPr>
          <w:cantSplit w:val="false"/>
          <w:tblHeader/>
          <w:jc w:val="left"/>
        </w:trPr>
        <w:tc>
          <w:tcPr>
            <w:tcW w:w="0" w:type="auto"/>
            <w:tcBorders/>
          </w:tcPr>
          <w:p w14:paraId="000004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Measure</w:t>
            </w:r>
          </w:p>
        </w:tc>
        <w:tc>
          <w:tcPr>
            <w:tcW w:w="0" w:type="auto"/>
            <w:tcBorders/>
          </w:tcPr>
          <w:p w14:paraId="000005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Implementation</w:t>
            </w:r>
          </w:p>
        </w:tc>
      </w:tr>
      <w:tr w14:paraId="8A5AB9D0">
        <w:tblPrEx/>
        <w:trPr>
          <w:cantSplit w:val="false"/>
          <w:tblHeader w:val="false"/>
          <w:jc w:val="left"/>
        </w:trPr>
        <w:tc>
          <w:tcPr>
            <w:tcW w:w="0" w:type="auto"/>
            <w:tcBorders/>
          </w:tcPr>
          <w:p w14:paraId="000005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Secure authentication</w:t>
            </w:r>
          </w:p>
        </w:tc>
        <w:tc>
          <w:tcPr>
            <w:tcW w:w="0" w:type="auto"/>
            <w:tcBorders/>
          </w:tcPr>
          <w:p w14:paraId="0000050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Email/mobile + password, OTP verification (Section 4.10)</w:t>
            </w:r>
          </w:p>
        </w:tc>
      </w:tr>
      <w:tr w14:paraId="44C44444">
        <w:tblPrEx/>
        <w:trPr>
          <w:cantSplit w:val="false"/>
          <w:tblHeader w:val="false"/>
          <w:jc w:val="left"/>
        </w:trPr>
        <w:tc>
          <w:tcPr>
            <w:tcW w:w="0" w:type="auto"/>
            <w:tcBorders/>
          </w:tcPr>
          <w:p w14:paraId="000005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Password hashing</w:t>
            </w:r>
          </w:p>
        </w:tc>
        <w:tc>
          <w:tcPr>
            <w:tcW w:w="0" w:type="auto"/>
            <w:tcBorders/>
          </w:tcPr>
          <w:p w14:paraId="000005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bcrypt, cost factor 12</w:t>
            </w:r>
          </w:p>
        </w:tc>
      </w:tr>
      <w:tr w14:paraId="902E0697">
        <w:tblPrEx/>
        <w:trPr>
          <w:cantSplit w:val="false"/>
          <w:tblHeader w:val="false"/>
          <w:jc w:val="left"/>
        </w:trPr>
        <w:tc>
          <w:tcPr>
            <w:tcW w:w="0" w:type="auto"/>
            <w:tcBorders/>
          </w:tcPr>
          <w:p w14:paraId="000005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Session/token security</w:t>
            </w:r>
          </w:p>
        </w:tc>
        <w:tc>
          <w:tcPr>
            <w:tcW w:w="0" w:type="auto"/>
            <w:tcBorders/>
          </w:tcPr>
          <w:p w14:paraId="0000050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Short-lived (15 min) JWT access token; httpOnly,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Secure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SameSite=Strict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refresh cookie (7 days); refresh rotation on each use</w:t>
            </w:r>
          </w:p>
        </w:tc>
      </w:tr>
      <w:tr w14:paraId="074BDDA8">
        <w:tblPrEx/>
        <w:trPr>
          <w:cantSplit w:val="false"/>
          <w:tblHeader w:val="false"/>
          <w:jc w:val="left"/>
        </w:trPr>
        <w:tc>
          <w:tcPr>
            <w:tcW w:w="0" w:type="auto"/>
            <w:tcBorders/>
          </w:tcPr>
          <w:p w14:paraId="0000050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RBAC</w:t>
            </w:r>
          </w:p>
        </w:tc>
        <w:tc>
          <w:tcPr>
            <w:tcW w:w="0" w:type="auto"/>
            <w:tcBorders/>
          </w:tcPr>
          <w:p w14:paraId="0000050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RolesGuard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DepartmentScopeGuard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every controller method (Section 20)</w:t>
            </w:r>
          </w:p>
        </w:tc>
      </w:tr>
      <w:tr w14:paraId="3864A5F5">
        <w:tblPrEx/>
        <w:trPr>
          <w:cantSplit w:val="false"/>
          <w:tblHeader w:val="false"/>
          <w:jc w:val="left"/>
        </w:trPr>
        <w:tc>
          <w:tcPr>
            <w:tcW w:w="0" w:type="auto"/>
            <w:tcBorders/>
          </w:tcPr>
          <w:p w14:paraId="0000050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Input validation</w:t>
            </w:r>
          </w:p>
        </w:tc>
        <w:tc>
          <w:tcPr>
            <w:tcW w:w="0" w:type="auto"/>
            <w:tcBorders/>
          </w:tcPr>
          <w:p w14:paraId="0000050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class-validator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DTOs on every endpoint; reject unknown fields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whitelist: true, forbidNonWhitelisted: true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F4134859">
        <w:tblPrEx/>
        <w:trPr>
          <w:cantSplit w:val="false"/>
          <w:tblHeader w:val="false"/>
          <w:jc w:val="left"/>
        </w:trPr>
        <w:tc>
          <w:tcPr>
            <w:tcW w:w="0" w:type="auto"/>
            <w:tcBorders/>
          </w:tcPr>
          <w:p w14:paraId="0000050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SQL injection protection</w:t>
            </w:r>
          </w:p>
        </w:tc>
        <w:tc>
          <w:tcPr>
            <w:tcW w:w="0" w:type="auto"/>
            <w:tcBorders/>
          </w:tcPr>
          <w:p w14:paraId="0000050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Prisma’s parameterised queries exclusively — no raw string-concatenated SQL anywhere in the codebase</w:t>
            </w:r>
          </w:p>
        </w:tc>
      </w:tr>
      <w:tr w14:paraId="91B342AB">
        <w:tblPrEx/>
        <w:trPr>
          <w:cantSplit w:val="false"/>
          <w:tblHeader w:val="false"/>
          <w:jc w:val="left"/>
        </w:trPr>
        <w:tc>
          <w:tcPr>
            <w:tcW w:w="0" w:type="auto"/>
            <w:tcBorders/>
          </w:tcPr>
          <w:p w14:paraId="0000050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XSS protection</w:t>
            </w:r>
          </w:p>
        </w:tc>
        <w:tc>
          <w:tcPr>
            <w:tcW w:w="0" w:type="auto"/>
            <w:tcBorders/>
          </w:tcPr>
          <w:p w14:paraId="000005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React’s default output escaping; a strict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Content-Security-Policy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header disallowing inline scripts</w:t>
            </w:r>
          </w:p>
        </w:tc>
      </w:tr>
      <w:tr w14:paraId="A9AC40CD">
        <w:tblPrEx/>
        <w:trPr>
          <w:cantSplit w:val="false"/>
          <w:tblHeader w:val="false"/>
          <w:jc w:val="left"/>
        </w:trPr>
        <w:tc>
          <w:tcPr>
            <w:tcW w:w="0" w:type="auto"/>
            <w:tcBorders/>
          </w:tcPr>
          <w:p w14:paraId="0000050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CSRF protection</w:t>
            </w:r>
          </w:p>
        </w:tc>
        <w:tc>
          <w:tcPr>
            <w:tcW w:w="0" w:type="auto"/>
            <w:tcBorders/>
          </w:tcPr>
          <w:p w14:paraId="0000051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Not needed for the JWT-bearer API pattern (no ambient-credential cookie drives state-changing requests); the refresh cookie is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SameSite=Strict</w:t>
            </w:r>
            <w:r>
              <w:rPr>
                <w:rFonts w:ascii="Cambria" w:cs="Cambria" w:eastAsia="Cambria" w:hAnsi="Cambria"/>
                <w:b w:val="false"/>
                <w:bCs w:val="false"/>
                <w:i w:val="false"/>
                <w:iCs w:val="false"/>
                <w:smallCaps w:val="false"/>
                <w:color w:val="000000"/>
                <w:sz w:val="24"/>
                <w:szCs w:val="24"/>
                <w:u w:val="none"/>
                <w:shd w:val="clear" w:color="auto" w:fill="auto"/>
                <w:vertAlign w:val="baseline"/>
              </w:rPr>
              <w:t>, which itself blocks cross-site use</w:t>
            </w:r>
          </w:p>
        </w:tc>
      </w:tr>
      <w:tr w14:paraId="A4DBFE0E">
        <w:tblPrEx/>
        <w:trPr>
          <w:cantSplit w:val="false"/>
          <w:tblHeader w:val="false"/>
          <w:jc w:val="left"/>
        </w:trPr>
        <w:tc>
          <w:tcPr>
            <w:tcW w:w="0" w:type="auto"/>
            <w:tcBorders/>
          </w:tcPr>
          <w:p w14:paraId="0000051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 validation</w:t>
            </w:r>
          </w:p>
        </w:tc>
        <w:tc>
          <w:tcPr>
            <w:tcW w:w="0" w:type="auto"/>
            <w:tcBorders/>
          </w:tcPr>
          <w:p w14:paraId="0000051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MIME-type + extension double-check, size cap, malware scan (Section 21) before any file is persisted</w:t>
            </w:r>
          </w:p>
        </w:tc>
      </w:tr>
      <w:tr w14:paraId="FD01A76F">
        <w:tblPrEx/>
        <w:trPr>
          <w:cantSplit w:val="false"/>
          <w:tblHeader w:val="false"/>
          <w:jc w:val="left"/>
        </w:trPr>
        <w:tc>
          <w:tcPr>
            <w:tcW w:w="0" w:type="auto"/>
            <w:tcBorders/>
          </w:tcPr>
          <w:p w14:paraId="0000051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Secure headers</w:t>
            </w:r>
          </w:p>
        </w:tc>
        <w:tc>
          <w:tcPr>
            <w:tcW w:w="0" w:type="auto"/>
            <w:tcBorders/>
          </w:tcPr>
          <w:p w14:paraId="0000051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helmet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middleware (HSTS, X-Content-Type-Options, X-Frame-Options, CSP)</w:t>
            </w:r>
          </w:p>
        </w:tc>
      </w:tr>
      <w:tr w14:paraId="A1733EFA">
        <w:tblPrEx/>
        <w:trPr>
          <w:cantSplit w:val="false"/>
          <w:tblHeader w:val="false"/>
          <w:jc w:val="left"/>
        </w:trPr>
        <w:tc>
          <w:tcPr>
            <w:tcW w:w="0" w:type="auto"/>
            <w:tcBorders/>
          </w:tcPr>
          <w:p w14:paraId="0000051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HTTPS</w:t>
            </w:r>
          </w:p>
        </w:tc>
        <w:tc>
          <w:tcPr>
            <w:tcW w:w="0" w:type="auto"/>
            <w:tcBorders/>
          </w:tcPr>
          <w:p w14:paraId="0000051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Enforced at the Nginx layer (Section 4.11); HTTP requests redirected to HTTPS</w:t>
            </w:r>
          </w:p>
        </w:tc>
      </w:tr>
      <w:tr w14:paraId="356E8EFE">
        <w:tblPrEx/>
        <w:trPr>
          <w:cantSplit w:val="false"/>
          <w:tblHeader w:val="false"/>
          <w:jc w:val="left"/>
        </w:trPr>
        <w:tc>
          <w:tcPr>
            <w:tcW w:w="0" w:type="auto"/>
            <w:tcBorders/>
          </w:tcPr>
          <w:p w14:paraId="0000051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Rate limiting</w:t>
            </w:r>
          </w:p>
        </w:tc>
        <w:tc>
          <w:tcPr>
            <w:tcW w:w="0" w:type="auto"/>
            <w:tcBorders/>
          </w:tcPr>
          <w:p w14:paraId="0000051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@nestjs/throttler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(in-memory store, consistent with the no-Redis decision), tighter limits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endpoints</w:t>
            </w:r>
          </w:p>
        </w:tc>
      </w:tr>
      <w:tr w14:paraId="EB3B86F5">
        <w:tblPrEx/>
        <w:trPr>
          <w:cantSplit w:val="false"/>
          <w:tblHeader w:val="false"/>
          <w:jc w:val="left"/>
        </w:trPr>
        <w:tc>
          <w:tcPr>
            <w:tcW w:w="0" w:type="auto"/>
            <w:tcBorders/>
          </w:tcPr>
          <w:p w14:paraId="0000051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logs</w:t>
            </w:r>
          </w:p>
        </w:tc>
        <w:tc>
          <w:tcPr>
            <w:tcW w:w="0" w:type="auto"/>
            <w:tcBorders/>
          </w:tcPr>
          <w:p w14:paraId="0000051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Section 29</w:t>
            </w:r>
          </w:p>
        </w:tc>
      </w:tr>
      <w:tr w14:paraId="78C99ADA">
        <w:tblPrEx/>
        <w:trPr>
          <w:cantSplit w:val="false"/>
          <w:tblHeader w:val="false"/>
          <w:jc w:val="left"/>
        </w:trPr>
        <w:tc>
          <w:tcPr>
            <w:tcW w:w="0" w:type="auto"/>
            <w:tcBorders/>
          </w:tcPr>
          <w:p w14:paraId="000005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Secrets management</w:t>
            </w:r>
          </w:p>
        </w:tc>
        <w:tc>
          <w:tcPr>
            <w:tcW w:w="0" w:type="auto"/>
            <w:tcBorders/>
          </w:tcPr>
          <w:p w14:paraId="000005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Environment variables injected at container start;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files git-ignored; no secret ever committed or logged</w:t>
            </w:r>
          </w:p>
        </w:tc>
      </w:tr>
      <w:tr w14:paraId="02DD036F">
        <w:tblPrEx/>
        <w:trPr>
          <w:cantSplit w:val="false"/>
          <w:tblHeader w:val="false"/>
          <w:jc w:val="left"/>
        </w:trPr>
        <w:tc>
          <w:tcPr>
            <w:tcW w:w="0" w:type="auto"/>
            <w:tcBorders/>
          </w:tcPr>
          <w:p w14:paraId="000005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Access logging</w:t>
            </w:r>
          </w:p>
        </w:tc>
        <w:tc>
          <w:tcPr>
            <w:tcW w:w="0" w:type="auto"/>
            <w:tcBorders/>
          </w:tcPr>
          <w:p w14:paraId="000005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Nginx access logs + a request-id-tagged application log for every API call, retained per a configured rotation policy</w:t>
            </w:r>
          </w:p>
        </w:tc>
      </w:tr>
    </w:tbl>
    <w:p w14:paraId="0000051F">
      <w:pPr>
        <w:pStyle w:val="style0"/>
        <w:rPr/>
      </w:pPr>
      <w:r>
        <w:rPr/>
        <w:pict>
          <v:rect id="1051" fillcolor="#a0a0a0" stroked="f" style="margin-left:0.0pt;margin-top:0.0pt;width:0.0pt;height:1.5pt;mso-wrap-distance-left:0.0pt;mso-wrap-distance-right:0.0pt;visibility:visible;" o:hr="t" o:hralign="center" o:hrstd="t">
            <v:stroke on="f"/>
            <v:fill/>
          </v:rect>
        </w:pict>
      </w:r>
    </w:p>
    <w:bookmarkStart w:id="103" w:name="44x29srcwmmj" w:colFirst="0" w:colLast="0"/>
    <w:bookmarkEnd w:id="103"/>
    <w:p w14:paraId="00000520">
      <w:pPr>
        <w:pStyle w:val="style2"/>
        <w:rPr/>
      </w:pPr>
      <w:r>
        <w:rPr/>
        <w:t>27. AI Implementation</w:t>
      </w:r>
    </w:p>
    <w:bookmarkStart w:id="104" w:name="41c09lfx098c" w:colFirst="0" w:colLast="0"/>
    <w:bookmarkEnd w:id="104"/>
    <w:p w14:paraId="00000521">
      <w:pPr>
        <w:pStyle w:val="style3"/>
        <w:rPr/>
      </w:pPr>
      <w:r>
        <w:rPr/>
        <w:t>27.1 The One Implementation Used</w:t>
      </w:r>
    </w:p>
    <w:p w14:paraId="0000052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Anthropic Claude API</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single hosted LLM, called via HTTPS from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AiAssistantModule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used in exactly two features:</w:t>
      </w:r>
    </w:p>
    <w:p w14:paraId="00000523">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Regulatory Knowledge Assistant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(primary use — Section 11).</w:t>
      </w:r>
    </w:p>
    <w:p w14:paraId="00000524">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Optional category suggestion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a new Grievance or a Scrutiny Officer’s query classification — a single short prompt returning one suggested category from a fixed enum, always presented as a pre-selected-but-editable dropdown value, never auto-applied without the human seeing and being able to change it.</w:t>
      </w:r>
    </w:p>
    <w:p w14:paraId="0000052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other AI feature is built in this version (document classification and scheme “ML ranking” were explicitly simplified away in Section 3).</w:t>
      </w:r>
    </w:p>
    <w:bookmarkStart w:id="105" w:name="5minjcs9u2kl" w:colFirst="0" w:colLast="0"/>
    <w:bookmarkEnd w:id="105"/>
    <w:p w14:paraId="00000526">
      <w:pPr>
        <w:pStyle w:val="style3"/>
        <w:rPr/>
      </w:pPr>
      <w:r>
        <w:rPr/>
        <w:t>27.2 Prompt Architecture</w:t>
      </w:r>
    </w:p>
    <w:p w14:paraId="0000052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minimal, fixed system prompt per feature (not dynamically assembled from arbitrary user content): - </w:t>
      </w:r>
      <w:r>
        <w:rPr>
          <w:rFonts w:ascii="Cambria" w:cs="Cambria" w:eastAsia="Cambria" w:hAnsi="Cambria"/>
          <w:b/>
          <w:bCs/>
          <w:i w:val="false"/>
          <w:iCs w:val="false"/>
          <w:smallCaps w:val="false"/>
          <w:color w:val="000000"/>
          <w:sz w:val="24"/>
          <w:szCs w:val="24"/>
          <w:u w:val="none"/>
          <w:shd w:val="clear" w:color="auto" w:fill="auto"/>
          <w:vertAlign w:val="baseline"/>
        </w:rPr>
        <w:t>Regulatory Assistant system prompt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(fixed): instructs the model to answer only from the supplied clauses, to say “I don’t have an authoritative answer for this” if the clauses don’t cover the question, and to never state or imply an eligibility/approval outcome. - </w:t>
      </w:r>
      <w:r>
        <w:rPr>
          <w:rFonts w:ascii="Cambria" w:cs="Cambria" w:eastAsia="Cambria" w:hAnsi="Cambria"/>
          <w:b/>
          <w:bCs/>
          <w:i w:val="false"/>
          <w:iCs w:val="false"/>
          <w:smallCaps w:val="false"/>
          <w:color w:val="000000"/>
          <w:sz w:val="24"/>
          <w:szCs w:val="24"/>
          <w:u w:val="none"/>
          <w:shd w:val="clear" w:color="auto" w:fill="auto"/>
          <w:vertAlign w:val="baseline"/>
        </w:rPr>
        <w:t>Category-suggestion system prompt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(fixed): instructs the model to return exactly one value from a supplied enum list, nothing else.</w:t>
      </w:r>
    </w:p>
    <w:bookmarkStart w:id="106" w:name="s3ww9v8zc5ea" w:colFirst="0" w:colLast="0"/>
    <w:bookmarkEnd w:id="106"/>
    <w:p w14:paraId="00000528">
      <w:pPr>
        <w:pStyle w:val="style3"/>
        <w:rPr/>
      </w:pPr>
      <w:r>
        <w:rPr/>
        <w:t>27.3 Knowledge Retrieval</w:t>
      </w:r>
    </w:p>
    <w:p w14:paraId="0000052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Covered in Section 11.2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pgvector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similarity search over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regulatory_versions.embedding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top-5 chunks passed into the prompt.</w:t>
      </w:r>
    </w:p>
    <w:bookmarkStart w:id="107" w:name="m6dhxugrh9if" w:colFirst="0" w:colLast="0"/>
    <w:bookmarkEnd w:id="107"/>
    <w:p w14:paraId="0000052A">
      <w:pPr>
        <w:pStyle w:val="style3"/>
        <w:rPr/>
      </w:pPr>
      <w:r>
        <w:rPr/>
        <w:t>27.4 Context Limits</w:t>
      </w:r>
    </w:p>
    <w:p w14:paraId="0000052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Each Regulatory Assistant call sends at most the top-5 retrieved clauses (capped at ~4,000 tokens combined) plus the user’s question — the platform never sends an entire regulatory document or the full conversation history beyond the current question, keeping cost and latency predictable.</w:t>
      </w:r>
    </w:p>
    <w:bookmarkStart w:id="108" w:name="9fmhdx9m6po0" w:colFirst="0" w:colLast="0"/>
    <w:bookmarkEnd w:id="108"/>
    <w:p w14:paraId="0000052C">
      <w:pPr>
        <w:pStyle w:val="style3"/>
        <w:rPr/>
      </w:pPr>
      <w:r>
        <w:rPr/>
        <w:t>27.5 Data Sent to AI vs Not Sent</w:t>
      </w:r>
    </w:p>
    <w:tbl>
      <w:tblPr>
        <w:tblStyle w:val="style4131"/>
        <w:tblW w:w="7920" w:type="dxa"/>
        <w:jc w:val="left"/>
        <w:tblInd w:w="-108" w:type="dxa"/>
        <w:tblLayout w:type="fixed"/>
        <w:tblLook w:val="0020" w:firstRow="1" w:lastRow="0" w:firstColumn="0" w:lastColumn="0" w:noHBand="0" w:noVBand="0"/>
      </w:tblPr>
      <w:tblGrid>
        <w:gridCol w:w="3960"/>
        <w:gridCol w:w="3960"/>
      </w:tblGrid>
      <w:tr w14:paraId="F2CDC69A">
        <w:trPr>
          <w:cantSplit w:val="false"/>
          <w:tblHeader/>
          <w:jc w:val="left"/>
        </w:trPr>
        <w:tc>
          <w:tcPr>
            <w:tcW w:w="0" w:type="auto"/>
            <w:tcBorders/>
          </w:tcPr>
          <w:p w14:paraId="000005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Sent</w:t>
            </w:r>
          </w:p>
        </w:tc>
        <w:tc>
          <w:tcPr>
            <w:tcW w:w="0" w:type="auto"/>
            <w:tcBorders/>
          </w:tcPr>
          <w:p w14:paraId="000005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Never Sent</w:t>
            </w:r>
          </w:p>
        </w:tc>
      </w:tr>
      <w:tr w14:paraId="9647F8C3">
        <w:tblPrEx/>
        <w:trPr>
          <w:cantSplit w:val="false"/>
          <w:tblHeader w:val="false"/>
          <w:jc w:val="left"/>
        </w:trPr>
        <w:tc>
          <w:tcPr>
            <w:tcW w:w="0" w:type="auto"/>
            <w:tcBorders/>
          </w:tcPr>
          <w:p w14:paraId="000005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user’s typed question (Regulatory Assistant)</w:t>
            </w:r>
          </w:p>
        </w:tc>
        <w:tc>
          <w:tcPr>
            <w:tcW w:w="0" w:type="auto"/>
            <w:tcBorders/>
          </w:tcPr>
          <w:p w14:paraId="000005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applicant’s name, contact details, or any PII</w:t>
            </w:r>
          </w:p>
        </w:tc>
      </w:tr>
      <w:tr w14:paraId="0813A7EA">
        <w:tblPrEx/>
        <w:trPr>
          <w:cantSplit w:val="false"/>
          <w:tblHeader w:val="false"/>
          <w:jc w:val="left"/>
        </w:trPr>
        <w:tc>
          <w:tcPr>
            <w:tcW w:w="0" w:type="auto"/>
            <w:tcBorders/>
          </w:tcPr>
          <w:p w14:paraId="000005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Retrieved regulatory clause text</w:t>
            </w:r>
          </w:p>
        </w:tc>
        <w:tc>
          <w:tcPr>
            <w:tcW w:w="0" w:type="auto"/>
            <w:tcBorders/>
          </w:tcPr>
          <w:p w14:paraId="000005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Uploaded documents or their contents</w:t>
            </w:r>
          </w:p>
        </w:tc>
      </w:tr>
      <w:tr w14:paraId="1F758A9E">
        <w:tblPrEx/>
        <w:trPr>
          <w:cantSplit w:val="false"/>
          <w:tblHeader w:val="false"/>
          <w:jc w:val="left"/>
        </w:trPr>
        <w:tc>
          <w:tcPr>
            <w:tcW w:w="0" w:type="auto"/>
            <w:tcBorders/>
          </w:tcPr>
          <w:p w14:paraId="000005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grievance/query’s free-text description (category-suggestion feature only)</w:t>
            </w:r>
          </w:p>
        </w:tc>
        <w:tc>
          <w:tcPr>
            <w:tcW w:w="0" w:type="auto"/>
            <w:tcBorders/>
          </w:tcPr>
          <w:p w14:paraId="000005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data, project financials, or any other applicant record</w:t>
            </w:r>
          </w:p>
        </w:tc>
      </w:tr>
      <w:tr w14:paraId="4FD2CDF4">
        <w:tblPrEx/>
        <w:trPr>
          <w:cantSplit w:val="false"/>
          <w:tblHeader w:val="false"/>
          <w:jc w:val="left"/>
        </w:trPr>
        <w:tc>
          <w:tcPr>
            <w:tcW w:w="0" w:type="auto"/>
            <w:tcBorders/>
          </w:tcPr>
          <w:p w14:paraId="000005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5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data belonging to a different applicant/enterprise</w:t>
            </w:r>
          </w:p>
        </w:tc>
      </w:tr>
      <w:bookmarkStart w:id="109" w:name="ttf2x3qyl2hv" w:colFirst="0" w:colLast="0"/>
      <w:bookmarkEnd w:id="109"/>
    </w:tbl>
    <w:p w14:paraId="00000537">
      <w:pPr>
        <w:pStyle w:val="style3"/>
        <w:rPr/>
      </w:pPr>
      <w:r>
        <w:rPr/>
        <w:t>27.6 Output Validation</w:t>
      </w:r>
    </w:p>
    <w:p w14:paraId="00000538">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Assistant responses are checked for the presence of a citation before being shown; if the model returns an answer with no matching retrieved source, the response is discarded and replaced with the “no authoritative answer found” fallback.</w:t>
      </w:r>
    </w:p>
    <w:p w14:paraId="00000539">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Category-suggestion responses are checked against the fixed enum; any value outside the enum is discarded and the field is simply left for manual selection.</w:t>
      </w:r>
    </w:p>
    <w:bookmarkStart w:id="110" w:name="wbdqvd74howc" w:colFirst="0" w:colLast="0"/>
    <w:bookmarkEnd w:id="110"/>
    <w:p w14:paraId="0000053A">
      <w:pPr>
        <w:pStyle w:val="style3"/>
        <w:rPr/>
      </w:pPr>
      <w:r>
        <w:rPr/>
        <w:t>27.7 Source References &amp; Confidence Handling</w:t>
      </w:r>
    </w:p>
    <w:p w14:paraId="0000053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Regulatory Assistant answer displays its source document title, version, and effective date. A similarity-score threshold (configurable) determines whether retrieval is confident enough to proceed to the LLM call at all — below threshold, the fallback message is shown without even calling the model (saving cost and avoiding a low-quality answer).</w:t>
      </w:r>
    </w:p>
    <w:bookmarkStart w:id="111" w:name="874rfket56qc" w:colFirst="0" w:colLast="0"/>
    <w:bookmarkEnd w:id="111"/>
    <w:p w14:paraId="0000053C">
      <w:pPr>
        <w:pStyle w:val="style3"/>
        <w:rPr/>
      </w:pPr>
      <w:r>
        <w:rPr/>
        <w:t>27.8 Human Review</w:t>
      </w:r>
    </w:p>
    <w:p w14:paraId="0000053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Neither AI feature can write to any statutory record. The Regulatory Assistant only ever returns text to the screen. The category suggestion only ever pre-fills a form field that a human explicitly submits. </w:t>
      </w:r>
      <w:r>
        <w:rPr>
          <w:rFonts w:ascii="Cambria" w:cs="Cambria" w:eastAsia="Cambria" w:hAnsi="Cambria"/>
          <w:b/>
          <w:bCs/>
          <w:i w:val="false"/>
          <w:iCs w:val="false"/>
          <w:smallCaps w:val="false"/>
          <w:color w:val="000000"/>
          <w:sz w:val="24"/>
          <w:szCs w:val="24"/>
          <w:u w:val="none"/>
          <w:shd w:val="clear" w:color="auto" w:fill="auto"/>
          <w:vertAlign w:val="baseline"/>
        </w:rPr>
        <w:t xml:space="preserve">AI never calls </w:t>
      </w:r>
      <w:r>
        <w:rPr>
          <w:rFonts w:ascii="Consolas" w:cs="Consolas" w:eastAsia="Consolas" w:hAnsi="Consolas"/>
          <w:b/>
          <w:bCs/>
          <w:i w:val="false"/>
          <w:iCs w:val="false"/>
          <w:smallCaps w:val="false"/>
          <w:color w:val="000000"/>
          <w:sz w:val="22"/>
          <w:szCs w:val="22"/>
          <w:u w:val="none"/>
          <w:shd w:val="clear" w:color="auto" w:fill="auto"/>
          <w:vertAlign w:val="baseline"/>
        </w:rPr>
        <w:t>/applications/:id/decision</w:t>
      </w:r>
      <w:r>
        <w:rPr>
          <w:rFonts w:ascii="Cambria" w:cs="Cambria" w:eastAsia="Cambria" w:hAnsi="Cambria"/>
          <w:b/>
          <w:bCs/>
          <w:i w:val="false"/>
          <w:iCs w:val="false"/>
          <w:smallCaps w:val="false"/>
          <w:color w:val="000000"/>
          <w:sz w:val="24"/>
          <w:szCs w:val="24"/>
          <w:u w:val="none"/>
          <w:shd w:val="clear" w:color="auto" w:fill="auto"/>
          <w:vertAlign w:val="baseline"/>
        </w:rPr>
        <w:t xml:space="preserve">, </w:t>
      </w:r>
      <w:r>
        <w:rPr>
          <w:rFonts w:ascii="Consolas" w:cs="Consolas" w:eastAsia="Consolas" w:hAnsi="Consolas"/>
          <w:b/>
          <w:bCs/>
          <w:i w:val="false"/>
          <w:iCs w:val="false"/>
          <w:smallCaps w:val="false"/>
          <w:color w:val="000000"/>
          <w:sz w:val="22"/>
          <w:szCs w:val="22"/>
          <w:u w:val="none"/>
          <w:shd w:val="clear" w:color="auto" w:fill="auto"/>
          <w:vertAlign w:val="baseline"/>
        </w:rPr>
        <w:t>/documents/:id/verify</w:t>
      </w:r>
      <w:r>
        <w:rPr>
          <w:rFonts w:ascii="Cambria" w:cs="Cambria" w:eastAsia="Cambria" w:hAnsi="Cambria"/>
          <w:b/>
          <w:bCs/>
          <w:i w:val="false"/>
          <w:iCs w:val="false"/>
          <w:smallCaps w:val="false"/>
          <w:color w:val="000000"/>
          <w:sz w:val="24"/>
          <w:szCs w:val="24"/>
          <w:u w:val="none"/>
          <w:shd w:val="clear" w:color="auto" w:fill="auto"/>
          <w:vertAlign w:val="baseline"/>
        </w:rPr>
        <w:t>, or any other state-changing statutory endpoint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those endpoints have no AI-originating caller anywhere in the codebase, by construction (only the officer-facing controllers call them, authenticated as a human user).</w:t>
      </w:r>
    </w:p>
    <w:p w14:paraId="0000053E">
      <w:pPr>
        <w:pStyle w:val="style0"/>
        <w:rPr/>
      </w:pPr>
      <w:r>
        <w:rPr/>
        <w:pict>
          <v:rect id="1052" fillcolor="#a0a0a0" stroked="f" style="margin-left:0.0pt;margin-top:0.0pt;width:0.0pt;height:1.5pt;mso-wrap-distance-left:0.0pt;mso-wrap-distance-right:0.0pt;visibility:visible;" o:hr="t" o:hralign="center" o:hrstd="t">
            <v:stroke on="f"/>
            <v:fill/>
          </v:rect>
        </w:pict>
      </w:r>
    </w:p>
    <w:bookmarkStart w:id="112" w:name="gd2yh3ruyw95" w:colFirst="0" w:colLast="0"/>
    <w:bookmarkEnd w:id="112"/>
    <w:p w14:paraId="0000053F">
      <w:pPr>
        <w:pStyle w:val="style2"/>
        <w:rPr/>
      </w:pPr>
      <w:r>
        <w:rPr/>
        <w:t>28. Analytics Implementation</w:t>
      </w:r>
    </w:p>
    <w:bookmarkStart w:id="113" w:name="kuwb8awn0gtz" w:colFirst="0" w:colLast="0"/>
    <w:bookmarkEnd w:id="113"/>
    <w:p w14:paraId="00000540">
      <w:pPr>
        <w:pStyle w:val="style3"/>
        <w:rPr/>
      </w:pPr>
      <w:r>
        <w:rPr/>
        <w:t>28.1 Approach</w:t>
      </w:r>
    </w:p>
    <w:p w14:paraId="0000054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Direct SQL aggregation against the operational PostgreSQL database via Prisma’s raw-query capability for the handful of queries too complex for its query builder — </w:t>
      </w:r>
      <w:r>
        <w:rPr>
          <w:rFonts w:ascii="Cambria" w:cs="Cambria" w:eastAsia="Cambria" w:hAnsi="Cambria"/>
          <w:b/>
          <w:bCs/>
          <w:i w:val="false"/>
          <w:iCs w:val="false"/>
          <w:smallCaps w:val="false"/>
          <w:color w:val="000000"/>
          <w:sz w:val="24"/>
          <w:szCs w:val="24"/>
          <w:u w:val="none"/>
          <w:shd w:val="clear" w:color="auto" w:fill="auto"/>
          <w:vertAlign w:val="baseline"/>
        </w:rPr>
        <w:t>no separate data warehouse or ETL pipeline.</w:t>
      </w:r>
    </w:p>
    <w:bookmarkStart w:id="114" w:name="twlmmg293c4v" w:colFirst="0" w:colLast="0"/>
    <w:bookmarkEnd w:id="114"/>
    <w:p w14:paraId="00000542">
      <w:pPr>
        <w:pStyle w:val="style3"/>
        <w:rPr/>
      </w:pPr>
      <w:r>
        <w:rPr/>
        <w:t>28.2 Representative Queries</w:t>
      </w:r>
    </w:p>
    <w:p w14:paraId="00000543">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Application counts by 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SELECT status, COUNT(*) FROM approval_applications WHERE ... GROUP BY status</w:t>
      </w:r>
    </w:p>
    <w:p w14:paraId="00000544">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Average/median processing time: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computed from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submitted_at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decided_at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completed applications, grouped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545">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SLA compliance %:</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COUNT(stages WHERE completed_at &lt;= sla_due_at) / COUNT(all completed 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grouped by department.</w:t>
      </w:r>
    </w:p>
    <w:p w14:paraId="00000546">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Department workload: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COUNT(application_stages WHERE status='ACTIVE')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grouped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assigned_officer_id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547">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Bottleneck identification: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average time-in-stage grouped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ranked descending.</w:t>
      </w:r>
    </w:p>
    <w:p w14:paraId="00000548">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Scheme utilisation: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COUNT(scheme_applications)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grouped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status.</w:t>
      </w:r>
    </w:p>
    <w:p w14:paraId="00000549">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Grievance metrics: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count and average resolution time grouped by category/department.</w:t>
      </w:r>
    </w:p>
    <w:bookmarkStart w:id="115" w:name="saqabojurs7a" w:colFirst="0" w:colLast="0"/>
    <w:bookmarkEnd w:id="115"/>
    <w:p w14:paraId="0000054A">
      <w:pPr>
        <w:pStyle w:val="style3"/>
        <w:rPr/>
      </w:pPr>
      <w:r>
        <w:rPr/>
        <w:t>28.3 Performance Note</w:t>
      </w:r>
    </w:p>
    <w:p w14:paraId="0000054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Indexes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submitted_at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sla_due_at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12) keep these aggregation queries fast at the pilot scale this system is built for.</w:t>
      </w:r>
    </w:p>
    <w:p w14:paraId="0000054C">
      <w:pPr>
        <w:pStyle w:val="style0"/>
        <w:rPr/>
      </w:pPr>
      <w:r>
        <w:rPr/>
        <w:pict>
          <v:rect id="1053" fillcolor="#a0a0a0" stroked="f" style="margin-left:0.0pt;margin-top:0.0pt;width:0.0pt;height:1.5pt;mso-wrap-distance-left:0.0pt;mso-wrap-distance-right:0.0pt;visibility:visible;" o:hr="t" o:hralign="center" o:hrstd="t">
            <v:stroke on="f"/>
            <v:fill/>
          </v:rect>
        </w:pict>
      </w:r>
    </w:p>
    <w:bookmarkStart w:id="116" w:name="sd07qoib0u11" w:colFirst="0" w:colLast="0"/>
    <w:bookmarkEnd w:id="116"/>
    <w:p w14:paraId="0000054D">
      <w:pPr>
        <w:pStyle w:val="style2"/>
        <w:rPr/>
      </w:pPr>
      <w:r>
        <w:rPr/>
        <w:t>29. Audit Logging</w:t>
      </w:r>
    </w:p>
    <w:bookmarkStart w:id="117" w:name="1d0tyy1heyxu" w:colFirst="0" w:colLast="0"/>
    <w:bookmarkEnd w:id="117"/>
    <w:p w14:paraId="0000054E">
      <w:pPr>
        <w:pStyle w:val="style3"/>
        <w:rPr/>
      </w:pPr>
      <w:r>
        <w:rPr/>
        <w:t>29.1 Mechanism</w:t>
      </w:r>
    </w:p>
    <w:p w14:paraId="0000054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single global NestJS </w:t>
      </w:r>
      <w:r>
        <w:rPr>
          <w:rFonts w:ascii="Cambria" w:cs="Cambria" w:eastAsia="Cambria" w:hAnsi="Cambria"/>
          <w:b/>
          <w:bCs/>
          <w:i w:val="false"/>
          <w:iCs w:val="false"/>
          <w:smallCaps w:val="false"/>
          <w:color w:val="000000"/>
          <w:sz w:val="24"/>
          <w:szCs w:val="24"/>
          <w:u w:val="none"/>
          <w:shd w:val="clear" w:color="auto" w:fill="auto"/>
          <w:vertAlign w:val="baseline"/>
        </w:rPr>
        <w:t>interceptor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AuditInterceptor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wraps every state-changing controller method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POST</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PUT</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PATCH</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DELETE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writing one row to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audit_logs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after the underlying operation succeeds — no controller has to remember to log anything itself.</w:t>
      </w:r>
    </w:p>
    <w:bookmarkStart w:id="118" w:name="6llrif3lb161" w:colFirst="0" w:colLast="0"/>
    <w:bookmarkEnd w:id="118"/>
    <w:p w14:paraId="00000550">
      <w:pPr>
        <w:pStyle w:val="style3"/>
        <w:rPr/>
      </w:pPr>
      <w:r>
        <w:rPr/>
        <w:t>29.2 Fields Captured (per Section 12.9’s schema)</w:t>
      </w:r>
    </w:p>
    <w:p w14:paraId="0000055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role_at_time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role the acting user held when the action occurred — captured at write time so a later role change doesn’t rewrite history),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APPLICATION_SUBMIT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DOCUMENT_VERIFY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RULE_PUBLISH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entity_type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entity_id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before_state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after_state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(JSON snapshots of the changed fields only, not the entire row, to keep log size manageable),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ip_address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created_at</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bookmarkStart w:id="119" w:name="fj8bku7soduz" w:colFirst="0" w:colLast="0"/>
    <w:bookmarkEnd w:id="119"/>
    <w:p w14:paraId="00000552">
      <w:pPr>
        <w:pStyle w:val="style3"/>
        <w:rPr/>
      </w:pPr>
      <w:r>
        <w:rPr/>
        <w:t>29.3 Minimum Logged Actions</w:t>
      </w:r>
    </w:p>
    <w:p w14:paraId="0000055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Login/failed login, application create/submit/state-change, document upload/verify/reject, officer assignment/reassignment, query raise/response, inspection schedule/report, approval/rejection decision, regulatory rule publish, workflow/SLA configuration change, permission/role change, and any data export from the Admin/Audit-Log screen itself.</w:t>
      </w:r>
    </w:p>
    <w:bookmarkStart w:id="120" w:name="zefh9tz0ik9m" w:colFirst="0" w:colLast="0"/>
    <w:bookmarkEnd w:id="120"/>
    <w:p w14:paraId="00000554">
      <w:pPr>
        <w:pStyle w:val="style3"/>
        <w:rPr/>
      </w:pPr>
      <w:r>
        <w:rPr/>
        <w:t>29.4 Immutability</w:t>
      </w:r>
    </w:p>
    <w:p w14:paraId="0000055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audit_logs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has no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UPDATE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DELETE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route exposed anywhere in the API — the only operations available on it are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INSERT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(via the interceptor)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SELECT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(via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/admin/audit-logs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Auditor/System Admin only). Database-level, the application’s Postgres role is granted no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UPDATE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DELETE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privilege on this table at all, so even a bug in application code cannot alter history.</w:t>
      </w:r>
    </w:p>
    <w:p w14:paraId="00000556">
      <w:pPr>
        <w:pStyle w:val="style0"/>
        <w:rPr/>
      </w:pPr>
      <w:r>
        <w:rPr/>
        <w:pict>
          <v:rect id="1054" fillcolor="#a0a0a0" stroked="f" style="margin-left:0.0pt;margin-top:0.0pt;width:0.0pt;height:1.5pt;mso-wrap-distance-left:0.0pt;mso-wrap-distance-right:0.0pt;visibility:visible;" o:hr="t" o:hralign="center" o:hrstd="t">
            <v:stroke on="f"/>
            <v:fill/>
          </v:rect>
        </w:pict>
      </w:r>
    </w:p>
    <w:bookmarkStart w:id="121" w:name="v2ooujjrqy0h" w:colFirst="0" w:colLast="0"/>
    <w:bookmarkEnd w:id="121"/>
    <w:p w14:paraId="00000557">
      <w:pPr>
        <w:pStyle w:val="style2"/>
        <w:rPr/>
      </w:pPr>
      <w:r>
        <w:rPr/>
        <w:t>30. Error &amp; Failure Architecture</w:t>
      </w:r>
    </w:p>
    <w:tbl>
      <w:tblPr>
        <w:tblStyle w:val="style4132"/>
        <w:tblW w:w="7920" w:type="dxa"/>
        <w:jc w:val="left"/>
        <w:tblInd w:w="-108" w:type="dxa"/>
        <w:tblLayout w:type="fixed"/>
        <w:tblLook w:val="0020" w:firstRow="1" w:lastRow="0" w:firstColumn="0" w:lastColumn="0" w:noHBand="0" w:noVBand="0"/>
      </w:tblPr>
      <w:tblGrid>
        <w:gridCol w:w="3960"/>
        <w:gridCol w:w="3960"/>
      </w:tblGrid>
      <w:tr w14:paraId="EAD27453">
        <w:trPr>
          <w:cantSplit w:val="false"/>
          <w:tblHeader/>
          <w:jc w:val="left"/>
        </w:trPr>
        <w:tc>
          <w:tcPr>
            <w:tcW w:w="0" w:type="auto"/>
            <w:tcBorders/>
          </w:tcPr>
          <w:p w14:paraId="000005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Failure</w:t>
            </w:r>
          </w:p>
        </w:tc>
        <w:tc>
          <w:tcPr>
            <w:tcW w:w="0" w:type="auto"/>
            <w:tcBorders/>
          </w:tcPr>
          <w:p w14:paraId="000005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Behaviour</w:t>
            </w:r>
          </w:p>
        </w:tc>
      </w:tr>
      <w:tr w14:paraId="B1B4CC33">
        <w:tblPrEx/>
        <w:trPr>
          <w:cantSplit w:val="false"/>
          <w:tblHeader w:val="false"/>
          <w:jc w:val="left"/>
        </w:trPr>
        <w:tc>
          <w:tcPr>
            <w:tcW w:w="0" w:type="auto"/>
            <w:tcBorders/>
          </w:tcPr>
          <w:p w14:paraId="000005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Database unavailable</w:t>
            </w:r>
          </w:p>
        </w:tc>
        <w:tc>
          <w:tcPr>
            <w:tcW w:w="0" w:type="auto"/>
            <w:tcBorders/>
          </w:tcPr>
          <w:p w14:paraId="000005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NestJS’s global exception filter catches the Prisma connection error and returns a uniform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503 { error: { code: "SERVICE_UNAVAILABLE" } }</w:t>
            </w:r>
            <w:r>
              <w:rPr>
                <w:rFonts w:ascii="Cambria" w:cs="Cambria" w:eastAsia="Cambria" w:hAnsi="Cambria"/>
                <w:b w:val="false"/>
                <w:bCs w:val="false"/>
                <w:i w:val="false"/>
                <w:iCs w:val="false"/>
                <w:smallCaps w:val="false"/>
                <w:color w:val="000000"/>
                <w:sz w:val="24"/>
                <w:szCs w:val="24"/>
                <w:u w:val="none"/>
                <w:shd w:val="clear" w:color="auto" w:fill="auto"/>
                <w:vertAlign w:val="baseline"/>
              </w:rPr>
              <w:t>; the frontend shows a full-page “We’re having trouble connecting — please try again shortly” state rather than a blank screen or raw error. Health-check endpoint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/health</w:t>
            </w:r>
            <w:r>
              <w:rPr>
                <w:rFonts w:ascii="Cambria" w:cs="Cambria" w:eastAsia="Cambria" w:hAnsi="Cambria"/>
                <w:b w:val="false"/>
                <w:bCs w:val="false"/>
                <w:i w:val="false"/>
                <w:iCs w:val="false"/>
                <w:smallCaps w:val="false"/>
                <w:color w:val="000000"/>
                <w:sz w:val="24"/>
                <w:szCs w:val="24"/>
                <w:u w:val="none"/>
                <w:shd w:val="clear" w:color="auto" w:fill="auto"/>
                <w:vertAlign w:val="baseline"/>
              </w:rPr>
              <w:t>) is used by the deployment’s process manager to restart the container if the DB stays unreachable beyond a configured window.</w:t>
            </w:r>
          </w:p>
        </w:tc>
      </w:tr>
      <w:tr w14:paraId="B0DA62FD">
        <w:tblPrEx/>
        <w:trPr>
          <w:cantSplit w:val="false"/>
          <w:tblHeader w:val="false"/>
          <w:jc w:val="left"/>
        </w:trPr>
        <w:tc>
          <w:tcPr>
            <w:tcW w:w="0" w:type="auto"/>
            <w:tcBorders/>
          </w:tcPr>
          <w:p w14:paraId="000005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File upload fails mid-transfer</w:t>
            </w:r>
          </w:p>
        </w:tc>
        <w:tc>
          <w:tcPr>
            <w:tcW w:w="0" w:type="auto"/>
            <w:tcBorders/>
          </w:tcPr>
          <w:p w14:paraId="000005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Multer’s stream error is caught; any partially-written file is deleted from storage; the client receives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UPLOAD_FAILED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the UI re-shows the upload control with a retry action — no partial/corrupt document is ever left referenced in the database.</w:t>
            </w:r>
          </w:p>
        </w:tc>
      </w:tr>
      <w:tr w14:paraId="537971DD">
        <w:tblPrEx/>
        <w:trPr>
          <w:cantSplit w:val="false"/>
          <w:tblHeader w:val="false"/>
          <w:jc w:val="left"/>
        </w:trPr>
        <w:tc>
          <w:tcPr>
            <w:tcW w:w="0" w:type="auto"/>
            <w:tcBorders/>
          </w:tcPr>
          <w:p w14:paraId="000005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Malware scan service unavailable</w:t>
            </w:r>
          </w:p>
        </w:tc>
        <w:tc>
          <w:tcPr>
            <w:tcW w:w="0" w:type="auto"/>
            <w:tcBorders/>
          </w:tcPr>
          <w:p w14:paraId="000005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Upload is held in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SCAN_PENDING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sub-state (not exposed as a full status of its own to the applicant — shown simply as “Validation Pending”) and retried by the scheduled job; it is </w:t>
            </w:r>
            <w:r>
              <w:rPr>
                <w:rFonts w:ascii="Cambria" w:cs="Cambria" w:eastAsia="Cambria" w:hAnsi="Cambria"/>
                <w:b/>
                <w:bCs/>
                <w:i w:val="false"/>
                <w:iCs w:val="false"/>
                <w:smallCaps w:val="false"/>
                <w:color w:val="000000"/>
                <w:sz w:val="24"/>
                <w:szCs w:val="24"/>
                <w:u w:val="none"/>
                <w:shd w:val="clear" w:color="auto" w:fill="auto"/>
                <w:vertAlign w:val="baseline"/>
              </w:rPr>
              <w:t>never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allowed to reach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be downloadable by anyone until a scan actually completes clean.</w:t>
            </w:r>
          </w:p>
        </w:tc>
      </w:tr>
      <w:tr w14:paraId="AA3764DC">
        <w:tblPrEx/>
        <w:trPr>
          <w:cantSplit w:val="false"/>
          <w:tblHeader w:val="false"/>
          <w:jc w:val="left"/>
        </w:trPr>
        <w:tc>
          <w:tcPr>
            <w:tcW w:w="0" w:type="auto"/>
            <w:tcBorders/>
          </w:tcPr>
          <w:p w14:paraId="000005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OCR fails or times out</w:t>
            </w:r>
          </w:p>
        </w:tc>
        <w:tc>
          <w:tcPr>
            <w:tcW w:w="0" w:type="auto"/>
            <w:tcBorders/>
          </w:tcPr>
          <w:p w14:paraId="000005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Caught locally in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DocumentModule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extraction fields are simply left blank for manual entry (Section 4.9) — the upload itself still succeeds.</w:t>
            </w:r>
          </w:p>
        </w:tc>
      </w:tr>
      <w:tr w14:paraId="D6DB7E48">
        <w:tblPrEx/>
        <w:trPr>
          <w:cantSplit w:val="false"/>
          <w:tblHeader w:val="false"/>
          <w:jc w:val="left"/>
        </w:trPr>
        <w:tc>
          <w:tcPr>
            <w:tcW w:w="0" w:type="auto"/>
            <w:tcBorders/>
          </w:tcPr>
          <w:p w14:paraId="000005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External integration adapter fails (mock or otherwise)</w:t>
            </w:r>
          </w:p>
        </w:tc>
        <w:tc>
          <w:tcPr>
            <w:tcW w:w="0" w:type="auto"/>
            <w:tcBorders/>
          </w:tcPr>
          <w:p w14:paraId="000005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Each adapter call is wrapped in a try/catch with a short timeout; a failure surfaces as a specific, user-readable error (e.g., “We couldn’t process the payment simulation — please try again”) rather than a generic 500, and never silently marks a payment/e-Sign/etc. as successful on failure.</w:t>
            </w:r>
          </w:p>
        </w:tc>
      </w:tr>
      <w:tr w14:paraId="1D25F733">
        <w:tblPrEx/>
        <w:trPr>
          <w:cantSplit w:val="false"/>
          <w:tblHeader w:val="false"/>
          <w:jc w:val="left"/>
        </w:trPr>
        <w:tc>
          <w:tcPr>
            <w:tcW w:w="0" w:type="auto"/>
            <w:tcBorders/>
          </w:tcPr>
          <w:p w14:paraId="000005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AI (Claude API) call fails or times out</w:t>
            </w:r>
          </w:p>
        </w:tc>
        <w:tc>
          <w:tcPr>
            <w:tcW w:w="0" w:type="auto"/>
            <w:tcBorders/>
          </w:tcPr>
          <w:p w14:paraId="000005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Regulatory Assistant shows “The assistant is temporarily unavailable — please browse the regulatory notices directly” and links to the plain regulatory-content browsing screen (which does not depend on the AI call at all); a failed category-suggestion call simply leaves the category field for manual selection — no user-facing feature is ever fully blocked by an AI outage.</w:t>
            </w:r>
          </w:p>
        </w:tc>
      </w:tr>
      <w:tr w14:paraId="324B46C0">
        <w:tblPrEx/>
        <w:trPr>
          <w:cantSplit w:val="false"/>
          <w:tblHeader w:val="false"/>
          <w:jc w:val="left"/>
        </w:trPr>
        <w:tc>
          <w:tcPr>
            <w:tcW w:w="0" w:type="auto"/>
            <w:tcBorders/>
          </w:tcPr>
          <w:p w14:paraId="000005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Notification delivery fails (email/SMS)</w:t>
            </w:r>
          </w:p>
        </w:tc>
        <w:tc>
          <w:tcPr>
            <w:tcW w:w="0" w:type="auto"/>
            <w:tcBorders/>
          </w:tcPr>
          <w:p w14:paraId="000005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In-app notification is unaffected (written independently, Section 24); the failed channel is retried by the scheduled job up to 3 times with backoff, then left as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FAILED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visible to a System Admin in delivery-status reporting.</w:t>
            </w:r>
          </w:p>
        </w:tc>
      </w:tr>
      <w:tr w14:paraId="0B970648">
        <w:tblPrEx/>
        <w:trPr>
          <w:cantSplit w:val="false"/>
          <w:tblHeader w:val="false"/>
          <w:jc w:val="left"/>
        </w:trPr>
        <w:tc>
          <w:tcPr>
            <w:tcW w:w="0" w:type="auto"/>
            <w:tcBorders/>
          </w:tcPr>
          <w:p w14:paraId="000005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SLA scheduled job fails to run</w:t>
            </w:r>
          </w:p>
        </w:tc>
        <w:tc>
          <w:tcPr>
            <w:tcW w:w="0" w:type="auto"/>
            <w:tcBorders/>
          </w:tcPr>
          <w:p w14:paraId="000005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job is idempotent (re-evaluates all active stages from current data each run, not incrementally) — a missed run simply means the next run catches up fully; no state is lost by a single missed execution.</w:t>
            </w:r>
          </w:p>
        </w:tc>
      </w:tr>
      <w:tr w14:paraId="C205A02D">
        <w:tblPrEx/>
        <w:trPr>
          <w:cantSplit w:val="false"/>
          <w:tblHeader w:val="false"/>
          <w:jc w:val="left"/>
        </w:trPr>
        <w:tc>
          <w:tcPr>
            <w:tcW w:w="0" w:type="auto"/>
            <w:tcBorders/>
          </w:tcPr>
          <w:p w14:paraId="000005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Concurrent edits to the same record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(e.g., two officers acting on one application)</w:t>
            </w:r>
          </w:p>
        </w:tc>
        <w:tc>
          <w:tcPr>
            <w:tcW w:w="0" w:type="auto"/>
            <w:tcBorders/>
          </w:tcPr>
          <w:p w14:paraId="000005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Prisma optimistic locking via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integer column on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application_stages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stale write returns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409 CONFLICT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the client is prompted to refresh before retrying.</w:t>
            </w:r>
          </w:p>
        </w:tc>
      </w:tr>
      <w:tr w14:paraId="39189742">
        <w:tblPrEx/>
        <w:trPr>
          <w:cantSplit w:val="false"/>
          <w:tblHeader w:val="false"/>
          <w:jc w:val="left"/>
        </w:trPr>
        <w:tc>
          <w:tcPr>
            <w:tcW w:w="0" w:type="auto"/>
            <w:tcBorders/>
          </w:tcPr>
          <w:p w14:paraId="000005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Unhandled/unexpected exception anywhere in the backend</w:t>
            </w:r>
          </w:p>
        </w:tc>
        <w:tc>
          <w:tcPr>
            <w:tcW w:w="0" w:type="auto"/>
            <w:tcBorders/>
          </w:tcPr>
          <w:p w14:paraId="000005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global exception filter catches it, logs the full stack trace server-side (never sent to the client), and returns a generic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500 { error: { code: "INTERNAL_ERROR" } }</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the client — no internal detail (stack trace, SQL, file paths) is ever exposed in an API response.</w:t>
            </w:r>
          </w:p>
        </w:tc>
      </w:tr>
    </w:tbl>
    <w:p w14:paraId="0000056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Cross-cutting principle: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system always fails toward </w:t>
      </w:r>
      <w:r>
        <w:rPr>
          <w:rFonts w:ascii="Cambria" w:cs="Cambria" w:eastAsia="Cambria" w:hAnsi="Cambria"/>
          <w:b/>
          <w:bCs/>
          <w:i w:val="false"/>
          <w:iCs w:val="false"/>
          <w:smallCaps w:val="false"/>
          <w:color w:val="000000"/>
          <w:sz w:val="24"/>
          <w:szCs w:val="24"/>
          <w:u w:val="none"/>
          <w:shd w:val="clear" w:color="auto" w:fill="auto"/>
          <w:vertAlign w:val="baseline"/>
        </w:rPr>
        <w:t>honesty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(say a component is unavailable) rather than </w:t>
      </w:r>
      <w:r>
        <w:rPr>
          <w:rFonts w:ascii="Cambria" w:cs="Cambria" w:eastAsia="Cambria" w:hAnsi="Cambria"/>
          <w:b/>
          <w:bCs/>
          <w:i w:val="false"/>
          <w:iCs w:val="false"/>
          <w:smallCaps w:val="false"/>
          <w:color w:val="000000"/>
          <w:sz w:val="24"/>
          <w:szCs w:val="24"/>
          <w:u w:val="none"/>
          <w:shd w:val="clear" w:color="auto" w:fill="auto"/>
          <w:vertAlign w:val="baseline"/>
        </w:rPr>
        <w:t>false success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(pretend an action completed when it didn’t) — consistent with the platform’s core “do not overclaim” design principle applied everywhere else in this blueprint.</w:t>
      </w:r>
    </w:p>
    <w:p w14:paraId="0000056F">
      <w:pPr>
        <w:pStyle w:val="style0"/>
        <w:rPr/>
      </w:pPr>
      <w:r>
        <w:rPr/>
        <w:pict>
          <v:rect id="1055" fillcolor="#a0a0a0" stroked="f" style="margin-left:0.0pt;margin-top:0.0pt;width:0.0pt;height:1.5pt;mso-wrap-distance-left:0.0pt;mso-wrap-distance-right:0.0pt;visibility:visible;" o:hr="t" o:hralign="center" o:hrstd="t">
            <v:stroke on="f"/>
            <v:fill/>
          </v:rect>
        </w:pict>
      </w:r>
    </w:p>
    <w:bookmarkStart w:id="122" w:name="l11b1xp8bpzx" w:colFirst="0" w:colLast="0"/>
    <w:bookmarkEnd w:id="122"/>
    <w:p w14:paraId="00000570">
      <w:pPr>
        <w:pStyle w:val="style2"/>
        <w:rPr/>
      </w:pPr>
      <w:r>
        <w:rPr/>
        <w:t>31. Explicit Non-Goals (What This Build Does Not Do)</w:t>
      </w:r>
    </w:p>
    <w:p w14:paraId="0000057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To keep this a single, buildable solution rather than an open-ended platform, the following are </w:t>
      </w:r>
      <w:r>
        <w:rPr>
          <w:rFonts w:ascii="Cambria" w:cs="Cambria" w:eastAsia="Cambria" w:hAnsi="Cambria"/>
          <w:b/>
          <w:bCs/>
          <w:i w:val="false"/>
          <w:iCs w:val="false"/>
          <w:smallCaps w:val="false"/>
          <w:color w:val="000000"/>
          <w:sz w:val="24"/>
          <w:szCs w:val="24"/>
          <w:u w:val="none"/>
          <w:shd w:val="clear" w:color="auto" w:fill="auto"/>
          <w:vertAlign w:val="baseline"/>
        </w:rPr>
        <w:t>deliberately not part of this build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 microservices, no message broker, no separate search engine, no Redis/cache layer (Section 4.5–4.7) — the reasoning is architectural, not a placeholder for “add later.” - No real government identity/SSO integration, no real payment gateway, no real e-Sign provider, no real external department system connection — all four are mock adapters (Section 25), by design, because this team has no access to the real ones. - No AI-based document classification and no ML-based scheme ranking — both replaced by simpler, equally effective mechanisms (Section 3). - No native mobile app — the responsive web frontend (Section 4.1) serves mobile browsers directly. - No multi-region/multi-tenant deployment — one server, one database, one deployment (Section 4.11). - No offline/PWA mode. - No automatic extraction of statutory rules from legal text — all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scheme_rules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sla_days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values are entered by an authorised human through the Admin screens (Section 10.7); the platform ships with an </w:t>
      </w:r>
      <w:r>
        <w:rPr>
          <w:rFonts w:ascii="Cambria" w:cs="Cambria" w:eastAsia="Cambria" w:hAnsi="Cambria"/>
          <w:b/>
          <w:bCs/>
          <w:i w:val="false"/>
          <w:iCs w:val="false"/>
          <w:smallCaps w:val="false"/>
          <w:color w:val="000000"/>
          <w:sz w:val="24"/>
          <w:szCs w:val="24"/>
          <w:u w:val="none"/>
          <w:shd w:val="clear" w:color="auto" w:fill="auto"/>
          <w:vertAlign w:val="baseline"/>
        </w:rPr>
        <w:t>empty or illustrative rule set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is not usable for real statutory decisions until a government department populates real values.</w:t>
      </w:r>
    </w:p>
    <w:p w14:paraId="0000057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None of the above is framed as “future work” to be added — they are boundaries of this solution, stated so the development team does not scope-creep into building them.</w:t>
      </w:r>
    </w:p>
    <w:p w14:paraId="00000573">
      <w:pPr>
        <w:pStyle w:val="style0"/>
        <w:rPr/>
      </w:pPr>
      <w:r>
        <w:rPr/>
        <w:pict>
          <v:rect id="1056" fillcolor="#a0a0a0" stroked="f" style="margin-left:0.0pt;margin-top:0.0pt;width:0.0pt;height:1.5pt;mso-wrap-distance-left:0.0pt;mso-wrap-distance-right:0.0pt;visibility:visible;" o:hr="t" o:hralign="center" o:hrstd="t">
            <v:stroke on="f"/>
            <v:fill/>
          </v:rect>
        </w:pict>
      </w:r>
    </w:p>
    <w:bookmarkStart w:id="123" w:name="yxibdhfnz17f" w:colFirst="0" w:colLast="0"/>
    <w:bookmarkEnd w:id="123"/>
    <w:p w14:paraId="00000574">
      <w:pPr>
        <w:pStyle w:val="style2"/>
        <w:rPr/>
      </w:pPr>
      <w:r>
        <w:rPr/>
        <w:t>32. Repository &amp; Development Setup</w:t>
      </w:r>
    </w:p>
    <w:bookmarkStart w:id="124" w:name="56y3n9oadzbu" w:colFirst="0" w:colLast="0"/>
    <w:bookmarkEnd w:id="124"/>
    <w:p w14:paraId="00000575">
      <w:pPr>
        <w:pStyle w:val="style3"/>
        <w:rPr/>
      </w:pPr>
      <w:r>
        <w:rPr/>
        <w:t>32.1 Repository Layout</w:t>
      </w:r>
    </w:p>
    <w:p w14:paraId="00000576">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mahaudyam-one/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backend/                # NestJS application (Section 4.2, 7)</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src/</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modules/            # one folder per module in Section 7</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shared/              # StorageService, IntegrationAdapterModule, Prisma provider</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main.ts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prisma/</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schema.prisma        # full schema from Section 12</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migrations/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seed.ts              # seeds roles/permissions + a small illustrative rule set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frontend/                # React application (Section 14)</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docker-compose.yml        # nginx + backend + postgres (Section 4.11)</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docker-compose.dev.yml    # dev overrides (hot reload, exposed ports)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.env.example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README.md</w:t>
      </w:r>
    </w:p>
    <w:bookmarkStart w:id="125" w:name="cqxjuxgbclh" w:colFirst="0" w:colLast="0"/>
    <w:bookmarkEnd w:id="125"/>
    <w:p w14:paraId="00000577">
      <w:pPr>
        <w:pStyle w:val="style3"/>
        <w:rPr/>
      </w:pPr>
      <w:r>
        <w:rPr/>
        <w:t>32.2 Local Development</w:t>
      </w:r>
    </w:p>
    <w:p w14:paraId="00000578">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cp .env.example .env.development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fill in local values (DB connection string, JWT secret, Claude API key — all other integration keys can stay unset to use mock providers).</w:t>
      </w:r>
    </w:p>
    <w:p w14:paraId="00000579">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docker compose -f docker-compose.dev.yml up</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starts Postgres, backend (with hot reload), and the frontend dev server.</w:t>
      </w:r>
    </w:p>
    <w:p w14:paraId="0000057A">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npx prisma migrate dev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(inside the backend container) — applies schema and runs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seed.ts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57B">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Frontend available at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localhost:5173</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backend API at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localhost:3000/api/v1</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bookmarkStart w:id="126" w:name="pf54qhcmfoa" w:colFirst="0" w:colLast="0"/>
    <w:bookmarkEnd w:id="126"/>
    <w:p w14:paraId="0000057C">
      <w:pPr>
        <w:pStyle w:val="style3"/>
        <w:rPr/>
      </w:pPr>
      <w:r>
        <w:rPr/>
        <w:t>32.3 Seed Data</w:t>
      </w:r>
    </w:p>
    <w:p w14:paraId="0000057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seed.ts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creates: the fixed role list (Section 12.1), a handful of illustrative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clearly labelled as </w:t>
      </w:r>
      <w:r>
        <w:rPr>
          <w:rFonts w:ascii="Cambria" w:cs="Cambria" w:eastAsia="Cambria" w:hAnsi="Cambria"/>
          <w:b/>
          <w:bCs/>
          <w:i w:val="false"/>
          <w:iCs w:val="false"/>
          <w:smallCaps w:val="false"/>
          <w:color w:val="000000"/>
          <w:sz w:val="24"/>
          <w:szCs w:val="24"/>
          <w:u w:val="none"/>
          <w:shd w:val="clear" w:color="auto" w:fill="auto"/>
          <w:vertAlign w:val="baseline"/>
        </w:rPr>
        <w:t>sample/illustrative data</w:t>
      </w:r>
      <w:r>
        <w:rPr>
          <w:rFonts w:ascii="Cambria" w:cs="Cambria" w:eastAsia="Cambria" w:hAnsi="Cambria"/>
          <w:b w:val="false"/>
          <w:bCs w:val="false"/>
          <w:i w:val="false"/>
          <w:iCs w:val="false"/>
          <w:smallCaps w:val="false"/>
          <w:color w:val="000000"/>
          <w:sz w:val="24"/>
          <w:szCs w:val="24"/>
          <w:u w:val="none"/>
          <w:shd w:val="clear" w:color="auto" w:fill="auto"/>
          <w:vertAlign w:val="baseline"/>
        </w:rPr>
        <w:t>, and one test user per role — so the whole journey (Section 8) can be demonstrated end-to-end immediately after setup, without waiting for real government data to be entered.</w:t>
      </w:r>
    </w:p>
    <w:p w14:paraId="0000057E">
      <w:pPr>
        <w:pStyle w:val="style0"/>
        <w:rPr/>
      </w:pPr>
      <w:r>
        <w:rPr/>
        <w:pict>
          <v:rect id="1057" fillcolor="#a0a0a0" stroked="f" style="margin-left:0.0pt;margin-top:0.0pt;width:0.0pt;height:1.5pt;mso-wrap-distance-left:0.0pt;mso-wrap-distance-right:0.0pt;visibility:visible;" o:hr="t" o:hralign="center" o:hrstd="t">
            <v:stroke on="f"/>
            <v:fill/>
          </v:rect>
        </w:pict>
      </w:r>
    </w:p>
    <w:bookmarkStart w:id="127" w:name="ntvmvyz2dhw8" w:colFirst="0" w:colLast="0"/>
    <w:bookmarkEnd w:id="127"/>
    <w:p w14:paraId="0000057F">
      <w:pPr>
        <w:pStyle w:val="style2"/>
        <w:rPr/>
      </w:pPr>
      <w:r>
        <w:rPr/>
        <w:t>33. Configuration Required Before Go-Live</w:t>
      </w:r>
    </w:p>
    <w:p w14:paraId="0000058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This build is </w:t>
      </w:r>
      <w:r>
        <w:rPr>
          <w:rFonts w:ascii="Cambria" w:cs="Cambria" w:eastAsia="Cambria" w:hAnsi="Cambria"/>
          <w:b/>
          <w:bCs/>
          <w:i w:val="false"/>
          <w:iCs w:val="false"/>
          <w:smallCaps w:val="false"/>
          <w:color w:val="000000"/>
          <w:sz w:val="24"/>
          <w:szCs w:val="24"/>
          <w:u w:val="none"/>
          <w:shd w:val="clear" w:color="auto" w:fill="auto"/>
          <w:vertAlign w:val="baseline"/>
        </w:rPr>
        <w:t>functionally complete and demonstrable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seed/illustrative data. Before it could be used for real statutory processing, the following must be entered by authorised government users through the Admin screens (Section 16.4) — this is data entry into an already-built system, not further development:</w:t>
      </w:r>
    </w:p>
    <w:tbl>
      <w:tblPr>
        <w:tblStyle w:val="style4133"/>
        <w:tblW w:w="7920" w:type="dxa"/>
        <w:jc w:val="left"/>
        <w:tblInd w:w="-108" w:type="dxa"/>
        <w:tblLayout w:type="fixed"/>
        <w:tblLook w:val="0020" w:firstRow="1" w:lastRow="0" w:firstColumn="0" w:lastColumn="0" w:noHBand="0" w:noVBand="0"/>
      </w:tblPr>
      <w:tblGrid>
        <w:gridCol w:w="2640"/>
        <w:gridCol w:w="2640"/>
        <w:gridCol w:w="2640"/>
      </w:tblGrid>
      <w:tr w14:paraId="7EB5F94A">
        <w:trPr>
          <w:cantSplit w:val="false"/>
          <w:tblHeader/>
          <w:jc w:val="left"/>
        </w:trPr>
        <w:tc>
          <w:tcPr>
            <w:tcW w:w="0" w:type="auto"/>
            <w:tcBorders/>
          </w:tcPr>
          <w:p w14:paraId="000005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Configuration Item</w:t>
            </w:r>
          </w:p>
        </w:tc>
        <w:tc>
          <w:tcPr>
            <w:tcW w:w="0" w:type="auto"/>
            <w:tcBorders/>
          </w:tcPr>
          <w:p w14:paraId="000005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Entered Via</w:t>
            </w:r>
          </w:p>
        </w:tc>
        <w:tc>
          <w:tcPr>
            <w:tcW w:w="0" w:type="auto"/>
            <w:tcBorders/>
          </w:tcPr>
          <w:p w14:paraId="000005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Section Reference</w:t>
            </w:r>
          </w:p>
        </w:tc>
      </w:tr>
      <w:tr w14:paraId="FD891FD7">
        <w:tblPrEx/>
        <w:trPr>
          <w:cantSplit w:val="false"/>
          <w:tblHeader w:val="false"/>
          <w:jc w:val="left"/>
        </w:trPr>
        <w:tc>
          <w:tcPr>
            <w:tcW w:w="0" w:type="auto"/>
            <w:tcBorders/>
          </w:tcPr>
          <w:p w14:paraId="000005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approval_types</w:t>
            </w:r>
            <w:r>
              <w:rPr>
                <w:rFonts w:ascii="Cambria" w:cs="Cambria" w:eastAsia="Cambria" w:hAnsi="Cambria"/>
                <w:b w:val="false"/>
                <w:bCs w:val="false"/>
                <w:i w:val="false"/>
                <w:iCs w:val="false"/>
                <w:smallCaps w:val="false"/>
                <w:color w:val="000000"/>
                <w:sz w:val="24"/>
                <w:szCs w:val="24"/>
                <w:u w:val="none"/>
                <w:shd w:val="clear" w:color="auto" w:fill="auto"/>
                <w:vertAlign w:val="baseline"/>
              </w:rPr>
              <w:t>, departments, and their responsible authorities</w:t>
            </w:r>
          </w:p>
        </w:tc>
        <w:tc>
          <w:tcPr>
            <w:tcW w:w="0" w:type="auto"/>
            <w:tcBorders/>
          </w:tcPr>
          <w:p w14:paraId="000005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Master Data</w:t>
            </w:r>
          </w:p>
        </w:tc>
        <w:tc>
          <w:tcPr>
            <w:tcW w:w="0" w:type="auto"/>
            <w:tcBorders/>
          </w:tcPr>
          <w:p w14:paraId="000005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12.2</w:t>
            </w:r>
          </w:p>
        </w:tc>
      </w:tr>
      <w:tr w14:paraId="E977B62B">
        <w:tblPrEx/>
        <w:trPr>
          <w:cantSplit w:val="false"/>
          <w:tblHeader w:val="false"/>
          <w:jc w:val="left"/>
        </w:trPr>
        <w:tc>
          <w:tcPr>
            <w:tcW w:w="0" w:type="auto"/>
            <w:tcBorders/>
          </w:tcPr>
          <w:p w14:paraId="000005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approval_rules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(eligibility conditions per approval)</w:t>
            </w:r>
          </w:p>
        </w:tc>
        <w:tc>
          <w:tcPr>
            <w:tcW w:w="0" w:type="auto"/>
            <w:tcBorders/>
          </w:tcPr>
          <w:p w14:paraId="000005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Approval Rules</w:t>
            </w:r>
          </w:p>
        </w:tc>
        <w:tc>
          <w:tcPr>
            <w:tcW w:w="0" w:type="auto"/>
            <w:tcBorders/>
          </w:tcPr>
          <w:p w14:paraId="000005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10.7</w:t>
            </w:r>
          </w:p>
        </w:tc>
      </w:tr>
      <w:tr w14:paraId="F8EDF725">
        <w:tblPrEx/>
        <w:trPr>
          <w:cantSplit w:val="false"/>
          <w:tblHeader w:val="false"/>
          <w:jc w:val="left"/>
        </w:trPr>
        <w:tc>
          <w:tcPr>
            <w:tcW w:w="0" w:type="auto"/>
            <w:tcBorders/>
          </w:tcPr>
          <w:p w14:paraId="000005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workflow_stages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their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sla_days</w:t>
            </w:r>
          </w:p>
        </w:tc>
        <w:tc>
          <w:tcPr>
            <w:tcW w:w="0" w:type="auto"/>
            <w:tcBorders/>
          </w:tcPr>
          <w:p w14:paraId="000005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Workflow Configuration</w:t>
            </w:r>
          </w:p>
        </w:tc>
        <w:tc>
          <w:tcPr>
            <w:tcW w:w="0" w:type="auto"/>
            <w:tcBorders/>
          </w:tcPr>
          <w:p w14:paraId="000005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9, 23.4</w:t>
            </w:r>
          </w:p>
        </w:tc>
      </w:tr>
      <w:tr w14:paraId="DB64E5DA">
        <w:tblPrEx/>
        <w:trPr>
          <w:cantSplit w:val="false"/>
          <w:tblHeader w:val="false"/>
          <w:jc w:val="left"/>
        </w:trPr>
        <w:tc>
          <w:tcPr>
            <w:tcW w:w="0" w:type="auto"/>
            <w:tcBorders/>
          </w:tcPr>
          <w:p w14:paraId="000005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document_requirements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 approval type</w:t>
            </w:r>
          </w:p>
        </w:tc>
        <w:tc>
          <w:tcPr>
            <w:tcW w:w="0" w:type="auto"/>
            <w:tcBorders/>
          </w:tcPr>
          <w:p w14:paraId="000005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Master Data</w:t>
            </w:r>
          </w:p>
        </w:tc>
        <w:tc>
          <w:tcPr>
            <w:tcW w:w="0" w:type="auto"/>
            <w:tcBorders/>
          </w:tcPr>
          <w:p w14:paraId="000005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12.3</w:t>
            </w:r>
          </w:p>
        </w:tc>
      </w:tr>
      <w:tr w14:paraId="B26FFA7D">
        <w:tblPrEx/>
        <w:trPr>
          <w:cantSplit w:val="false"/>
          <w:tblHeader w:val="false"/>
          <w:jc w:val="left"/>
        </w:trPr>
        <w:tc>
          <w:tcPr>
            <w:tcW w:w="0" w:type="auto"/>
            <w:tcBorders/>
          </w:tcPr>
          <w:p w14:paraId="000005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Real regulatory content (Acts/GRs/Circulars) and their versions</w:t>
            </w:r>
          </w:p>
        </w:tc>
        <w:tc>
          <w:tcPr>
            <w:tcW w:w="0" w:type="auto"/>
            <w:tcBorders/>
          </w:tcPr>
          <w:p w14:paraId="000005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Regulatory Content</w:t>
            </w:r>
          </w:p>
        </w:tc>
        <w:tc>
          <w:tcPr>
            <w:tcW w:w="0" w:type="auto"/>
            <w:tcBorders/>
          </w:tcPr>
          <w:p w14:paraId="000005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11.1</w:t>
            </w:r>
          </w:p>
        </w:tc>
      </w:tr>
      <w:tr w14:paraId="41385933">
        <w:tblPrEx/>
        <w:trPr>
          <w:cantSplit w:val="false"/>
          <w:tblHeader w:val="false"/>
          <w:jc w:val="left"/>
        </w:trPr>
        <w:tc>
          <w:tcPr>
            <w:tcW w:w="0" w:type="auto"/>
            <w:tcBorders/>
          </w:tcPr>
          <w:p w14:paraId="000005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Real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scheme_rules</w:t>
            </w:r>
          </w:p>
        </w:tc>
        <w:tc>
          <w:tcPr>
            <w:tcW w:w="0" w:type="auto"/>
            <w:tcBorders/>
          </w:tcPr>
          <w:p w14:paraId="000005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Master Data</w:t>
            </w:r>
          </w:p>
        </w:tc>
        <w:tc>
          <w:tcPr>
            <w:tcW w:w="0" w:type="auto"/>
            <w:tcBorders/>
          </w:tcPr>
          <w:p w14:paraId="000005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12.7</w:t>
            </w:r>
          </w:p>
        </w:tc>
      </w:tr>
      <w:tr w14:paraId="B0E7FD33">
        <w:tblPrEx/>
        <w:trPr>
          <w:cantSplit w:val="false"/>
          <w:tblHeader w:val="false"/>
          <w:jc w:val="left"/>
        </w:trPr>
        <w:tc>
          <w:tcPr>
            <w:tcW w:w="0" w:type="auto"/>
            <w:tcBorders/>
          </w:tcPr>
          <w:p w14:paraId="000005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Working days/holiday calendar</w:t>
            </w:r>
          </w:p>
        </w:tc>
        <w:tc>
          <w:tcPr>
            <w:tcW w:w="0" w:type="auto"/>
            <w:tcBorders/>
          </w:tcPr>
          <w:p w14:paraId="000005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 → Master Data</w:t>
            </w:r>
          </w:p>
        </w:tc>
        <w:tc>
          <w:tcPr>
            <w:tcW w:w="0" w:type="auto"/>
            <w:tcBorders/>
          </w:tcPr>
          <w:p w14:paraId="000005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23.2</w:t>
            </w:r>
          </w:p>
        </w:tc>
      </w:tr>
      <w:tr w14:paraId="6E71D6B5">
        <w:tblPrEx/>
        <w:trPr>
          <w:cantSplit w:val="false"/>
          <w:tblHeader w:val="false"/>
          <w:jc w:val="left"/>
        </w:trPr>
        <w:tc>
          <w:tcPr>
            <w:tcW w:w="0" w:type="auto"/>
            <w:tcBorders/>
          </w:tcPr>
          <w:p w14:paraId="000005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Live credentials for SMS, email, payment, e-Sign providers, if/when those integrations are approved</w:t>
            </w:r>
          </w:p>
        </w:tc>
        <w:tc>
          <w:tcPr>
            <w:tcW w:w="0" w:type="auto"/>
            <w:tcBorders/>
          </w:tcPr>
          <w:p w14:paraId="000005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Environment variables + a new provider class per Section 25.1’s interface</w:t>
            </w:r>
          </w:p>
        </w:tc>
        <w:tc>
          <w:tcPr>
            <w:tcW w:w="0" w:type="auto"/>
            <w:tcBorders/>
          </w:tcPr>
          <w:p w14:paraId="000005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25</w:t>
            </w:r>
          </w:p>
        </w:tc>
      </w:tr>
    </w:tbl>
    <w:p w14:paraId="0000059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Until these are entered, the platform behaves exactly as designed — showing “Timeline not yet configured,” “We could not determine additional approvals for this combination,” and similar honest placeholders (never a guessed value) wherever real government data is still missing.</w:t>
      </w:r>
    </w:p>
    <w:p w14:paraId="0000059D">
      <w:pPr>
        <w:pStyle w:val="style0"/>
        <w:rPr/>
      </w:pPr>
      <w:r>
        <w:rPr/>
        <w:pict>
          <v:rect id="1058" fillcolor="#a0a0a0" stroked="f" style="margin-left:0.0pt;margin-top:0.0pt;width:0.0pt;height:1.5pt;mso-wrap-distance-left:0.0pt;mso-wrap-distance-right:0.0pt;visibility:visible;" o:hr="t" o:hralign="center" o:hrstd="t">
            <v:stroke on="f"/>
            <v:fill/>
          </v:rect>
        </w:pict>
      </w:r>
    </w:p>
    <w:p w14:paraId="0000059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End of Solution Architecture &amp; Implementation Blueprint — MahaUdyam One (PS 26130), v1.0</w:t>
      </w:r>
    </w:p>
    <w:sectPr>
      <w:pgSz w:w="12240" w:h="15840" w:orient="portrait"/>
      <w:pgMar w:top="1440" w:right="1440" w:bottom="1440" w:left="1440" w:header="360" w:footer="36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
    <w:nsid w:val="00000001"/>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
    <w:nsid w:val="00000002"/>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0000003"/>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nsid w:val="00000004"/>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5">
    <w:nsid w:val="00000005"/>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6">
    <w:nsid w:val="00000006"/>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7">
    <w:nsid w:val="00000007"/>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8">
    <w:nsid w:val="00000008"/>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9">
    <w:nsid w:val="00000009"/>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0">
    <w:nsid w:val="0000000A"/>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rPr>
    </w:rPrDefault>
    <w:pPrDefault>
      <w:pPr>
        <w:spacing w:after="200"/>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4f81bd"/>
      <w:sz w:val="32"/>
      <w:szCs w:val="32"/>
    </w:rPr>
  </w:style>
  <w:style w:type="paragraph" w:styleId="style2">
    <w:name w:val="heading 2"/>
    <w:basedOn w:val="style4098"/>
    <w:next w:val="style4098"/>
    <w:pPr>
      <w:keepNext/>
      <w:keepLines/>
      <w:spacing w:before="200" w:after="0"/>
    </w:pPr>
    <w:rPr>
      <w:rFonts w:ascii="Calibri" w:cs="Calibri" w:eastAsia="Calibri" w:hAnsi="Calibri"/>
      <w:b/>
      <w:bCs/>
      <w:color w:val="4f81bd"/>
      <w:sz w:val="28"/>
      <w:szCs w:val="28"/>
    </w:rPr>
  </w:style>
  <w:style w:type="paragraph" w:styleId="style3">
    <w:name w:val="heading 3"/>
    <w:basedOn w:val="style4098"/>
    <w:next w:val="style4098"/>
    <w:pPr>
      <w:keepNext/>
      <w:keepLines/>
      <w:spacing w:before="200" w:after="0"/>
    </w:pPr>
    <w:rPr>
      <w:rFonts w:ascii="Calibri" w:cs="Calibri" w:eastAsia="Calibri" w:hAnsi="Calibri"/>
      <w:b/>
      <w:bCs/>
      <w:color w:val="4f81bd"/>
      <w:sz w:val="24"/>
      <w:szCs w:val="24"/>
    </w:rPr>
  </w:style>
  <w:style w:type="paragraph" w:styleId="style4">
    <w:name w:val="heading 4"/>
    <w:basedOn w:val="style4098"/>
    <w:next w:val="style4098"/>
    <w:pPr>
      <w:keepNext/>
      <w:keepLines/>
      <w:spacing w:before="200" w:after="0"/>
    </w:pPr>
    <w:rPr>
      <w:rFonts w:ascii="Calibri" w:cs="Calibri" w:eastAsia="Calibri" w:hAnsi="Calibri"/>
      <w:i/>
      <w:iCs/>
      <w:color w:val="4f81bd"/>
      <w:sz w:val="24"/>
      <w:szCs w:val="24"/>
    </w:rPr>
  </w:style>
  <w:style w:type="paragraph" w:styleId="style5">
    <w:name w:val="heading 5"/>
    <w:basedOn w:val="style4098"/>
    <w:next w:val="style4098"/>
    <w:pPr>
      <w:keepNext/>
      <w:keepLines/>
      <w:spacing w:before="200" w:after="0"/>
    </w:pPr>
    <w:rPr>
      <w:rFonts w:ascii="Calibri" w:cs="Calibri" w:eastAsia="Calibri" w:hAnsi="Calibri"/>
      <w:color w:val="4f81bd"/>
      <w:sz w:val="24"/>
      <w:szCs w:val="24"/>
    </w:rPr>
  </w:style>
  <w:style w:type="paragraph" w:styleId="style6">
    <w:name w:val="heading 6"/>
    <w:basedOn w:val="style4098"/>
    <w:next w:val="style4098"/>
    <w:pPr>
      <w:keepNext/>
      <w:keepLines/>
      <w:spacing w:before="200" w:after="0"/>
    </w:pPr>
    <w:rPr>
      <w:rFonts w:ascii="Calibri" w:cs="Calibri" w:eastAsia="Calibri" w:hAnsi="Calibri"/>
      <w:color w:val="4f81bd"/>
      <w:sz w:val="24"/>
      <w:szCs w:val="24"/>
    </w:rPr>
  </w:style>
  <w:style w:type="paragraph" w:styleId="style62">
    <w:name w:val="Title"/>
    <w:basedOn w:val="style4098"/>
    <w:next w:val="style4098"/>
    <w:pPr>
      <w:keepNext/>
      <w:keepLines/>
      <w:spacing w:before="480" w:after="240"/>
      <w:jc w:val="center"/>
    </w:pPr>
    <w:rPr>
      <w:rFonts w:ascii="Calibri" w:cs="Calibri" w:eastAsia="Calibri" w:hAnsi="Calibri"/>
      <w:b/>
      <w:bCs/>
      <w:color w:val="335b8a"/>
      <w:sz w:val="36"/>
      <w:szCs w:val="36"/>
    </w:rPr>
  </w:style>
  <w:style w:type="paragraph" w:styleId="style74">
    <w:name w:val="Subtitle"/>
    <w:basedOn w:val="style4098"/>
    <w:next w:val="style4098"/>
    <w:pPr>
      <w:keepNext/>
      <w:keepLines/>
      <w:spacing w:before="240" w:after="240"/>
      <w:jc w:val="center"/>
    </w:pPr>
    <w:rPr>
      <w:rFonts w:ascii="Calibri" w:cs="Calibri" w:eastAsia="Calibri" w:hAnsi="Calibri"/>
      <w:b/>
      <w:bCs/>
      <w:color w:val="335b8a"/>
      <w:sz w:val="30"/>
      <w:szCs w:val="30"/>
    </w:rPr>
  </w:style>
  <w:style w:type="table" w:customStyle="1" w:styleId="style4099">
    <w:basedOn w:val="style4097"/>
    <w:next w:val="style409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0">
    <w:basedOn w:val="style4097"/>
    <w:next w:val="style410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1">
    <w:basedOn w:val="style4097"/>
    <w:next w:val="style410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2">
    <w:basedOn w:val="style4097"/>
    <w:next w:val="style410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3">
    <w:basedOn w:val="style4097"/>
    <w:next w:val="style410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4">
    <w:basedOn w:val="style4097"/>
    <w:next w:val="style4104"/>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5">
    <w:basedOn w:val="style4097"/>
    <w:next w:val="style4105"/>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6">
    <w:basedOn w:val="style4097"/>
    <w:next w:val="style4106"/>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7">
    <w:basedOn w:val="style4097"/>
    <w:next w:val="style4107"/>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8">
    <w:basedOn w:val="style4097"/>
    <w:next w:val="style4108"/>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9">
    <w:basedOn w:val="style4097"/>
    <w:next w:val="style410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0">
    <w:basedOn w:val="style4097"/>
    <w:next w:val="style411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1">
    <w:basedOn w:val="style4097"/>
    <w:next w:val="style411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2">
    <w:basedOn w:val="style4097"/>
    <w:next w:val="style411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3">
    <w:basedOn w:val="style4097"/>
    <w:next w:val="style411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4">
    <w:basedOn w:val="style4097"/>
    <w:next w:val="style4114"/>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5">
    <w:basedOn w:val="style4097"/>
    <w:next w:val="style4115"/>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6">
    <w:basedOn w:val="style4097"/>
    <w:next w:val="style4116"/>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7">
    <w:basedOn w:val="style4097"/>
    <w:next w:val="style4117"/>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8">
    <w:basedOn w:val="style4097"/>
    <w:next w:val="style4118"/>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19">
    <w:basedOn w:val="style4097"/>
    <w:next w:val="style411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0">
    <w:basedOn w:val="style4097"/>
    <w:next w:val="style412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1">
    <w:basedOn w:val="style4097"/>
    <w:next w:val="style412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2">
    <w:basedOn w:val="style4097"/>
    <w:next w:val="style412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3">
    <w:basedOn w:val="style4097"/>
    <w:next w:val="style412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4">
    <w:basedOn w:val="style4097"/>
    <w:next w:val="style4124"/>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5">
    <w:basedOn w:val="style4097"/>
    <w:next w:val="style4125"/>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6">
    <w:basedOn w:val="style4097"/>
    <w:next w:val="style4126"/>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7">
    <w:basedOn w:val="style4097"/>
    <w:next w:val="style4127"/>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8">
    <w:basedOn w:val="style4097"/>
    <w:next w:val="style4128"/>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29">
    <w:basedOn w:val="style4097"/>
    <w:next w:val="style412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30">
    <w:basedOn w:val="style4097"/>
    <w:next w:val="style413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31">
    <w:basedOn w:val="style4097"/>
    <w:next w:val="style413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32">
    <w:basedOn w:val="style4097"/>
    <w:next w:val="style413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33">
    <w:basedOn w:val="style4097"/>
    <w:next w:val="style413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10827</Words>
  <Characters>73461</Characters>
  <Application>WPS Office</Application>
  <Paragraphs>1732</Paragraphs>
  <CharactersWithSpaces>83864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2026-09-17T15:41:42Z</dcterms:created>
  <dc:creator>WPS Office</dc:creator>
  <lastModifiedBy>CPH2467</lastModifiedBy>
  <dcterms:modified xsi:type="dcterms:W3CDTF">2026-09-17T15:41:43Z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2e94a88abac6403eac678feed6d1f72d_23</vt:lpwstr>
  </property>
</Properties>
</file>