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b/>
          <w:sz w:val="50"/>
        </w:rPr>
        <w:t>PULSE Stage Summary</w:t>
      </w:r>
    </w:p>
    <w:p>
      <w:pPr>
        <w:spacing w:after="240"/>
      </w:pPr>
      <w:r>
        <w:rPr>
          <w:b/>
          <w:sz w:val="24"/>
        </w:rPr>
        <w:t>Completed work through Stage C and P7</w:t>
      </w:r>
    </w:p>
    <w:p>
      <w:pPr>
        <w:spacing w:after="160"/>
      </w:pPr>
      <w:r>
        <w:rPr>
          <w:b w:val="0"/>
        </w:rPr>
        <w:t>This summary records what is implemented, verified, and still pending in the single-laptop PULSE architecture. It is intended for team review and jury preparation.</w:t>
      </w:r>
    </w:p>
    <w:p>
      <w:pPr>
        <w:pStyle w:val="Heading1"/>
        <w:spacing w:after="100"/>
      </w:pPr>
      <w:r>
        <w:rPr>
          <w:b w:val="0"/>
        </w:rPr>
        <w:t>Stage A Contract Lock</w:t>
      </w:r>
    </w:p>
    <w:p>
      <w:pPr>
        <w:spacing w:after="100"/>
      </w:pPr>
      <w:r>
        <w:rPr>
          <w:b w:val="0"/>
        </w:rPr>
        <w:t>Stage A froze the interfaces used by the later pipeline stages:</w:t>
      </w:r>
    </w:p>
    <w:p>
      <w:pPr>
        <w:pStyle w:val="ListBullet"/>
        <w:spacing w:after="40"/>
      </w:pPr>
      <w:r>
        <w:t>Event contract with five distinct identities: event_id, dedup_key, seq, partition_key, and idempotency_key.</w:t>
      </w:r>
    </w:p>
    <w:p>
      <w:pPr>
        <w:pStyle w:val="ListBullet"/>
        <w:spacing w:after="40"/>
      </w:pPr>
      <w:r>
        <w:t>Decision enum with STREAM_NOW, MICRO_BATCH, DEFER, SAMPLE_ROLLUP, and SHED outcomes.</w:t>
      </w:r>
    </w:p>
    <w:p>
      <w:pPr>
        <w:pStyle w:val="ListBullet"/>
        <w:spacing w:after="40"/>
      </w:pPr>
      <w:r>
        <w:t>MetricsFrame containing the complete dashboard schema, with zero or empty defaults for future fields.</w:t>
      </w:r>
    </w:p>
    <w:p>
      <w:pPr>
        <w:pStyle w:val="ListBullet"/>
        <w:spacing w:after="40"/>
      </w:pPr>
      <w:r>
        <w:t>Real lifecycle observation and latency percentiles in metrics.py, plus a bounded ledger record stub.</w:t>
      </w:r>
    </w:p>
    <w:p>
      <w:pPr>
        <w:pStyle w:val="ListBullet"/>
        <w:spacing w:after="40"/>
      </w:pPr>
      <w:r>
        <w:t>External YAML configuration for event tiers, values, SLAs, costs, mix, worker capacity, and calibrated load.</w:t>
      </w:r>
    </w:p>
    <w:p>
      <w:pPr>
        <w:pStyle w:val="ListBullet"/>
        <w:spacing w:after="40"/>
      </w:pPr>
      <w:r>
        <w:t>Fake metrics frames at 4 Hz for dashboard development before the adaptive engine exists.</w:t>
      </w:r>
    </w:p>
    <w:p>
      <w:pPr>
        <w:pStyle w:val="ListBullet"/>
        <w:spacing w:after="40"/>
      </w:pPr>
      <w:r>
        <w:t>DATA_MODEL.md documenting identity, SQLite schemas, indexes, rollups, hash chaining, and growth bounds.</w:t>
      </w:r>
    </w:p>
    <w:p>
      <w:pPr>
        <w:pStyle w:val="Heading1"/>
        <w:spacing w:after="100"/>
      </w:pPr>
      <w:r>
        <w:rPr>
          <w:b w:val="0"/>
        </w:rPr>
        <w:t>Stage B Vertical Slice</w:t>
      </w:r>
    </w:p>
    <w:p>
      <w:pPr>
        <w:spacing w:after="100"/>
      </w:pPr>
      <w:r>
        <w:rPr>
          <w:b w:val="0"/>
        </w:rPr>
        <w:t>Stage B made the system runnable from ingress to storage in one asynchronous Python process:</w:t>
      </w:r>
    </w:p>
    <w:p>
      <w:pPr>
        <w:pStyle w:val="ListBullet"/>
        <w:spacing w:after="40"/>
      </w:pPr>
      <w:r>
        <w:t>generator.py emits the configured five-type mix, variable payload sizes, and customer partitions from a 500-customer pool.</w:t>
      </w:r>
    </w:p>
    <w:p>
      <w:pPr>
        <w:pStyle w:val="ListBullet"/>
        <w:spacing w:after="40"/>
      </w:pPr>
      <w:r>
        <w:t>classifier.py assigns YAML-derived tier, value, cost, absolute deadline, monotonic sequence, and stable sink idempotency key.</w:t>
      </w:r>
    </w:p>
    <w:p>
      <w:pPr>
        <w:pStyle w:val="ListBullet"/>
        <w:spacing w:after="40"/>
      </w:pPr>
      <w:r>
        <w:t>sink.py persists the documented events_sink table, uses the required indexes, round-trips events, and upserts retries by idempotency key.</w:t>
      </w:r>
    </w:p>
    <w:p>
      <w:pPr>
        <w:pStyle w:val="ListBullet"/>
        <w:spacing w:after="40"/>
      </w:pPr>
      <w:r>
        <w:t>Six workers simulate deterministic service at 25 work-units/sec each, for 150 work-units/sec total fixed capacity.</w:t>
      </w:r>
    </w:p>
    <w:p>
      <w:pPr>
        <w:pStyle w:val="ListBullet"/>
        <w:spacing w:after="40"/>
      </w:pPr>
      <w:r>
        <w:t>FastAPI provides health, rate control, and a 4 Hz metrics WebSocket; the dashboard consumes the frozen metrics contract.</w:t>
      </w:r>
    </w:p>
    <w:p>
      <w:pPr>
        <w:pStyle w:val="ListBullet"/>
        <w:spacing w:after="40"/>
      </w:pPr>
      <w:r>
        <w:t>The React/Vite dashboard includes connection status, throughput, latency by tier, a P0 SLA scoreboard, and queue depth visualization.</w:t>
      </w:r>
    </w:p>
    <w:p>
      <w:pPr>
        <w:pStyle w:val="Heading1"/>
        <w:spacing w:after="100"/>
      </w:pPr>
      <w:r>
        <w:rPr>
          <w:b w:val="0"/>
        </w:rPr>
        <w:t>Stage C First Demoable Scheduler</w:t>
      </w:r>
    </w:p>
    <w:p>
      <w:pPr>
        <w:spacing w:after="100"/>
      </w:pPr>
      <w:r>
        <w:rPr>
          <w:b w:val="0"/>
        </w:rPr>
        <w:t>P7 replaced the FIFO queue with a hand-written three-heap priority scheduler while keeping the worker interface unchanged:</w:t>
      </w:r>
    </w:p>
    <w:p>
      <w:pPr>
        <w:pStyle w:val="ListBullet"/>
        <w:spacing w:after="40"/>
      </w:pPr>
      <w:r>
        <w:t>P0 uses earliest-deadline-first ordering with sequence as a tie-breaker.</w:t>
      </w:r>
    </w:p>
    <w:p>
      <w:pPr>
        <w:pStyle w:val="ListBullet"/>
        <w:spacing w:after="40"/>
      </w:pPr>
      <w:r>
        <w:t>P1 and P2 use arrival order by sequence number.</w:t>
      </w:r>
    </w:p>
    <w:p>
      <w:pPr>
        <w:pStyle w:val="ListBullet"/>
        <w:spacing w:after="40"/>
      </w:pPr>
      <w:r>
        <w:t>Adaptive selection prefers the highest-priority non-empty tier, with a bounded P2 aging guard to prevent starvation.</w:t>
      </w:r>
    </w:p>
    <w:p>
      <w:pPr>
        <w:pStyle w:val="ListBullet"/>
        <w:spacing w:after="40"/>
      </w:pPr>
      <w:r>
        <w:t>Naive mode selects the globally oldest sequence number and acts as the FIFO benchmark control arm.</w:t>
      </w:r>
    </w:p>
    <w:p>
      <w:pPr>
        <w:pStyle w:val="ListBullet"/>
        <w:spacing w:after="40"/>
      </w:pPr>
      <w:r>
        <w:t>The queue supports multiple consumers and preserves task_done and join behavior.</w:t>
      </w:r>
    </w:p>
    <w:p>
      <w:pPr>
        <w:pStyle w:val="ListBullet"/>
        <w:spacing w:after="40"/>
      </w:pPr>
      <w:r>
        <w:t>The dashboard includes a stacked P0/P1/P2 queue-depth panel.</w:t>
      </w:r>
    </w:p>
    <w:p>
      <w:pPr>
        <w:pStyle w:val="Heading1"/>
        <w:spacing w:after="100"/>
      </w:pPr>
      <w:r>
        <w:rPr>
          <w:b w:val="0"/>
        </w:rPr>
        <w:t>Verified Evidence</w:t>
      </w:r>
    </w:p>
    <w:tbl>
      <w:tblPr>
        <w:tblStyle w:val="TableGrid"/>
        <w:tblW w:type="auto" w:w="0"/>
        <w:tblLook w:firstColumn="1" w:firstRow="1" w:lastColumn="0" w:lastRow="0" w:noHBand="0" w:noVBand="1" w:val="04A0"/>
      </w:tblPr>
      <w:tblGrid>
        <w:gridCol w:w="4997"/>
        <w:gridCol w:w="4997"/>
      </w:tblGrid>
      <w:tr>
        <w:trPr>
          <w:tblHeader w:val="true"/>
        </w:trPr>
        <w:tc>
          <w:tcPr>
            <w:tcW w:type="dxa" w:w="4997"/>
          </w:tcPr>
          <w:p>
            <w:r>
              <w:t>Check</w:t>
            </w:r>
          </w:p>
        </w:tc>
        <w:tc>
          <w:tcPr>
            <w:tcW w:type="dxa" w:w="4997"/>
          </w:tcPr>
          <w:p>
            <w:r>
              <w:t>Result</w:t>
            </w:r>
          </w:p>
        </w:tc>
      </w:tr>
      <w:tr>
        <w:tc>
          <w:tcPr>
            <w:tcW w:type="dxa" w:w="4997"/>
          </w:tcPr>
          <w:p>
            <w:r>
              <w:t>Python test suite at the Stage C checkpoint</w:t>
            </w:r>
          </w:p>
        </w:tc>
        <w:tc>
          <w:tcPr>
            <w:tcW w:type="dxa" w:w="4997"/>
          </w:tcPr>
          <w:p>
            <w:r>
              <w:t>83 passed</w:t>
            </w:r>
          </w:p>
        </w:tc>
      </w:tr>
      <w:tr>
        <w:tc>
          <w:tcPr>
            <w:tcW w:type="dxa" w:w="4997"/>
          </w:tcPr>
          <w:p>
            <w:r>
              <w:t>Dashboard TypeScript validation</w:t>
            </w:r>
          </w:p>
        </w:tc>
        <w:tc>
          <w:tcPr>
            <w:tcW w:type="dxa" w:w="4997"/>
          </w:tcPr>
          <w:p>
            <w:r>
              <w:t>Clean</w:t>
            </w:r>
          </w:p>
        </w:tc>
      </w:tr>
      <w:tr>
        <w:tc>
          <w:tcPr>
            <w:tcW w:type="dxa" w:w="4997"/>
          </w:tcPr>
          <w:p>
            <w:r>
              <w:t>Dashboard production build</w:t>
            </w:r>
          </w:p>
        </w:tc>
        <w:tc>
          <w:tcPr>
            <w:tcW w:type="dxa" w:w="4997"/>
          </w:tcPr>
          <w:p>
            <w:r>
              <w:t>Clean; dashboard/dist rebuilt</w:t>
            </w:r>
          </w:p>
        </w:tc>
      </w:tr>
      <w:tr>
        <w:tc>
          <w:tcPr>
            <w:tcW w:type="dxa" w:w="4997"/>
          </w:tcPr>
          <w:p>
            <w:r>
              <w:t>Calibrated spike</w:t>
            </w:r>
          </w:p>
        </w:tc>
        <w:tc>
          <w:tcPr>
            <w:tcW w:type="dxa" w:w="4997"/>
          </w:tcPr>
          <w:p>
            <w:r>
              <w:t>333 events/sec, 20x baseline</w:t>
            </w:r>
          </w:p>
        </w:tc>
      </w:tr>
      <w:tr>
        <w:tc>
          <w:tcPr>
            <w:tcW w:type="dxa" w:w="4997"/>
          </w:tcPr>
          <w:p>
            <w:r>
              <w:t>Observed scheduling effect</w:t>
            </w:r>
          </w:p>
        </w:tc>
        <w:tc>
          <w:tcPr>
            <w:tcW w:type="dxa" w:w="4997"/>
          </w:tcPr>
          <w:p>
            <w:r>
              <w:t>P0 queue stayed protected while P2 backlog and latency grew</w:t>
            </w:r>
          </w:p>
        </w:tc>
      </w:tr>
    </w:tbl>
    <w:p>
      <w:pPr>
        <w:pStyle w:val="Heading1"/>
        <w:spacing w:after="100"/>
      </w:pPr>
      <w:r>
        <w:rPr>
          <w:b w:val="0"/>
        </w:rPr>
        <w:t>Important Stage C Finding</w:t>
      </w:r>
    </w:p>
    <w:p>
      <w:pPr>
        <w:spacing w:after="100"/>
      </w:pPr>
      <w:r>
        <w:rPr>
          <w:b w:val="0"/>
        </w:rPr>
        <w:t>Priority ordering protects queued P0 work, but it cannot preempt work already running. During a longer saturated spike, all six workers were busy and P0 p99 eventually exceeded its 200 ms target even though P0 queue depth remained zero. This is the reason the next stages must reduce low-value admitted work before it consumes scarce service capacity.</w:t>
      </w:r>
    </w:p>
    <w:p>
      <w:pPr>
        <w:pStyle w:val="Heading1"/>
        <w:spacing w:after="100"/>
      </w:pPr>
      <w:r>
        <w:rPr>
          <w:b w:val="0"/>
        </w:rPr>
        <w:t>Not Yet Complete</w:t>
      </w:r>
    </w:p>
    <w:p>
      <w:pPr>
        <w:pStyle w:val="ListBullet"/>
        <w:spacing w:after="40"/>
      </w:pPr>
      <w:r>
        <w:t>Stage D decision.py: the real pressure-to-decision function and per-event reasons.</w:t>
      </w:r>
    </w:p>
    <w:p>
      <w:pPr>
        <w:pStyle w:val="ListBullet"/>
        <w:spacing w:after="40"/>
      </w:pPr>
      <w:r>
        <w:t>Stage E CoDel sojourn control, degradation ladder, source admission/throttling, deferral, and durable hash-chained ledger.</w:t>
      </w:r>
    </w:p>
    <w:p>
      <w:pPr>
        <w:pStyle w:val="ListBullet"/>
        <w:spacing w:after="40"/>
      </w:pPr>
      <w:r>
        <w:t>Adaptive batching, sampling, shedding, and conservation-equation benchmark evidence.</w:t>
      </w:r>
    </w:p>
    <w:p>
      <w:pPr>
        <w:pStyle w:val="ListBullet"/>
        <w:spacing w:after="40"/>
      </w:pPr>
      <w:r>
        <w:t>A visible dashboard spike control and Round 1 notes remain on the Stage C checklist.</w:t>
      </w:r>
    </w:p>
    <w:p>
      <w:pPr>
        <w:pStyle w:val="Heading1"/>
        <w:spacing w:after="100"/>
      </w:pPr>
      <w:r>
        <w:rPr>
          <w:b w:val="0"/>
        </w:rPr>
        <w:t>One-Line Jury Answer</w:t>
      </w:r>
    </w:p>
    <w:p>
      <w:pPr>
        <w:spacing w:after="100"/>
      </w:pPr>
      <w:r>
        <w:rPr>
          <w:b w:val="0"/>
        </w:rPr>
        <w:t>Through Stage C, PULSE is a reproducible single-process event pipeline with frozen contracts, a runnable vertical slice, live metrics, and a tier-aware priority scheduler. We have measured the overload baseline honestly; the next step is to close the feedback loop from pressure to adaptive decisions and upstream throttling.</w:t>
      </w:r>
    </w:p>
    <w:sectPr w:rsidR="00FC693F" w:rsidRPr="0006063C" w:rsidSect="00034616">
      <w:footerReference w:type="default" r:id="rId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7"/>
      </w:rPr>
      <w:t>PULSE | Jury questions and answers | Stage C checkpoint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