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UDM → OMOP CDM v5.4 Mapping</w:t>
      </w:r>
    </w:p>
    <w:p>
      <w:pPr>
        <w:pStyle w:val="Subtitle"/>
      </w:pPr>
      <w:r>
        <w:t xml:space="preserve">Feasibility Findings, Migration Plan &amp; Field-Level Compatibility Assessment</w:t>
      </w:r>
    </w:p>
    <w:p>
      <w:pPr/>
      <w:r>
        <w:rPr>
          <w:b/>
        </w:rPr>
        <w:t xml:space="preserve">Prepared for: Hira Rizvi (with Tom)</w:t>
      </w:r>
    </w:p>
    <w:p>
      <w:pPr/>
      <w:r>
        <w:t xml:space="preserve">Prepared by: Johnbright Anyaibe  |  Project: etl_omop (CIT_UDM → OMOP CDM v5.4)  |  Date: September 2026</w:t>
      </w:r>
    </w:p>
    <w:p>
      <w:pPr/>
      <w:r>
        <w:t xml:space="preserve">Purpose: Confluence-ready reference for the UDM-to-OMOP mapping analysis — feasibility, alignment/misalignment, pipeline design, repo/artifact index, open questions, and the final row-by-row field compatibility assessment.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t xml:space="preserve">1. Feasibility Assessment Overview</w:t>
      </w:r>
    </w:p>
    <w:p>
      <w:pPr/>
      <w:r>
        <w:t xml:space="preserve">Mapping CIBMTR's CIT_UDM (Oracle) into OMOP CDM v5.4 is feasible as an adaptation of the existing UDM data model rather than a ground-up rebuild. Direction was confirmed with the project sponsor on 2026-07-16: OMOP is delivered as an adaptation of CIT_UDM, not a new Postgres warehouse built from scratch, and the Terminology Services databases remain vocabulary/metadata-only (no clinical CDM data lands there). CIT_UDM was chosen over raw FormsNet/FDM as the source because it is already consolidated and more tractable than re-deriving OMOP directly from FDM forms. This is the first concrete, row-level clinical ETL toward OMOP from either FDM or UDM — prior FDM→OMOP work was a routing-strategy document only, not a build.</w:t>
      </w:r>
    </w:p>
    <w:p>
      <w:pPr/>
      <w:r>
        <w:rPr>
          <w:b/>
        </w:rPr>
        <w:t xml:space="preserve">Current state (live DuckDB sandbox, checked 2026-09-10):</w:t>
      </w:r>
    </w:p>
    <w:tbl>
      <w:tblPr>
        <w:tblStyle w:val="GridTable"/>
        <w:tblW w:w="9000" w:type="dxa"/>
        <w:tblLayout w:type="fixed"/>
      </w:tblPr>
      <w:tblGrid>
        <w:gridCol w:w="2000"/>
        <w:gridCol w:w="900"/>
        <w:gridCol w:w="1900"/>
        <w:gridCol w:w="4200"/>
      </w:tblGrid>
      <w:tr>
        <w:trPr>
          <w:tblHeader/>
        </w:trPr>
        <w:tc>
          <w:tcPr>
            <w:tcW w:w="20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OMOP Table</w:t>
            </w:r>
          </w:p>
        </w:tc>
        <w:tc>
          <w:tcPr>
            <w:tcW w:w="9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Rows</w:t>
            </w:r>
          </w:p>
        </w:tc>
        <w:tc>
          <w:tcPr>
            <w:tcW w:w="19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W w:w="42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Key Caveats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t xml:space="preserve">person</w:t>
            </w:r>
          </w:p>
        </w:tc>
        <w:tc>
          <w:tcPr>
            <w:tcW w:w="900" w:type="dxa"/>
            <w:shd w:val="clear" w:color="auto" w:fill="FFFFFF"/>
          </w:tcPr>
          <w:p>
            <w:r>
              <w:t xml:space="preserve">6,356–6,454</w:t>
            </w:r>
          </w:p>
        </w:tc>
        <w:tc>
          <w:tcPr>
            <w:tcW w:w="1900" w:type="dxa"/>
            <w:shd w:val="clear" w:color="auto" w:fill="FFFFFF"/>
          </w:tcPr>
          <w:p>
            <w:r>
              <w:t xml:space="preserve">Validated</w:t>
            </w:r>
          </w:p>
        </w:tc>
        <w:tc>
          <w:tcPr>
            <w:tcW w:w="4200" w:type="dxa"/>
            <w:shd w:val="clear" w:color="auto" w:fill="FFFFFF"/>
          </w:tcPr>
          <w:p>
            <w:r>
              <w:t xml:space="preserve">race_concept_id always 0 (no source field); sentinel 1900-01-01 DOB nulled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r>
              <w:t xml:space="preserve">visit_occurrence</w:t>
            </w:r>
          </w:p>
        </w:tc>
        <w:tc>
          <w:tcPr>
            <w:tcW w:w="900" w:type="dxa"/>
            <w:shd w:val="clear" w:color="auto" w:fill="F2F2F2"/>
          </w:tcPr>
          <w:p>
            <w:r>
              <w:t xml:space="preserve">4,611</w:t>
            </w:r>
          </w:p>
        </w:tc>
        <w:tc>
          <w:tcPr>
            <w:tcW w:w="1900" w:type="dxa"/>
            <w:shd w:val="clear" w:color="auto" w:fill="F2F2F2"/>
          </w:tcPr>
          <w:p>
            <w:r>
              <w:t xml:space="preserve">Validated</w:t>
            </w:r>
          </w:p>
        </w:tc>
        <w:tc>
          <w:tcPr>
            <w:tcW w:w="4200" w:type="dxa"/>
            <w:shd w:val="clear" w:color="auto" w:fill="F2F2F2"/>
          </w:tcPr>
          <w:p>
            <w:r>
              <w:t xml:space="preserve">Scoped to top-level HCT/CT admissions; visit_concept_id forced to Inpatient (9201)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t xml:space="preserve">observation_period</w:t>
            </w:r>
          </w:p>
        </w:tc>
        <w:tc>
          <w:tcPr>
            <w:tcW w:w="900" w:type="dxa"/>
            <w:shd w:val="clear" w:color="auto" w:fill="FFFFFF"/>
          </w:tcPr>
          <w:p>
            <w:r>
              <w:t xml:space="preserve">5,051</w:t>
            </w:r>
          </w:p>
        </w:tc>
        <w:tc>
          <w:tcPr>
            <w:tcW w:w="1900" w:type="dxa"/>
            <w:shd w:val="clear" w:color="auto" w:fill="FFFFFF"/>
          </w:tcPr>
          <w:p>
            <w:r>
              <w:t xml:space="preserve">Validated</w:t>
            </w:r>
          </w:p>
        </w:tc>
        <w:tc>
          <w:tcPr>
            <w:tcW w:w="4200" w:type="dxa"/>
            <w:shd w:val="clear" w:color="auto" w:fill="FFFFFF"/>
          </w:tcPr>
          <w:p>
            <w:r>
              <w:t xml:space="preserve">One period/person, no gap-splitting; ~1,400 persons with no dated event get no row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r>
              <w:t xml:space="preserve">death</w:t>
            </w:r>
          </w:p>
        </w:tc>
        <w:tc>
          <w:tcPr>
            <w:tcW w:w="900" w:type="dxa"/>
            <w:shd w:val="clear" w:color="auto" w:fill="F2F2F2"/>
          </w:tcPr>
          <w:p>
            <w:r>
              <w:t xml:space="preserve">1,266</w:t>
            </w:r>
          </w:p>
        </w:tc>
        <w:tc>
          <w:tcPr>
            <w:tcW w:w="1900" w:type="dxa"/>
            <w:shd w:val="clear" w:color="auto" w:fill="F2F2F2"/>
          </w:tcPr>
          <w:p>
            <w:r>
              <w:t xml:space="preserve">Validated</w:t>
            </w:r>
          </w:p>
        </w:tc>
        <w:tc>
          <w:tcPr>
            <w:tcW w:w="4200" w:type="dxa"/>
            <w:shd w:val="clear" w:color="auto" w:fill="F2F2F2"/>
          </w:tcPr>
          <w:p>
            <w:r>
              <w:t xml:space="preserve">cause_concept_id always 0 (source too sparse); 1 person dropped for missing death date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t xml:space="preserve">procedure_occurrence</w:t>
            </w:r>
          </w:p>
        </w:tc>
        <w:tc>
          <w:tcPr>
            <w:tcW w:w="900" w:type="dxa"/>
            <w:shd w:val="clear" w:color="auto" w:fill="FFFFFF"/>
          </w:tcPr>
          <w:p>
            <w:r>
              <w:t xml:space="preserve">4,224</w:t>
            </w:r>
          </w:p>
        </w:tc>
        <w:tc>
          <w:tcPr>
            <w:tcW w:w="1900" w:type="dxa"/>
            <w:shd w:val="clear" w:color="auto" w:fill="FFFFFF"/>
          </w:tcPr>
          <w:p>
            <w:r>
              <w:t xml:space="preserve">v1 scope, FK issue flagged</w:t>
            </w:r>
          </w:p>
        </w:tc>
        <w:tc>
          <w:tcPr>
            <w:tcW w:w="4200" w:type="dxa"/>
            <w:shd w:val="clear" w:color="auto" w:fill="FFFFFF"/>
          </w:tcPr>
          <w:p>
            <w:r>
              <w:t xml:space="preserve">HCT/CT infusion codes only; procedure_concept_id always 0 (no vocab crosswalk); visit_occurrence_id populated 100% but currently 0/4,224 match the live visit table</w:t>
            </w:r>
          </w:p>
        </w:tc>
      </w:tr>
      <w:tr>
        <w:tc>
          <w:tcPr>
            <w:tcW w:w="2000" w:type="dxa"/>
            <w:shd w:val="clear" w:color="auto" w:fill="F2F2F2"/>
          </w:tcPr>
          <w:p>
            <w:r>
              <w:t xml:space="preserve">condition_occurrence</w:t>
            </w:r>
          </w:p>
        </w:tc>
        <w:tc>
          <w:tcPr>
            <w:tcW w:w="900" w:type="dxa"/>
            <w:shd w:val="clear" w:color="auto" w:fill="F2F2F2"/>
          </w:tcPr>
          <w:p>
            <w:r>
              <w:t xml:space="preserve">200,550</w:t>
            </w:r>
          </w:p>
        </w:tc>
        <w:tc>
          <w:tcPr>
            <w:tcW w:w="1900" w:type="dxa"/>
            <w:shd w:val="clear" w:color="auto" w:fill="F2F2F2"/>
          </w:tcPr>
          <w:p>
            <w:r>
              <w:t xml:space="preserve">Lossy v1, FK issue flagged</w:t>
            </w:r>
          </w:p>
        </w:tc>
        <w:tc>
          <w:tcPr>
            <w:tcW w:w="4200" w:type="dxa"/>
            <w:shd w:val="clear" w:color="auto" w:fill="F2F2F2"/>
          </w:tcPr>
          <w:p>
            <w:r>
              <w:t xml:space="preserve">Full CONDITION table; concept ids always 0; rich attributes (severity/staging/GVHD grading) dropped in v1; visit_occurrence_id populated 100% but currently 0/200,550 match the live visit table</w:t>
            </w:r>
          </w:p>
        </w:tc>
      </w:tr>
    </w:tbl>
    <w:p/>
    <w:p>
      <w:pPr/>
      <w:r>
        <w:t xml:space="preserve">Bottom line: the foundational “backbone” domains (person, visit, observation_period, death) are built and validated. The clinical-content domains (procedure, condition, and the not-yet-started measurement/observation/drug_exposure) are blocked on the same structural gap: CIT_UDM has no standard-vocabulary crosswalk for its internal codes, so every concept_id field defaults to 0 until a hand-mapping/vocabulary pass is done.</w:t>
      </w:r>
    </w:p>
    <w:p>
      <w:pPr>
        <w:pStyle w:val="Heading1"/>
      </w:pPr>
      <w:r>
        <w:t xml:space="preserve">2. Major Areas of Alignment and Misalignment</w:t>
      </w:r>
    </w:p>
    <w:p>
      <w:pPr>
        <w:pStyle w:val="Heading2"/>
      </w:pPr>
      <w:r>
        <w:t xml:space="preserve">2.1 Areas of Alignment</w:t>
      </w:r>
    </w:p>
    <w:p>
      <w:pPr>
        <w:pStyle w:val="ListBullet"/>
      </w:pPr>
      <w:r>
        <w:t xml:space="preserve">• CIT_UDM's PERSON, EVENT (admissions), and KVS_EVENT_DATA (survival status) map cleanly and deterministically onto OMOP's person, visit_occurrence, and death tables — these four “backbone” domains are fully built and validated with 0 nulls in required fields.</w:t>
      </w:r>
    </w:p>
    <w:p>
      <w:pPr>
        <w:pStyle w:val="ListBullet"/>
      </w:pPr>
      <w:r>
        <w:t xml:space="preserve">• EVENT's hierarchical parent_event_id structure, once understood, gives a reliable recursive path to resolve visit_occurrence_id for any downstream clinical event (procedure, condition, and eventually measurement/observation) — the same walk is reused across domains.</w:t>
      </w:r>
    </w:p>
    <w:p>
      <w:pPr>
        <w:pStyle w:val="ListBullet"/>
      </w:pPr>
      <w:r>
        <w:t xml:space="preserve">• Newly discovered companion tables (PERSON_RELATION, CONDITION_DETAILS, PROCEDURE_DETAILS, CONDITION_OBS_XREF, PROCEDURE_OBS_XREF) closely mirror OMOP's own EAV-style extension patterns (FACT_RELATIONSHIP, companion OBSERVATION rows) — alignment exists structurally, it is just not wired into a built transform yet.</w:t>
      </w:r>
    </w:p>
    <w:p>
      <w:pPr>
        <w:pStyle w:val="ListBullet"/>
      </w:pPr>
      <w:r>
        <w:t xml:space="preserve">• The ELT architecture (Oracle → raw.* → omop.* → Postgres) cleanly separates read-only source access from iterative mapping logic, which fits OMOP's expectation of a repeatable, auditable transform layer.</w:t>
      </w:r>
    </w:p>
    <w:p>
      <w:pPr>
        <w:pStyle w:val="Heading2"/>
      </w:pPr>
      <w:r>
        <w:t xml:space="preserve">2.2 Areas of Misalignment</w:t>
      </w:r>
    </w:p>
    <w:p>
      <w:pPr>
        <w:pStyle w:val="ListBullet"/>
      </w:pPr>
      <w:r>
        <w:t xml:space="preserve">• procedure_category/code, condition_category/code, and observation_code are all CIBMTR-internal strings with no SNOMED/LOINC/RxNorm crosswalk anywhere in the schema (PROCEDURE.CODEABLE_CONCEPT is empty; OBSERVATION_CODE never matches the LOINC #####-# pattern). This is the single largest structural misalignment and blocks concept_id from being non-zero across three OMOP domains.</w:t>
      </w:r>
    </w:p>
    <w:p>
      <w:pPr>
        <w:pStyle w:val="ListBullet"/>
      </w:pPr>
      <w:r>
        <w:t xml:space="preserve">• Race is not captured. CIT_UDM's DEMOGRAPHICS EAV table has no RACE key distinct from ETHNICITY — race_concept_id is always 0, not a mapping gap so much as a genuine data gap.</w:t>
      </w:r>
    </w:p>
    <w:p>
      <w:pPr>
        <w:pStyle w:val="ListBullet"/>
      </w:pPr>
      <w:r>
        <w:t xml:space="preserve">• No true discharge/end date. EVENT has no reliable end-of-admission date; visit_end_date falls back to visit_start_date (single-day-visit assumption) for every row.</w:t>
      </w:r>
    </w:p>
    <w:p>
      <w:pPr>
        <w:pStyle w:val="ListBullet"/>
      </w:pPr>
      <w:r>
        <w:t xml:space="preserve">• EVENT is a case-report-form event log, not an encounter table. Only 2 of ~50 event_class values represent real admissions; everything else (labs, GVHD therapy, chimerism studies, disease assessments) has to be re-attributed to a parent visit via recursive lookup rather than a direct FK.</w:t>
      </w:r>
    </w:p>
    <w:p>
      <w:pPr>
        <w:pStyle w:val="ListBullet"/>
      </w:pPr>
      <w:r>
        <w:t xml:space="preserve">• Procedure vs. drug_exposure triage has no source-side signal. The bulk of PROCEDURE's ~230K rows (systemic therapy, antifungals, vaccines, EPO/IVIG) are really drug administrations, but nothing in the schema marks that distinction — it currently requires manual, code-by-code review.</w:t>
      </w:r>
    </w:p>
    <w:p>
      <w:pPr>
        <w:pStyle w:val="ListBullet"/>
      </w:pPr>
      <w:r>
        <w:t xml:space="preserve">• Rich clinical attributes have no direct home in OMOP's core clinical tables (GVHD grading, disease staging, body site, dosing detail) — CONDITION_OCCURRENCE/PROCEDURE_OCCURRENCE have no columns for them, so v1 currently drops this data rather than modeling it via FACT_RELATIONSHIP/companion OBSERVATION rows.</w:t>
      </w:r>
    </w:p>
    <w:p>
      <w:pPr>
        <w:pStyle w:val="Heading1"/>
      </w:pPr>
      <w:r>
        <w:t xml:space="preserve">3. Proposed Mapping &amp; Transformation Pipeline</w:t>
      </w:r>
    </w:p>
    <w:p>
      <w:pPr/>
      <w:r>
        <w:t xml:space="preserve">The pipeline is a three-stage ELT, chosen specifically so mapping iteration never has to re-hit the production Oracle database and never risks writing back to it:</w:t>
      </w:r>
    </w:p>
    <w:tbl>
      <w:tblPr>
        <w:tblStyle w:val="GridTable"/>
        <w:tblW w:w="9000" w:type="dxa"/>
        <w:tblLayout w:type="fixed"/>
      </w:tblPr>
      <w:tblGrid>
        <w:gridCol w:w="2400"/>
        <w:gridCol w:w="2700"/>
        <w:gridCol w:w="4000"/>
      </w:tblGrid>
      <w:tr>
        <w:trPr>
          <w:tblHeader/>
        </w:trPr>
        <w:tc>
          <w:tcPr>
            <w:tcW w:w="24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Stage</w:t>
            </w:r>
          </w:p>
        </w:tc>
        <w:tc>
          <w:tcPr>
            <w:tcW w:w="27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What Runs</w:t>
            </w:r>
          </w:p>
        </w:tc>
        <w:tc>
          <w:tcPr>
            <w:tcW w:w="40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What It Does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r>
              <w:t xml:space="preserve">1. Extract (Oracle → DuckDB bronze)</w:t>
            </w:r>
          </w:p>
        </w:tc>
        <w:tc>
          <w:tcPr>
            <w:tcW w:w="2700" w:type="dxa"/>
            <w:shd w:val="clear" w:color="auto" w:fill="FFFFFF"/>
          </w:tcPr>
          <w:p>
            <w:r>
              <w:t xml:space="preserve">build_raw_layer.py (driven by raw_contracts.py)</w:t>
            </w:r>
          </w:p>
        </w:tc>
        <w:tc>
          <w:tcPr>
            <w:tcW w:w="4000" w:type="dxa"/>
            <w:shd w:val="clear" w:color="auto" w:fill="FFFFFF"/>
          </w:tcPr>
          <w:p>
            <w:r>
              <w:t xml:space="preserve">Read-only SELECTs against CIT_UDM, verbatim column copies into DuckDB raw.* tables. Each table has a data contract: load strategy (full_refresh / merge / append), watermark column (SYS_ETL_DATE or LAST_UPDATE_DATE), primary key, and expected columns for a schema-drift check. First run per table is always a full pull; later runs are incremental.</w:t>
            </w:r>
          </w:p>
        </w:tc>
      </w:tr>
      <w:tr>
        <w:tc>
          <w:tcPr>
            <w:tcW w:w="2400" w:type="dxa"/>
            <w:shd w:val="clear" w:color="auto" w:fill="F2F2F2"/>
          </w:tcPr>
          <w:p>
            <w:r>
              <w:t xml:space="preserve">2. Transform (DuckDB → DuckDB CDM)</w:t>
            </w:r>
          </w:p>
        </w:tc>
        <w:tc>
          <w:tcPr>
            <w:tcW w:w="2700" w:type="dxa"/>
            <w:shd w:val="clear" w:color="auto" w:fill="F2F2F2"/>
          </w:tcPr>
          <w:p>
            <w:r>
              <w:t xml:space="preserve">run_sql.py &lt;sql/&lt;domain&gt;/build_omop_*.sql&gt;</w:t>
            </w:r>
          </w:p>
        </w:tc>
        <w:tc>
          <w:tcPr>
            <w:tcW w:w="4000" w:type="dxa"/>
            <w:shd w:val="clear" w:color="auto" w:fill="F2F2F2"/>
          </w:tcPr>
          <w:p>
            <w:r>
              <w:t xml:space="preserve">Pure SQL transforms that read only from raw.* and build omop.* tables — no Oracle access at all, so mapping logic can be rerun/iterated locally at zero cost or risk.</w:t>
            </w:r>
          </w:p>
        </w:tc>
      </w:tr>
      <w:tr>
        <w:tc>
          <w:tcPr>
            <w:tcW w:w="2400" w:type="dxa"/>
            <w:shd w:val="clear" w:color="auto" w:fill="FFFFFF"/>
          </w:tcPr>
          <w:p>
            <w:r>
              <w:t xml:space="preserve">3. Promote (DuckDB → Postgres)</w:t>
            </w:r>
          </w:p>
        </w:tc>
        <w:tc>
          <w:tcPr>
            <w:tcW w:w="2700" w:type="dxa"/>
            <w:shd w:val="clear" w:color="auto" w:fill="FFFFFF"/>
          </w:tcPr>
          <w:p>
            <w:r>
              <w:t xml:space="preserve">load_to_postgres.py [--all | &lt;table&gt;]</w:t>
            </w:r>
          </w:p>
        </w:tc>
        <w:tc>
          <w:tcPr>
            <w:tcW w:w="4000" w:type="dxa"/>
            <w:shd w:val="clear" w:color="auto" w:fill="FFFFFF"/>
          </w:tcPr>
          <w:p>
            <w:r>
              <w:t xml:space="preserve">Once a domain's omop.* table is validated in the local DuckDB sandbox, this promotes it to the real Postgres OMOP CDM target via DuckDB's postgres ATTACH extension. Always a full drop-and-recreate — cheap since DuckDB is the source of truth, and it never touches Oracle.</w:t>
            </w:r>
          </w:p>
        </w:tc>
      </w:tr>
    </w:tbl>
    <w:p/>
    <w:p>
      <w:pPr/>
      <w:r>
        <w:t xml:space="preserve">Supporting infrastructure: an incremental-load/data-contract layer (raw_contracts.py) avoids repeatedly pulling large tables from shared production Oracle; a schema-drift check fails loudly if a depended-on column disappears; and start_ui.py exposes DuckDB's built-in web UI for browsing raw.*/omop.* locally during development.</w:t>
      </w:r>
    </w:p>
    <w:p>
      <w:pPr>
        <w:pStyle w:val="Heading1"/>
      </w:pPr>
      <w:r>
        <w:t xml:space="preserve">4. Repository, Scripts &amp; Artifact Index</w:t>
      </w:r>
    </w:p>
    <w:p>
      <w:pPr/>
      <w:r>
        <w:t xml:space="preserve">The project lives in the etl_omop repository (work currently on the etl_omop branch, not yet merged to the protected main branch — needs a Maintainer to approve the MR). Layout and purpose of each part:</w:t>
      </w:r>
    </w:p>
    <w:tbl>
      <w:tblPr>
        <w:tblStyle w:val="GridTable"/>
        <w:tblW w:w="9000" w:type="dxa"/>
        <w:tblLayout w:type="fixed"/>
      </w:tblPr>
      <w:tblGrid>
        <w:gridCol w:w="3400"/>
        <w:gridCol w:w="5700"/>
      </w:tblGrid>
      <w:tr>
        <w:trPr>
          <w:tblHeader/>
        </w:trPr>
        <w:tc>
          <w:tcPr>
            <w:tcW w:w="34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Path</w:t>
            </w:r>
          </w:p>
        </w:tc>
        <w:tc>
          <w:tcPr>
            <w:tcW w:w="57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Purpose / Where It Fits</w:t>
            </w:r>
          </w:p>
        </w:tc>
      </w:tr>
      <w:tr>
        <w:tc>
          <w:tcPr>
            <w:tcW w:w="3400" w:type="dxa"/>
            <w:shd w:val="clear" w:color="auto" w:fill="FFFFFF"/>
          </w:tcPr>
          <w:p>
            <w:r>
              <w:t xml:space="preserve">etl_omop/README.md</w:t>
            </w:r>
          </w:p>
        </w:tc>
        <w:tc>
          <w:tcPr>
            <w:tcW w:w="5700" w:type="dxa"/>
            <w:shd w:val="clear" w:color="auto" w:fill="FFFFFF"/>
          </w:tcPr>
          <w:p>
            <w:r>
              <w:t xml:space="preserve">Quickstart, architecture overview, and the starter-domain (person) rationale. Entry point for anyone new to the project.</w:t>
            </w:r>
          </w:p>
        </w:tc>
      </w:tr>
      <w:tr>
        <w:tc>
          <w:tcPr>
            <w:tcW w:w="3400" w:type="dxa"/>
            <w:shd w:val="clear" w:color="auto" w:fill="F2F2F2"/>
          </w:tcPr>
          <w:p>
            <w:r>
              <w:t xml:space="preserve">etl_omop/STATUS.md</w:t>
            </w:r>
          </w:p>
        </w:tc>
        <w:tc>
          <w:tcPr>
            <w:tcW w:w="5700" w:type="dxa"/>
            <w:shd w:val="clear" w:color="auto" w:fill="F2F2F2"/>
          </w:tcPr>
          <w:p>
            <w:r>
              <w:t xml:space="preserve">Current-state snapshot: which OMOP tables are built/validated, row counts, caveats, and the “not started yet” backlog with reasons.</w:t>
            </w:r>
          </w:p>
        </w:tc>
      </w:tr>
      <w:tr>
        <w:tc>
          <w:tcPr>
            <w:tcW w:w="3400" w:type="dxa"/>
            <w:shd w:val="clear" w:color="auto" w:fill="FFFFFF"/>
          </w:tcPr>
          <w:p>
            <w:r>
              <w:t xml:space="preserve">etl_omop/DECISIONS.md</w:t>
            </w:r>
          </w:p>
        </w:tc>
        <w:tc>
          <w:tcPr>
            <w:tcW w:w="5700" w:type="dxa"/>
            <w:shd w:val="clear" w:color="auto" w:fill="FFFFFF"/>
          </w:tcPr>
          <w:p>
            <w:r>
              <w:t xml:space="preserve">Running, dated log of every non-obvious architecture and mapping decision (why, not just what) — the authoritative source for rationale behind every choice in this document.</w:t>
            </w:r>
          </w:p>
        </w:tc>
      </w:tr>
      <w:tr>
        <w:tc>
          <w:tcPr>
            <w:tcW w:w="3400" w:type="dxa"/>
            <w:shd w:val="clear" w:color="auto" w:fill="F2F2F2"/>
          </w:tcPr>
          <w:p>
            <w:r>
              <w:t xml:space="preserve">etl_omop/.env.example</w:t>
            </w:r>
          </w:p>
        </w:tc>
        <w:tc>
          <w:tcPr>
            <w:tcW w:w="5700" w:type="dxa"/>
            <w:shd w:val="clear" w:color="auto" w:fill="F2F2F2"/>
          </w:tcPr>
          <w:p>
            <w:r>
              <w:t xml:space="preserve">Template for the Oracle credential file. Real credentials are never committed — they live outside the repo at ~/.config/ohdsi/udm.env (mode 600).</w:t>
            </w:r>
          </w:p>
        </w:tc>
      </w:tr>
      <w:tr>
        <w:tc>
          <w:tcPr>
            <w:tcW w:w="3400" w:type="dxa"/>
            <w:shd w:val="clear" w:color="auto" w:fill="FFFFFF"/>
          </w:tcPr>
          <w:p>
            <w:r>
              <w:t xml:space="preserve">etl_omop/python/connect_udm.py</w:t>
            </w:r>
          </w:p>
        </w:tc>
        <w:tc>
          <w:tcPr>
            <w:tcW w:w="5700" w:type="dxa"/>
            <w:shd w:val="clear" w:color="auto" w:fill="FFFFFF"/>
          </w:tcPr>
          <w:p>
            <w:r>
              <w:t xml:space="preserve">One-off connectivity/schema sanity check against CIT_UDM.</w:t>
            </w:r>
          </w:p>
        </w:tc>
      </w:tr>
      <w:tr>
        <w:tc>
          <w:tcPr>
            <w:tcW w:w="3400" w:type="dxa"/>
            <w:shd w:val="clear" w:color="auto" w:fill="F2F2F2"/>
          </w:tcPr>
          <w:p>
            <w:r>
              <w:t xml:space="preserve">etl_omop/python/raw_contracts.py</w:t>
            </w:r>
          </w:p>
        </w:tc>
        <w:tc>
          <w:tcPr>
            <w:tcW w:w="5700" w:type="dxa"/>
            <w:shd w:val="clear" w:color="auto" w:fill="F2F2F2"/>
          </w:tcPr>
          <w:p>
            <w:r>
              <w:t xml:space="preserve">The data contract per raw table: load strategy, watermark column, primary key, expected columns. This is the single source of truth for how each source table is kept in sync.</w:t>
            </w:r>
          </w:p>
        </w:tc>
      </w:tr>
      <w:tr>
        <w:tc>
          <w:tcPr>
            <w:tcW w:w="3400" w:type="dxa"/>
            <w:shd w:val="clear" w:color="auto" w:fill="FFFFFF"/>
          </w:tcPr>
          <w:p>
            <w:r>
              <w:t xml:space="preserve">etl_omop/python/build_raw_layer.py</w:t>
            </w:r>
          </w:p>
        </w:tc>
        <w:tc>
          <w:tcPr>
            <w:tcW w:w="5700" w:type="dxa"/>
            <w:shd w:val="clear" w:color="auto" w:fill="FFFFFF"/>
          </w:tcPr>
          <w:p>
            <w:r>
              <w:t xml:space="preserve">Orchestrates extraction of every contract-defined table from Oracle into DuckDB raw.*. The only script that ever talks to Oracle.</w:t>
            </w:r>
          </w:p>
        </w:tc>
      </w:tr>
      <w:tr>
        <w:tc>
          <w:tcPr>
            <w:tcW w:w="3400" w:type="dxa"/>
            <w:shd w:val="clear" w:color="auto" w:fill="F2F2F2"/>
          </w:tcPr>
          <w:p>
            <w:r>
              <w:t xml:space="preserve">etl_omop/python/extract_to_duckdb.py</w:t>
            </w:r>
          </w:p>
        </w:tc>
        <w:tc>
          <w:tcPr>
            <w:tcW w:w="5700" w:type="dxa"/>
            <w:shd w:val="clear" w:color="auto" w:fill="F2F2F2"/>
          </w:tcPr>
          <w:p>
            <w:r>
              <w:t xml:space="preserve">Generic “run one Oracle query → DuckDB table” engine, plus the incremental-extract and schema-drift-check logic build_raw_layer.py relies on.</w:t>
            </w:r>
          </w:p>
        </w:tc>
      </w:tr>
      <w:tr>
        <w:tc>
          <w:tcPr>
            <w:tcW w:w="3400" w:type="dxa"/>
            <w:shd w:val="clear" w:color="auto" w:fill="FFFFFF"/>
          </w:tcPr>
          <w:p>
            <w:r>
              <w:t xml:space="preserve">etl_omop/python/run_sql.py</w:t>
            </w:r>
          </w:p>
        </w:tc>
        <w:tc>
          <w:tcPr>
            <w:tcW w:w="5700" w:type="dxa"/>
            <w:shd w:val="clear" w:color="auto" w:fill="FFFFFF"/>
          </w:tcPr>
          <w:p>
            <w:r>
              <w:t xml:space="preserve">Executes a DuckDB SQL transform file (sql/&lt;domain&gt;/build_omop_*.sql) with no Oracle access — the iteration loop for mapping logic.</w:t>
            </w:r>
          </w:p>
        </w:tc>
      </w:tr>
      <w:tr>
        <w:tc>
          <w:tcPr>
            <w:tcW w:w="3400" w:type="dxa"/>
            <w:shd w:val="clear" w:color="auto" w:fill="F2F2F2"/>
          </w:tcPr>
          <w:p>
            <w:r>
              <w:t xml:space="preserve">etl_omop/python/load_to_postgres.py</w:t>
            </w:r>
          </w:p>
        </w:tc>
        <w:tc>
          <w:tcPr>
            <w:tcW w:w="5700" w:type="dxa"/>
            <w:shd w:val="clear" w:color="auto" w:fill="F2F2F2"/>
          </w:tcPr>
          <w:p>
            <w:r>
              <w:t xml:space="preserve">Promotes validated omop.* tables from DuckDB into the real Postgres OMOP CDM target.</w:t>
            </w:r>
          </w:p>
        </w:tc>
      </w:tr>
      <w:tr>
        <w:tc>
          <w:tcPr>
            <w:tcW w:w="3400" w:type="dxa"/>
            <w:shd w:val="clear" w:color="auto" w:fill="FFFFFF"/>
          </w:tcPr>
          <w:p>
            <w:r>
              <w:t xml:space="preserve">etl_omop/python/generate_field_inventory.py</w:t>
            </w:r>
          </w:p>
        </w:tc>
        <w:tc>
          <w:tcPr>
            <w:tcW w:w="5700" w:type="dxa"/>
            <w:shd w:val="clear" w:color="auto" w:fill="FFFFFF"/>
          </w:tcPr>
          <w:p>
            <w:r>
              <w:t xml:space="preserve">Produces an Excel field inventory of every Oracle column that feeds a built OMOP table (population rates + “feeds OMOP” mapping) — the handoff reference used for synthetic test-data generation ahead of the Postgres migration test, and the basis for the field-level assessment in Section 6 of this document.</w:t>
            </w:r>
          </w:p>
        </w:tc>
      </w:tr>
      <w:tr>
        <w:tc>
          <w:tcPr>
            <w:tcW w:w="3400" w:type="dxa"/>
            <w:shd w:val="clear" w:color="auto" w:fill="F2F2F2"/>
          </w:tcPr>
          <w:p>
            <w:r>
              <w:t xml:space="preserve">etl_omop/python/start_ui.py + build_mac_ca_bundle.sh</w:t>
            </w:r>
          </w:p>
        </w:tc>
        <w:tc>
          <w:tcPr>
            <w:tcW w:w="5700" w:type="dxa"/>
            <w:shd w:val="clear" w:color="auto" w:fill="F2F2F2"/>
          </w:tcPr>
          <w:p>
            <w:r>
              <w:t xml:space="preserve">Local DuckDB web-UI browser for raw.*/omop.*, plus a one-time TLS fix for corporate-proxy networks.</w:t>
            </w:r>
          </w:p>
        </w:tc>
      </w:tr>
      <w:tr>
        <w:tc>
          <w:tcPr>
            <w:tcW w:w="3400" w:type="dxa"/>
            <w:shd w:val="clear" w:color="auto" w:fill="FFFFFF"/>
          </w:tcPr>
          <w:p>
            <w:r>
              <w:t xml:space="preserve">etl_omop/python/requirements.txt</w:t>
            </w:r>
          </w:p>
        </w:tc>
        <w:tc>
          <w:tcPr>
            <w:tcW w:w="5700" w:type="dxa"/>
            <w:shd w:val="clear" w:color="auto" w:fill="FFFFFF"/>
          </w:tcPr>
          <w:p>
            <w:r>
              <w:t xml:space="preserve">Python dependencies: oracledb (thin mode, no Instant Client needed), python-dotenv, duckdb, certifi.</w:t>
            </w:r>
          </w:p>
        </w:tc>
      </w:tr>
      <w:tr>
        <w:tc>
          <w:tcPr>
            <w:tcW w:w="3400" w:type="dxa"/>
            <w:shd w:val="clear" w:color="auto" w:fill="F2F2F2"/>
          </w:tcPr>
          <w:p>
            <w:r>
              <w:t xml:space="preserve">etl_omop/sql/person/</w:t>
            </w:r>
          </w:p>
        </w:tc>
        <w:tc>
          <w:tcPr>
            <w:tcW w:w="5700" w:type="dxa"/>
            <w:shd w:val="clear" w:color="auto" w:fill="F2F2F2"/>
          </w:tcPr>
          <w:p>
            <w:r>
              <w:t xml:space="preserve">build_omop_person.sql — PERSON + DEMOGRAPHICS (ETHNICITY) → person.</w:t>
            </w:r>
          </w:p>
        </w:tc>
      </w:tr>
      <w:tr>
        <w:tc>
          <w:tcPr>
            <w:tcW w:w="3400" w:type="dxa"/>
            <w:shd w:val="clear" w:color="auto" w:fill="FFFFFF"/>
          </w:tcPr>
          <w:p>
            <w:r>
              <w:t xml:space="preserve">etl_omop/sql/visit/</w:t>
            </w:r>
          </w:p>
        </w:tc>
        <w:tc>
          <w:tcPr>
            <w:tcW w:w="5700" w:type="dxa"/>
            <w:shd w:val="clear" w:color="auto" w:fill="FFFFFF"/>
          </w:tcPr>
          <w:p>
            <w:r>
              <w:t xml:space="preserve">build_omop_visit_occurrence.sql — top-level HCT_PROCESS/CT_PROCESS EVENT rows → visit_occurrence.</w:t>
            </w:r>
          </w:p>
        </w:tc>
      </w:tr>
      <w:tr>
        <w:tc>
          <w:tcPr>
            <w:tcW w:w="3400" w:type="dxa"/>
            <w:shd w:val="clear" w:color="auto" w:fill="F2F2F2"/>
          </w:tcPr>
          <w:p>
            <w:r>
              <w:t xml:space="preserve">etl_omop/sql/observation_period/</w:t>
            </w:r>
          </w:p>
        </w:tc>
        <w:tc>
          <w:tcPr>
            <w:tcW w:w="5700" w:type="dxa"/>
            <w:shd w:val="clear" w:color="auto" w:fill="F2F2F2"/>
          </w:tcPr>
          <w:p>
            <w:r>
              <w:t xml:space="preserve">build_omop_observation_period.sql — full EVENT history per person → observation_period.</w:t>
            </w:r>
          </w:p>
        </w:tc>
      </w:tr>
      <w:tr>
        <w:tc>
          <w:tcPr>
            <w:tcW w:w="3400" w:type="dxa"/>
            <w:shd w:val="clear" w:color="auto" w:fill="FFFFFF"/>
          </w:tcPr>
          <w:p>
            <w:r>
              <w:t xml:space="preserve">etl_omop/sql/death/</w:t>
            </w:r>
          </w:p>
        </w:tc>
        <w:tc>
          <w:tcPr>
            <w:tcW w:w="5700" w:type="dxa"/>
            <w:shd w:val="clear" w:color="auto" w:fill="FFFFFF"/>
          </w:tcPr>
          <w:p>
            <w:r>
              <w:t xml:space="preserve">build_omop_death.sql — KVS_EVENT_DATA SURVIVAL_STATUS / SURVIVAL_STATUS_DATE → death.</w:t>
            </w:r>
          </w:p>
        </w:tc>
      </w:tr>
      <w:tr>
        <w:tc>
          <w:tcPr>
            <w:tcW w:w="3400" w:type="dxa"/>
            <w:shd w:val="clear" w:color="auto" w:fill="F2F2F2"/>
          </w:tcPr>
          <w:p>
            <w:r>
              <w:t xml:space="preserve">etl_omop/sql/procedure/</w:t>
            </w:r>
          </w:p>
        </w:tc>
        <w:tc>
          <w:tcPr>
            <w:tcW w:w="5700" w:type="dxa"/>
            <w:shd w:val="clear" w:color="auto" w:fill="F2F2F2"/>
          </w:tcPr>
          <w:p>
            <w:r>
              <w:t xml:space="preserve">build_omop_procedure_occurrence.sql — HCT/CT infusion PROCEDURE rows → procedure_occurrence (v1 scope).</w:t>
            </w:r>
          </w:p>
        </w:tc>
      </w:tr>
      <w:tr>
        <w:tc>
          <w:tcPr>
            <w:tcW w:w="3400" w:type="dxa"/>
            <w:shd w:val="clear" w:color="auto" w:fill="FFFFFF"/>
          </w:tcPr>
          <w:p>
            <w:r>
              <w:t xml:space="preserve">etl_omop/sql/condition/</w:t>
            </w:r>
          </w:p>
        </w:tc>
        <w:tc>
          <w:tcPr>
            <w:tcW w:w="5700" w:type="dxa"/>
            <w:shd w:val="clear" w:color="auto" w:fill="FFFFFF"/>
          </w:tcPr>
          <w:p>
            <w:r>
              <w:t xml:space="preserve">build_omop_condition_occurrence.sql — full CONDITION table → condition_occurrence (lossy v1).</w:t>
            </w:r>
          </w:p>
        </w:tc>
      </w:tr>
      <w:tr>
        <w:tc>
          <w:tcPr>
            <w:tcW w:w="3400" w:type="dxa"/>
            <w:shd w:val="clear" w:color="auto" w:fill="F2F2F2"/>
          </w:tcPr>
          <w:p>
            <w:r>
              <w:t xml:space="preserve">omop_vocab/CIBMTR_source_files/CONCEPT_CIBMTR-UDM-*.csv</w:t>
            </w:r>
          </w:p>
        </w:tc>
        <w:tc>
          <w:tcPr>
            <w:tcW w:w="5700" w:type="dxa"/>
            <w:shd w:val="clear" w:color="auto" w:fill="F2F2F2"/>
          </w:tcPr>
          <w:p>
            <w:r>
              <w:t xml:space="preserve">Custom CIBMTR-UDM concept definitions (VariableName, KVS_KEY, RetrievalName, CDOptionGroup) used alongside the standard Athena CONCEPT.csv lookup.</w:t>
            </w:r>
          </w:p>
        </w:tc>
      </w:tr>
      <w:tr>
        <w:tc>
          <w:tcPr>
            <w:tcW w:w="3400" w:type="dxa"/>
            <w:shd w:val="clear" w:color="auto" w:fill="FFFFFF"/>
          </w:tcPr>
          <w:p>
            <w:r>
              <w:t xml:space="preserve">~/.config/ohdsi/udm.env, postgres.env (outside repo, mode 600)</w:t>
            </w:r>
          </w:p>
        </w:tc>
        <w:tc>
          <w:tcPr>
            <w:tcW w:w="5700" w:type="dxa"/>
            <w:shd w:val="clear" w:color="auto" w:fill="FFFFFF"/>
          </w:tcPr>
          <w:p>
            <w:r>
              <w:t xml:space="preserve">Oracle and Postgres credentials — intentionally never committed to git.</w:t>
            </w:r>
          </w:p>
        </w:tc>
      </w:tr>
      <w:tr>
        <w:tc>
          <w:tcPr>
            <w:tcW w:w="3400" w:type="dxa"/>
            <w:shd w:val="clear" w:color="auto" w:fill="F2F2F2"/>
          </w:tcPr>
          <w:p>
            <w:r>
              <w:t xml:space="preserve">~/.local/share/ohdsi/udm_omop.duckdb (outside repo)</w:t>
            </w:r>
          </w:p>
        </w:tc>
        <w:tc>
          <w:tcPr>
            <w:tcW w:w="5700" w:type="dxa"/>
            <w:shd w:val="clear" w:color="auto" w:fill="F2F2F2"/>
          </w:tcPr>
          <w:p>
            <w:r>
              <w:t xml:space="preserve">The local DuckDB sandbox file itself — contains real (de-identified-ish) clinical data, so it is excluded from git regardless of .gitignore correctness.</w:t>
            </w:r>
          </w:p>
        </w:tc>
      </w:tr>
    </w:tbl>
    <w:p/>
    <w:p>
      <w:pPr>
        <w:pStyle w:val="Heading1"/>
      </w:pPr>
      <w:r>
        <w:t xml:space="preserve">5. Assumptions, Limitations &amp; Open Questions</w:t>
      </w:r>
    </w:p>
    <w:p>
      <w:pPr>
        <w:pStyle w:val="Heading2"/>
      </w:pPr>
      <w:r>
        <w:t xml:space="preserve">5.1 Assumptions</w:t>
      </w:r>
    </w:p>
    <w:p>
      <w:pPr>
        <w:pStyle w:val="ListBullet"/>
      </w:pPr>
      <w:r>
        <w:t xml:space="preserve">• CIT_UDM is an acceptable and sufficiently complete stand-in for FDM/FormsNet source data; whether TABLE_MAPPINGS_SPECS_*/VARIABLE_DEFINITION guarantee UDM faithfully represents FDM has not been independently verified (see open question 5.3.5).</w:t>
      </w:r>
    </w:p>
    <w:p>
      <w:pPr>
        <w:pStyle w:val="ListBullet"/>
      </w:pPr>
      <w:r>
        <w:t xml:space="preserve">• Registry-style type concepts (e.g. period_type_concept_id / visit_type_concept_id = “Clinical Study visit” / “Registry”) are the right choice throughout, since this is CIBMTR registry data, not an EHR/claims feed.</w:t>
      </w:r>
    </w:p>
    <w:p>
      <w:pPr>
        <w:pStyle w:val="ListBullet"/>
      </w:pPr>
      <w:r>
        <w:t xml:space="preserve">• DuckDB is a disposable local sandbox only — Postgres is the real target, and nothing in the transform layer should ever assume DuckDB-only behavior that wouldn't hold in Postgres.</w:t>
      </w:r>
    </w:p>
    <w:p>
      <w:pPr>
        <w:pStyle w:val="ListBullet"/>
      </w:pPr>
      <w:r>
        <w:t xml:space="preserve">• Synthetic test data (planned, not yet built) will be fully synthetic and local-only — no real CIT_UDM values will be used to validate the Postgres promotion path.</w:t>
      </w:r>
    </w:p>
    <w:p>
      <w:pPr>
        <w:pStyle w:val="Heading2"/>
      </w:pPr>
      <w:r>
        <w:t xml:space="preserve">5.2 Limitations</w:t>
      </w:r>
    </w:p>
    <w:p>
      <w:pPr>
        <w:pStyle w:val="ListBullet"/>
      </w:pPr>
      <w:r>
        <w:t xml:space="preserve">• No standard-vocabulary crosswalk exists anywhere in CIT_UDM for procedure, condition, or observation codes — every concept_id in those domains is 0 until a hand/Usagi-assisted mapping pass is done (840 distinct LAB_PROC codes alone).</w:t>
      </w:r>
    </w:p>
    <w:p>
      <w:pPr>
        <w:pStyle w:val="ListBullet"/>
      </w:pPr>
      <w:r>
        <w:t xml:space="preserve">• race_concept_id is permanently 0 under current source data — not a mapping limitation but a genuine absence of race data in CIT_UDM.</w:t>
      </w:r>
    </w:p>
    <w:p>
      <w:pPr>
        <w:pStyle w:val="ListBullet"/>
      </w:pPr>
      <w:r>
        <w:t xml:space="preserve">• cause_concept_id (death) is 0 — the one candidate KVS key with a cause of death is only 10 rows populated, too sparse to trust.</w:t>
      </w:r>
    </w:p>
    <w:p>
      <w:pPr>
        <w:pStyle w:val="ListBullet"/>
      </w:pPr>
      <w:r>
        <w:t xml:space="preserve">• procedure_occurrence and condition_occurrence currently show 0 matches to the live visit_occurrence table despite visit_occurrence_id being populated on 100% of rows — flagged on the latest live check (2026-09-10) and needs investigation before these two domains can be called fully validated (likely a snapshot-timing mismatch between when each domain was last rebuilt, but not yet confirmed).</w:t>
      </w:r>
    </w:p>
    <w:p>
      <w:pPr>
        <w:pStyle w:val="ListBullet"/>
      </w:pPr>
      <w:r>
        <w:t xml:space="preserve">• v1 condition_occurrence is lossy by design: severity, stage, stage type, body site, clinical status, and GVHD grading are dropped rather than blocking on a FACT_RELATIONSHIP/companion-OBSERVATION decision (the Requirements Checklist's documented default).</w:t>
      </w:r>
    </w:p>
    <w:p>
      <w:pPr>
        <w:pStyle w:val="Heading2"/>
      </w:pPr>
      <w:r>
        <w:t xml:space="preserve">5.3 Open Questions Needing Sign-Off</w:t>
      </w:r>
    </w:p>
    <w:p>
      <w:pPr>
        <w:pStyle w:val="ListBullet"/>
      </w:pPr>
      <w:r>
        <w:t xml:space="preserve">• Visit concept choice — is force-fitting every HCT/CT admission to “Inpatient Visit” (9201) acceptable long-term, given it preserves OHDSI network-study compatibility but is lossy?</w:t>
      </w:r>
    </w:p>
    <w:p>
      <w:pPr>
        <w:pStyle w:val="ListBullet"/>
      </w:pPr>
      <w:r>
        <w:t xml:space="preserve">• v1 scope / “done enough” threshold — what percentage of concept_id ≠ 0 should be the bar for calling a domain complete?</w:t>
      </w:r>
    </w:p>
    <w:p>
      <w:pPr>
        <w:pStyle w:val="ListBullet"/>
      </w:pPr>
      <w:r>
        <w:t xml:space="preserve">• PROCEDURE vs. DRUG_EXPOSURE triage — no source-side field distinguishes these; is manual, code-by-code classification acceptable, or is a faster heuristic needed?</w:t>
      </w:r>
    </w:p>
    <w:p>
      <w:pPr>
        <w:pStyle w:val="ListBullet"/>
      </w:pPr>
      <w:r>
        <w:t xml:space="preserve">• VISIT_DETAIL vs. flattened visit walk — OMOP's VISIT_DETAIL has a self-referencing parent field that could preserve EVENT's full hierarchy instead of flattening it to a single visit_occurrence — is the added complexity worth it?</w:t>
      </w:r>
    </w:p>
    <w:p>
      <w:pPr>
        <w:pStyle w:val="ListBullet"/>
      </w:pPr>
      <w:r>
        <w:t xml:space="preserve">• FDM-to-UDM completeness — does TABLE_MAPPINGS_SPECS_*/VARIABLE_DEFINITION guarantee UDM faithfully represents FDM, or could gaps silently propagate into OMOP undetected?</w:t>
      </w:r>
    </w:p>
    <w:p>
      <w:pPr>
        <w:pStyle w:val="ListBullet"/>
      </w:pPr>
      <w:r>
        <w:t xml:space="preserve">• Where does CIT_UDM store allogeneic vs. autologous transplant type at the point of use? (Resolved at the source-table level via PERSON_RELATION.DONOR_TYPE on 2026-08-27 — still needs to be wired into the procedure_occurrence transform.)</w:t>
      </w:r>
    </w:p>
    <w:p>
      <w:r>
        <w:br w:type="page"/>
      </w:r>
    </w:p>
    <w:p>
      <w:pPr>
        <w:pStyle w:val="Heading1"/>
      </w:pPr>
      <w:r>
        <w:t xml:space="preserve">6. Final Row-by-Row Field Compatibility Assessment</w:t>
      </w:r>
    </w:p>
    <w:p>
      <w:pPr/>
      <w:r>
        <w:t xml:space="preserve">The table below is the field-level compatibility assessment comparing CIT_UDM (Oracle) source columns to their OMOP CDM v5.4 targets, grounded in the built SQL transforms, the DECISIONS.md log, and the generate_field_inventory.py mapping index. Each field is classified into exactly one of four compatibility tiers.</w:t>
      </w:r>
    </w:p>
    <w:p>
      <w:pPr>
        <w:pStyle w:val="Heading2"/>
      </w:pPr>
      <w:r>
        <w:t xml:space="preserve">6.1 Fields That Map Cleanly</w:t>
      </w:r>
    </w:p>
    <w:p>
      <w:pPr/>
      <w:r>
        <w:t xml:space="preserve">Direct, deterministic mapping with no meaningful information loss or ambiguity.</w:t>
      </w:r>
    </w:p>
    <w:tbl>
      <w:tblPr>
        <w:tblStyle w:val="GridTable"/>
        <w:tblW w:w="9000" w:type="dxa"/>
        <w:tblLayout w:type="fixed"/>
      </w:tblPr>
      <w:tblGrid>
        <w:gridCol w:w="3100"/>
        <w:gridCol w:w="3100"/>
        <w:gridCol w:w="2900"/>
      </w:tblGrid>
      <w:tr>
        <w:trPr>
          <w:tblHeader/>
        </w:trPr>
        <w:tc>
          <w:tcPr>
            <w:tcW w:w="31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Source (Table.Column)</w:t>
            </w:r>
          </w:p>
        </w:tc>
        <w:tc>
          <w:tcPr>
            <w:tcW w:w="31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OMOP Target</w:t>
            </w:r>
          </w:p>
        </w:tc>
        <w:tc>
          <w:tcPr>
            <w:tcW w:w="29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tcW w:w="3100" w:type="dxa"/>
            <w:shd w:val="clear" w:color="auto" w:fill="FFFFFF"/>
          </w:tcPr>
          <w:p>
            <w:r>
              <w:t xml:space="preserve">PERSON.PERSON_ID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person.person_id / person_source_value</w:t>
            </w:r>
          </w:p>
        </w:tc>
        <w:tc>
          <w:tcPr>
            <w:tcW w:w="2900" w:type="dxa"/>
            <w:shd w:val="clear" w:color="auto" w:fill="FFFFFF"/>
          </w:tcPr>
          <w:p>
            <w:r>
              <w:t xml:space="preserve">1:1 identifier passthrough.</w:t>
            </w:r>
          </w:p>
        </w:tc>
      </w:tr>
      <w:tr>
        <w:tc>
          <w:tcPr>
            <w:tcW w:w="3100" w:type="dxa"/>
            <w:shd w:val="clear" w:color="auto" w:fill="F2F2F2"/>
          </w:tcPr>
          <w:p>
            <w:r>
              <w:t xml:space="preserve">EVENT.EVENT_ID</w:t>
            </w:r>
          </w:p>
        </w:tc>
        <w:tc>
          <w:tcPr>
            <w:tcW w:w="3100" w:type="dxa"/>
            <w:shd w:val="clear" w:color="auto" w:fill="F2F2F2"/>
          </w:tcPr>
          <w:p>
            <w:r>
              <w:t xml:space="preserve">visit_occurrence.visit_occurrence_id / visit_source_value</w:t>
            </w:r>
          </w:p>
        </w:tc>
        <w:tc>
          <w:tcPr>
            <w:tcW w:w="2900" w:type="dxa"/>
            <w:shd w:val="clear" w:color="auto" w:fill="F2F2F2"/>
          </w:tcPr>
          <w:p>
            <w:r>
              <w:t xml:space="preserve">1:1 identifier passthrough for the 4,611 qualifying admission events.</w:t>
            </w:r>
          </w:p>
        </w:tc>
      </w:tr>
      <w:tr>
        <w:tc>
          <w:tcPr>
            <w:tcW w:w="3100" w:type="dxa"/>
            <w:shd w:val="clear" w:color="auto" w:fill="FFFFFF"/>
          </w:tcPr>
          <w:p>
            <w:r>
              <w:t xml:space="preserve">EVENT.PERSON_ID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visit_occurrence.person_id / observation_period.person_id</w:t>
            </w:r>
          </w:p>
        </w:tc>
        <w:tc>
          <w:tcPr>
            <w:tcW w:w="2900" w:type="dxa"/>
            <w:shd w:val="clear" w:color="auto" w:fill="FFFFFF"/>
          </w:tcPr>
          <w:p>
            <w:r>
              <w:t xml:space="preserve">Direct FK copy.</w:t>
            </w:r>
          </w:p>
        </w:tc>
      </w:tr>
      <w:tr>
        <w:tc>
          <w:tcPr>
            <w:tcW w:w="3100" w:type="dxa"/>
            <w:shd w:val="clear" w:color="auto" w:fill="F2F2F2"/>
          </w:tcPr>
          <w:p>
            <w:r>
              <w:t xml:space="preserve">EVENT.PERIOD_START_DATE</w:t>
            </w:r>
          </w:p>
        </w:tc>
        <w:tc>
          <w:tcPr>
            <w:tcW w:w="3100" w:type="dxa"/>
            <w:shd w:val="clear" w:color="auto" w:fill="F2F2F2"/>
          </w:tcPr>
          <w:p>
            <w:r>
              <w:t xml:space="preserve">visit_occurrence.visit_start_date</w:t>
            </w:r>
          </w:p>
        </w:tc>
        <w:tc>
          <w:tcPr>
            <w:tcW w:w="2900" w:type="dxa"/>
            <w:shd w:val="clear" w:color="auto" w:fill="F2F2F2"/>
          </w:tcPr>
          <w:p>
            <w:r>
              <w:t xml:space="preserve">Direct copy for qualifying top-level admission events.</w:t>
            </w:r>
          </w:p>
        </w:tc>
      </w:tr>
      <w:tr>
        <w:tc>
          <w:tcPr>
            <w:tcW w:w="3100" w:type="dxa"/>
            <w:shd w:val="clear" w:color="auto" w:fill="FFFFFF"/>
          </w:tcPr>
          <w:p>
            <w:r>
              <w:t xml:space="preserve">KVS_EVENT_DATA (SURVIVAL_STATUS='DEAD')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death (row exists)</w:t>
            </w:r>
          </w:p>
        </w:tc>
        <w:tc>
          <w:tcPr>
            <w:tcW w:w="2900" w:type="dxa"/>
            <w:shd w:val="clear" w:color="auto" w:fill="FFFFFF"/>
          </w:tcPr>
          <w:p>
            <w:r>
              <w:t xml:space="preserve">Deterministic filter selects the death row.</w:t>
            </w:r>
          </w:p>
        </w:tc>
      </w:tr>
      <w:tr>
        <w:tc>
          <w:tcPr>
            <w:tcW w:w="3100" w:type="dxa"/>
            <w:shd w:val="clear" w:color="auto" w:fill="F2F2F2"/>
          </w:tcPr>
          <w:p>
            <w:r>
              <w:t xml:space="preserve">KVS_EVENT_DATA.VALUE (SURVIVAL_STATUS_DATE)</w:t>
            </w:r>
          </w:p>
        </w:tc>
        <w:tc>
          <w:tcPr>
            <w:tcW w:w="3100" w:type="dxa"/>
            <w:shd w:val="clear" w:color="auto" w:fill="F2F2F2"/>
          </w:tcPr>
          <w:p>
            <w:r>
              <w:t xml:space="preserve">death.death_date</w:t>
            </w:r>
          </w:p>
        </w:tc>
        <w:tc>
          <w:tcPr>
            <w:tcW w:w="2900" w:type="dxa"/>
            <w:shd w:val="clear" w:color="auto" w:fill="F2F2F2"/>
          </w:tcPr>
          <w:p>
            <w:r>
              <w:t xml:space="preserve">Direct parse of a consistently formatted MM/DD/YYYY value, regex-verified.</w:t>
            </w:r>
          </w:p>
        </w:tc>
      </w:tr>
      <w:tr>
        <w:tc>
          <w:tcPr>
            <w:tcW w:w="3100" w:type="dxa"/>
            <w:shd w:val="clear" w:color="auto" w:fill="FFFFFF"/>
          </w:tcPr>
          <w:p>
            <w:r>
              <w:t xml:space="preserve">PROCEDURE.PROCEDURE_ID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procedure_occurrence.procedure_occurrence_id</w:t>
            </w:r>
          </w:p>
        </w:tc>
        <w:tc>
          <w:tcPr>
            <w:tcW w:w="2900" w:type="dxa"/>
            <w:shd w:val="clear" w:color="auto" w:fill="FFFFFF"/>
          </w:tcPr>
          <w:p>
            <w:r>
              <w:t xml:space="preserve">1:1 identifier passthrough.</w:t>
            </w:r>
          </w:p>
        </w:tc>
      </w:tr>
      <w:tr>
        <w:tc>
          <w:tcPr>
            <w:tcW w:w="3100" w:type="dxa"/>
            <w:shd w:val="clear" w:color="auto" w:fill="F2F2F2"/>
          </w:tcPr>
          <w:p>
            <w:r>
              <w:t xml:space="preserve">CONDITION.CONDITION_ID</w:t>
            </w:r>
          </w:p>
        </w:tc>
        <w:tc>
          <w:tcPr>
            <w:tcW w:w="3100" w:type="dxa"/>
            <w:shd w:val="clear" w:color="auto" w:fill="F2F2F2"/>
          </w:tcPr>
          <w:p>
            <w:r>
              <w:t xml:space="preserve">condition_occurrence.condition_occurrence_id</w:t>
            </w:r>
          </w:p>
        </w:tc>
        <w:tc>
          <w:tcPr>
            <w:tcW w:w="2900" w:type="dxa"/>
            <w:shd w:val="clear" w:color="auto" w:fill="F2F2F2"/>
          </w:tcPr>
          <w:p>
            <w:r>
              <w:t xml:space="preserve">1:1 identifier passthrough.</w:t>
            </w:r>
          </w:p>
        </w:tc>
      </w:tr>
      <w:tr>
        <w:tc>
          <w:tcPr>
            <w:tcW w:w="3100" w:type="dxa"/>
            <w:shd w:val="clear" w:color="auto" w:fill="FFFFFF"/>
          </w:tcPr>
          <w:p>
            <w:r>
              <w:t xml:space="preserve">CONDITION.RESOLUTION_DATE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condition_occurrence.condition_end_date</w:t>
            </w:r>
          </w:p>
        </w:tc>
        <w:tc>
          <w:tcPr>
            <w:tcW w:w="2900" w:type="dxa"/>
            <w:shd w:val="clear" w:color="auto" w:fill="FFFFFF"/>
          </w:tcPr>
          <w:p>
            <w:r>
              <w:t xml:space="preserve">Straight passthrough, no fallback needed (nullable target field).</w:t>
            </w:r>
          </w:p>
        </w:tc>
      </w:tr>
      <w:tr>
        <w:tc>
          <w:tcPr>
            <w:tcW w:w="3100" w:type="dxa"/>
            <w:shd w:val="clear" w:color="auto" w:fill="F2F2F2"/>
          </w:tcPr>
          <w:p>
            <w:r>
              <w:t xml:space="preserve">PERSON_RELATION.RECIPIENT_ID / DONOR_ID</w:t>
            </w:r>
          </w:p>
        </w:tc>
        <w:tc>
          <w:tcPr>
            <w:tcW w:w="3100" w:type="dxa"/>
            <w:shd w:val="clear" w:color="auto" w:fill="F2F2F2"/>
          </w:tcPr>
          <w:p>
            <w:r>
              <w:t xml:space="preserve">person_id (both sides)</w:t>
            </w:r>
          </w:p>
        </w:tc>
        <w:tc>
          <w:tcPr>
            <w:tcW w:w="2900" w:type="dxa"/>
            <w:shd w:val="clear" w:color="auto" w:fill="F2F2F2"/>
          </w:tcPr>
          <w:p>
            <w:r>
              <w:t xml:space="preserve">Both join cleanly to PERSON.PERSON_ID at 4,034/4,034 — clean linkage, not yet wired into a transform.</w:t>
            </w:r>
          </w:p>
        </w:tc>
      </w:tr>
    </w:tbl>
    <w:p/>
    <w:p>
      <w:pPr>
        <w:pStyle w:val="Heading2"/>
      </w:pPr>
      <w:r>
        <w:t xml:space="preserve">6.2 Fields That Require Transformation or Interpretation</w:t>
      </w:r>
    </w:p>
    <w:p>
      <w:pPr/>
      <w:r>
        <w:t xml:space="preserve">Mappable, but only via a lookup table, coded-value translation, fallback chain, or recursive resolution logic.</w:t>
      </w:r>
    </w:p>
    <w:tbl>
      <w:tblPr>
        <w:tblStyle w:val="GridTable"/>
        <w:tblW w:w="9000" w:type="dxa"/>
        <w:tblLayout w:type="fixed"/>
      </w:tblPr>
      <w:tblGrid>
        <w:gridCol w:w="2900"/>
        <w:gridCol w:w="3100"/>
        <w:gridCol w:w="3100"/>
      </w:tblGrid>
      <w:tr>
        <w:trPr>
          <w:tblHeader/>
        </w:trPr>
        <w:tc>
          <w:tcPr>
            <w:tcW w:w="29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Source (Table.Column)</w:t>
            </w:r>
          </w:p>
        </w:tc>
        <w:tc>
          <w:tcPr>
            <w:tcW w:w="31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OMOP Target</w:t>
            </w:r>
          </w:p>
        </w:tc>
        <w:tc>
          <w:tcPr>
            <w:tcW w:w="31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Transformation Required</w:t>
            </w:r>
          </w:p>
        </w:tc>
      </w:tr>
      <w:tr>
        <w:tc>
          <w:tcPr>
            <w:tcW w:w="2900" w:type="dxa"/>
            <w:shd w:val="clear" w:color="auto" w:fill="FFFFFF"/>
          </w:tcPr>
          <w:p>
            <w:r>
              <w:t xml:space="preserve">PERSON.SEX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person.gender_concept_id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Lookup: M→8507, F→8532, NA/U→0.</w:t>
            </w:r>
          </w:p>
        </w:tc>
      </w:tr>
      <w:tr>
        <w:tc>
          <w:tcPr>
            <w:tcW w:w="2900" w:type="dxa"/>
            <w:shd w:val="clear" w:color="auto" w:fill="F2F2F2"/>
          </w:tcPr>
          <w:p>
            <w:r>
              <w:t xml:space="preserve">PERSON.DOB</w:t>
            </w:r>
          </w:p>
        </w:tc>
        <w:tc>
          <w:tcPr>
            <w:tcW w:w="3100" w:type="dxa"/>
            <w:shd w:val="clear" w:color="auto" w:fill="F2F2F2"/>
          </w:tcPr>
          <w:p>
            <w:r>
              <w:t xml:space="preserve">person.year/month/day_of_birth, birth_datetime</w:t>
            </w:r>
          </w:p>
        </w:tc>
        <w:tc>
          <w:tcPr>
            <w:tcW w:w="3100" w:type="dxa"/>
            <w:shd w:val="clear" w:color="auto" w:fill="F2F2F2"/>
          </w:tcPr>
          <w:p>
            <w:r>
              <w:t xml:space="preserve">Sentinel 1900-01-01 (2,013/6,356 rows) treated as unknown → NULL, person row still emitted.</w:t>
            </w:r>
          </w:p>
        </w:tc>
      </w:tr>
      <w:tr>
        <w:tc>
          <w:tcPr>
            <w:tcW w:w="2900" w:type="dxa"/>
            <w:shd w:val="clear" w:color="auto" w:fill="FFFFFF"/>
          </w:tcPr>
          <w:p>
            <w:r>
              <w:t xml:space="preserve">DEMOGRAPHICS (KEY_NAME='ETHNICITY')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person.ethnicity_concept_id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Lookup HISP/HIS→38003563, NOHISP/NHIS→38003564, else 0; latest-row-wins dedup where a person has multiple history rows.</w:t>
            </w:r>
          </w:p>
        </w:tc>
      </w:tr>
      <w:tr>
        <w:tc>
          <w:tcPr>
            <w:tcW w:w="2900" w:type="dxa"/>
            <w:shd w:val="clear" w:color="auto" w:fill="F2F2F2"/>
          </w:tcPr>
          <w:p>
            <w:r>
              <w:t xml:space="preserve">EVENT.EVENT_CLASS / EVENT_TYPE (top-level only)</w:t>
            </w:r>
          </w:p>
        </w:tc>
        <w:tc>
          <w:tcPr>
            <w:tcW w:w="3100" w:type="dxa"/>
            <w:shd w:val="clear" w:color="auto" w:fill="F2F2F2"/>
          </w:tcPr>
          <w:p>
            <w:r>
              <w:t xml:space="preserve">visit_occurrence.visit_concept_id / visit_type_concept_id</w:t>
            </w:r>
          </w:p>
        </w:tc>
        <w:tc>
          <w:tcPr>
            <w:tcW w:w="3100" w:type="dxa"/>
            <w:shd w:val="clear" w:color="auto" w:fill="F2F2F2"/>
          </w:tcPr>
          <w:p>
            <w:r>
              <w:t xml:space="preserve">Filter to HCT_PROCESS/CT_PROCESS only; hardcoded to 9201 (Inpatient) / 44818519 (Clinical Study visit) regardless of source nuance.</w:t>
            </w:r>
          </w:p>
        </w:tc>
      </w:tr>
      <w:tr>
        <w:tc>
          <w:tcPr>
            <w:tcW w:w="2900" w:type="dxa"/>
            <w:shd w:val="clear" w:color="auto" w:fill="FFFFFF"/>
          </w:tcPr>
          <w:p>
            <w:r>
              <w:t xml:space="preserve">EVENT.PARENT_EVENT_ID (recursive)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procedure_occurrence / condition_occurrence.visit_occurrence_id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Recursive walk up the parent tree to the nearest top-level admission event — required because a direct single-hop join only resolves ~29% (1,199/4,163) of procedure rows.</w:t>
            </w:r>
          </w:p>
        </w:tc>
      </w:tr>
      <w:tr>
        <w:tc>
          <w:tcPr>
            <w:tcW w:w="2900" w:type="dxa"/>
            <w:shd w:val="clear" w:color="auto" w:fill="F2F2F2"/>
          </w:tcPr>
          <w:p>
            <w:r>
              <w:t xml:space="preserve">PROCEDURE.PERFORMED_DATE_TIME / PERIOD_START_DATE</w:t>
            </w:r>
          </w:p>
        </w:tc>
        <w:tc>
          <w:tcPr>
            <w:tcW w:w="3100" w:type="dxa"/>
            <w:shd w:val="clear" w:color="auto" w:fill="F2F2F2"/>
          </w:tcPr>
          <w:p>
            <w:r>
              <w:t xml:space="preserve">procedure_occurrence.procedure_date/datetime</w:t>
            </w:r>
          </w:p>
        </w:tc>
        <w:tc>
          <w:tcPr>
            <w:tcW w:w="3100" w:type="dxa"/>
            <w:shd w:val="clear" w:color="auto" w:fill="F2F2F2"/>
          </w:tcPr>
          <w:p>
            <w:r>
              <w:t xml:space="preserve">3-way fallback, ultimately to the resolved visit's start date, since some procedure codes are 0% populated on both native date fields.</w:t>
            </w:r>
          </w:p>
        </w:tc>
      </w:tr>
      <w:tr>
        <w:tc>
          <w:tcPr>
            <w:tcW w:w="2900" w:type="dxa"/>
            <w:shd w:val="clear" w:color="auto" w:fill="FFFFFF"/>
          </w:tcPr>
          <w:p>
            <w:r>
              <w:t xml:space="preserve">CONDITION.DIAGNOSIS_DATE / ONSET_DATE / ASSESSMENT_DATE / (recursive EVENT date)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condition_occurrence.condition_start_date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4-way coalesce plus the same recursive parent-event date walk — needed to reach 100% coverage since the three native date fields combined only cover 9.6% of rows.</w:t>
            </w:r>
          </w:p>
        </w:tc>
      </w:tr>
      <w:tr>
        <w:tc>
          <w:tcPr>
            <w:tcW w:w="2900" w:type="dxa"/>
            <w:shd w:val="clear" w:color="auto" w:fill="F2F2F2"/>
          </w:tcPr>
          <w:p>
            <w:r>
              <w:t xml:space="preserve">KVS_EVENT_DATA.LAST_UPDATE_DATE</w:t>
            </w:r>
          </w:p>
        </w:tc>
        <w:tc>
          <w:tcPr>
            <w:tcW w:w="3100" w:type="dxa"/>
            <w:shd w:val="clear" w:color="auto" w:fill="F2F2F2"/>
          </w:tcPr>
          <w:p>
            <w:r>
              <w:t xml:space="preserve">(dedup ordering, not stored)</w:t>
            </w:r>
          </w:p>
        </w:tc>
        <w:tc>
          <w:tcPr>
            <w:tcW w:w="3100" w:type="dxa"/>
            <w:shd w:val="clear" w:color="auto" w:fill="F2F2F2"/>
          </w:tcPr>
          <w:p>
            <w:r>
              <w:t xml:space="preserve">Latest-wins ROW_NUMBER() partition used to resolve persons with multiple survival-status snapshots.</w:t>
            </w:r>
          </w:p>
        </w:tc>
      </w:tr>
      <w:tr>
        <w:tc>
          <w:tcPr>
            <w:tcW w:w="2900" w:type="dxa"/>
            <w:shd w:val="clear" w:color="auto" w:fill="FFFFFF"/>
          </w:tcPr>
          <w:p>
            <w:r>
              <w:t xml:space="preserve">PERSON_RELATION.DONOR_TYPE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procedure_occurrence.procedure_concept_id (HCT/CT infusions)</w:t>
            </w:r>
          </w:p>
        </w:tc>
        <w:tc>
          <w:tcPr>
            <w:tcW w:w="3100" w:type="dxa"/>
            <w:shd w:val="clear" w:color="auto" w:fill="FFFFFF"/>
          </w:tcPr>
          <w:p>
            <w:r>
              <w:t xml:space="preserve">Planned lookup ALLO_U/AUTO/ALLO_R/ALLO → candidate concepts 4242257/4240337/etc. — candidates identified, not yet wired into the SQL transform.</w:t>
            </w:r>
          </w:p>
        </w:tc>
      </w:tr>
    </w:tbl>
    <w:p/>
    <w:p>
      <w:pPr>
        <w:pStyle w:val="Heading2"/>
      </w:pPr>
      <w:r>
        <w:t xml:space="preserve">6.3 Fields With Partial Compatibility</w:t>
      </w:r>
    </w:p>
    <w:p>
      <w:pPr/>
      <w:r>
        <w:t xml:space="preserve">A target field exists and can be populated, but only for a subset of rows, with reduced fidelity, or with a forced/approximate value.</w:t>
      </w:r>
    </w:p>
    <w:tbl>
      <w:tblPr>
        <w:tblStyle w:val="GridTable"/>
        <w:tblW w:w="9000" w:type="dxa"/>
        <w:tblLayout w:type="fixed"/>
      </w:tblPr>
      <w:tblGrid>
        <w:gridCol w:w="3200"/>
        <w:gridCol w:w="3000"/>
        <w:gridCol w:w="2900"/>
      </w:tblGrid>
      <w:tr>
        <w:trPr>
          <w:tblHeader/>
        </w:trPr>
        <w:tc>
          <w:tcPr>
            <w:tcW w:w="32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Source (Table.Column)</w:t>
            </w:r>
          </w:p>
        </w:tc>
        <w:tc>
          <w:tcPr>
            <w:tcW w:w="30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OMOP Target</w:t>
            </w:r>
          </w:p>
        </w:tc>
        <w:tc>
          <w:tcPr>
            <w:tcW w:w="29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Nature of the Partial Gap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r>
              <w:t xml:space="preserve">EVENT.PERIOD_END_DATE</w:t>
            </w:r>
          </w:p>
        </w:tc>
        <w:tc>
          <w:tcPr>
            <w:tcW w:w="3000" w:type="dxa"/>
            <w:shd w:val="clear" w:color="auto" w:fill="FFFFFF"/>
          </w:tcPr>
          <w:p>
            <w:r>
              <w:t xml:space="preserve">visit_occurrence.visit_end_date</w:t>
            </w:r>
          </w:p>
        </w:tc>
        <w:tc>
          <w:tcPr>
            <w:tcW w:w="2900" w:type="dxa"/>
            <w:shd w:val="clear" w:color="auto" w:fill="FFFFFF"/>
          </w:tcPr>
          <w:p>
            <w:r>
              <w:t xml:space="preserve">0% populated for admission rows (0/1,190 CT_PROCESS, 0/3,421 HCT_PROCESS) — falls back to visit_start_date; no discharge-date source exists at all.</w:t>
            </w:r>
          </w:p>
        </w:tc>
      </w:tr>
      <w:tr>
        <w:tc>
          <w:tcPr>
            <w:tcW w:w="3200" w:type="dxa"/>
            <w:shd w:val="clear" w:color="auto" w:fill="F2F2F2"/>
          </w:tcPr>
          <w:p>
            <w:r>
              <w:t xml:space="preserve">PERSON.SEX (NA/U values)</w:t>
            </w:r>
          </w:p>
        </w:tc>
        <w:tc>
          <w:tcPr>
            <w:tcW w:w="3000" w:type="dxa"/>
            <w:shd w:val="clear" w:color="auto" w:fill="F2F2F2"/>
          </w:tcPr>
          <w:p>
            <w:r>
              <w:t xml:space="preserve">person.gender_concept_id = 0</w:t>
            </w:r>
          </w:p>
        </w:tc>
        <w:tc>
          <w:tcPr>
            <w:tcW w:w="2900" w:type="dxa"/>
            <w:shd w:val="clear" w:color="auto" w:fill="F2F2F2"/>
          </w:tcPr>
          <w:p>
            <w:r>
              <w:t xml:space="preserve">Only M/F resolve to a real concept; NA/U/unknown source values have no target equivalent and default to 0.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r>
              <w:t xml:space="preserve">KVS_EVENT_DATA candidate cause-of-death keys</w:t>
            </w:r>
          </w:p>
        </w:tc>
        <w:tc>
          <w:tcPr>
            <w:tcW w:w="3000" w:type="dxa"/>
            <w:shd w:val="clear" w:color="auto" w:fill="FFFFFF"/>
          </w:tcPr>
          <w:p>
            <w:r>
              <w:t xml:space="preserve">death.cause_concept_id</w:t>
            </w:r>
          </w:p>
        </w:tc>
        <w:tc>
          <w:tcPr>
            <w:tcW w:w="2900" w:type="dxa"/>
            <w:shd w:val="clear" w:color="auto" w:fill="FFFFFF"/>
          </w:tcPr>
          <w:p>
            <w:r>
              <w:t xml:space="preserve">Candidate keys exist (CPST_SRV_PRIM_CAUSE_DEATH: 10 rows; DEATH_DTE: 1,546 rows) but are too sparse to trust — currently always 0.</w:t>
            </w:r>
          </w:p>
        </w:tc>
      </w:tr>
      <w:tr>
        <w:tc>
          <w:tcPr>
            <w:tcW w:w="3200" w:type="dxa"/>
            <w:shd w:val="clear" w:color="auto" w:fill="F2F2F2"/>
          </w:tcPr>
          <w:p>
            <w:r>
              <w:t xml:space="preserve">PRODUCT.SOURCE_TYPE</w:t>
            </w:r>
          </w:p>
        </w:tc>
        <w:tc>
          <w:tcPr>
            <w:tcW w:w="3000" w:type="dxa"/>
            <w:shd w:val="clear" w:color="auto" w:fill="F2F2F2"/>
          </w:tcPr>
          <w:p>
            <w:r>
              <w:t xml:space="preserve">device_exposure / custom (not yet built)</w:t>
            </w:r>
          </w:p>
        </w:tc>
        <w:tc>
          <w:tcPr>
            <w:tcW w:w="2900" w:type="dxa"/>
            <w:shd w:val="clear" w:color="auto" w:fill="F2F2F2"/>
          </w:tcPr>
          <w:p>
            <w:r>
              <w:t xml:space="preserve">Captures cell/tissue source (PBSC, BM, cord blood) but not donor relationship as originally assumed — usable for part of the intended DEVICE_EXPOSURE mapping, not all of it.</w:t>
            </w:r>
          </w:p>
        </w:tc>
      </w:tr>
      <w:tr>
        <w:tc>
          <w:tcPr>
            <w:tcW w:w="3200" w:type="dxa"/>
            <w:shd w:val="clear" w:color="auto" w:fill="FFFFFF"/>
          </w:tcPr>
          <w:p>
            <w:r>
              <w:t xml:space="preserve">EVENT hierarchy below top-level admissions (chimerism studies, GVHD therapy, labs, disease assessments)</w:t>
            </w:r>
          </w:p>
        </w:tc>
        <w:tc>
          <w:tcPr>
            <w:tcW w:w="3000" w:type="dxa"/>
            <w:shd w:val="clear" w:color="auto" w:fill="FFFFFF"/>
          </w:tcPr>
          <w:p>
            <w:r>
              <w:t xml:space="preserve">procedure_occurrence / observation / measurement (via visit_occurrence_id)</w:t>
            </w:r>
          </w:p>
        </w:tc>
        <w:tc>
          <w:tcPr>
            <w:tcW w:w="2900" w:type="dxa"/>
            <w:shd w:val="clear" w:color="auto" w:fill="FFFFFF"/>
          </w:tcPr>
          <w:p>
            <w:r>
              <w:t xml:space="preserve">Structurally attributable to a visit via the recursive walk, but the walk itself is only implemented for procedure/condition today — not yet extended to future measurement/observation domains.</w:t>
            </w:r>
          </w:p>
        </w:tc>
      </w:tr>
    </w:tbl>
    <w:p/>
    <w:p>
      <w:pPr>
        <w:pStyle w:val="Heading2"/>
      </w:pPr>
      <w:r>
        <w:t xml:space="preserve">6.4 Fields With No Viable Equivalent (Current Source Data)</w:t>
      </w:r>
    </w:p>
    <w:p>
      <w:pPr/>
      <w:r>
        <w:t xml:space="preserve">No source field exists today that can populate the OMOP target with any confidence, or the OMOP model has no place to hold a source concept.</w:t>
      </w:r>
    </w:p>
    <w:tbl>
      <w:tblPr>
        <w:tblStyle w:val="GridTable"/>
        <w:tblW w:w="9000" w:type="dxa"/>
        <w:tblLayout w:type="fixed"/>
      </w:tblPr>
      <w:tblGrid>
        <w:gridCol w:w="4200"/>
        <w:gridCol w:w="4900"/>
      </w:tblGrid>
      <w:tr>
        <w:trPr>
          <w:tblHeader/>
        </w:trPr>
        <w:tc>
          <w:tcPr>
            <w:tcW w:w="42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Source or OMOP Side</w:t>
            </w:r>
          </w:p>
        </w:tc>
        <w:tc>
          <w:tcPr>
            <w:tcW w:w="4900" w:type="dxa"/>
            <w:shd w:val="clear" w:color="auto" w:fill="1F4E78"/>
          </w:tcPr>
          <w:p>
            <w:r>
              <w:rPr>
                <w:b/>
                <w:color w:val="FFFFFF"/>
              </w:rPr>
              <w:t xml:space="preserve">Gap</w:t>
            </w:r>
          </w:p>
        </w:tc>
      </w:tr>
      <w:tr>
        <w:tc>
          <w:tcPr>
            <w:tcW w:w="4200" w:type="dxa"/>
            <w:shd w:val="clear" w:color="auto" w:fill="FFFFFF"/>
          </w:tcPr>
          <w:p>
            <w:r>
              <w:t xml:space="preserve">DEMOGRAPHICS (race)</w:t>
            </w:r>
          </w:p>
        </w:tc>
        <w:tc>
          <w:tcPr>
            <w:tcW w:w="4900" w:type="dxa"/>
            <w:shd w:val="clear" w:color="auto" w:fill="FFFFFF"/>
          </w:tcPr>
          <w:p>
            <w:r>
              <w:t xml:space="preserve">No RACE key distinct from ETHNICITY exists in the EAV table — person.race_concept_id has no source field to map from at all; always 0.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r>
              <w:t xml:space="preserve">PROCEDURE.PROCEDURE_CATEGORY/CODE → procedure_concept_id</w:t>
            </w:r>
          </w:p>
        </w:tc>
        <w:tc>
          <w:tcPr>
            <w:tcW w:w="4900" w:type="dxa"/>
            <w:shd w:val="clear" w:color="auto" w:fill="F2F2F2"/>
          </w:tcPr>
          <w:p>
            <w:r>
              <w:t xml:space="preserve">No standard-vocabulary crosswalk exists in CIT_UDM (CODEABLE_CONCEPT is empty; TABLE_MAPPINGS_SPECS_* is ETL metadata, not a vocab map). Every one of ~50+ code combinations needs hand-mapping.</w:t>
            </w:r>
          </w:p>
        </w:tc>
      </w:tr>
      <w:tr>
        <w:tc>
          <w:tcPr>
            <w:tcW w:w="4200" w:type="dxa"/>
            <w:shd w:val="clear" w:color="auto" w:fill="FFFFFF"/>
          </w:tcPr>
          <w:p>
            <w:r>
              <w:t xml:space="preserve">CONDITION.CONDITION_CATEGORY/CODE → condition_concept_id / condition_status_concept_id</w:t>
            </w:r>
          </w:p>
        </w:tc>
        <w:tc>
          <w:tcPr>
            <w:tcW w:w="4900" w:type="dxa"/>
            <w:shd w:val="clear" w:color="auto" w:fill="FFFFFF"/>
          </w:tcPr>
          <w:p>
            <w:r>
              <w:t xml:space="preserve">Same structural gap as PROCEDURE — no crosswalk exists; always 0.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r>
              <w:t xml:space="preserve">OBSERVATION.OBSERVATION_CODE → measurement/observation concept fields</w:t>
            </w:r>
          </w:p>
        </w:tc>
        <w:tc>
          <w:tcPr>
            <w:tcW w:w="4900" w:type="dxa"/>
            <w:shd w:val="clear" w:color="auto" w:fill="F2F2F2"/>
          </w:tcPr>
          <w:p>
            <w:r>
              <w:t xml:space="preserve">No LOINC (or any standard vocabulary) representation anywhere in CIT_UDM — checked across all 2,271 distinct codes (840 in LAB_PROC alone), zero matches to the LOINC pattern. Vocabulary must be built entirely from scratch during ETL.</w:t>
            </w:r>
          </w:p>
        </w:tc>
      </w:tr>
      <w:tr>
        <w:tc>
          <w:tcPr>
            <w:tcW w:w="4200" w:type="dxa"/>
            <w:shd w:val="clear" w:color="auto" w:fill="FFFFFF"/>
          </w:tcPr>
          <w:p>
            <w:r>
              <w:t xml:space="preserve">CONDITION_DETAILS / PROCEDURE_DETAILS rich attributes (severity, ISS/R-ISS/Durie-Salmon staging, GVHD grading, body site, dosing, protocol intent)</w:t>
            </w:r>
          </w:p>
        </w:tc>
        <w:tc>
          <w:tcPr>
            <w:tcW w:w="4900" w:type="dxa"/>
            <w:shd w:val="clear" w:color="auto" w:fill="FFFFFF"/>
          </w:tcPr>
          <w:p>
            <w:r>
              <w:t xml:space="preserve">No column in CONDITION_OCCURRENCE/PROCEDURE_OCCURRENCE can hold these — OMOP requires a FACT_RELATIONSHIP + companion OBSERVATION pattern that is not yet built, so v1 drops this data.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r>
              <w:t xml:space="preserve">SUBSTANCE_ADMINISTRATION + AGENT domain</w:t>
            </w:r>
          </w:p>
        </w:tc>
        <w:tc>
          <w:tcPr>
            <w:tcW w:w="4900" w:type="dxa"/>
            <w:shd w:val="clear" w:color="auto" w:fill="F2F2F2"/>
          </w:tcPr>
          <w:p>
            <w:r>
              <w:t xml:space="preserve">DRUG_EXPOSURE has no transform started at all yet — this is also where most of PROCEDURE's remaining ~226K rows (systemic therapy, antifungals, vaccines, EPO/IVIG) really belong, but the triage rule to separate them doesn't exist.</w:t>
            </w:r>
          </w:p>
        </w:tc>
      </w:tr>
      <w:tr>
        <w:tc>
          <w:tcPr>
            <w:tcW w:w="4200" w:type="dxa"/>
            <w:shd w:val="clear" w:color="auto" w:fill="FFFFFF"/>
          </w:tcPr>
          <w:p>
            <w:r>
              <w:t xml:space="preserve">ORGANIZATION + ORGANIZATION_DETAILS / ORG_IDENTIFIERS</w:t>
            </w:r>
          </w:p>
        </w:tc>
        <w:tc>
          <w:tcPr>
            <w:tcW w:w="4900" w:type="dxa"/>
            <w:shd w:val="clear" w:color="auto" w:fill="FFFFFF"/>
          </w:tcPr>
          <w:p>
            <w:r>
              <w:t xml:space="preserve">CARE_SITE + LOCATION domain not started.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r>
              <w:t xml:space="preserve">PRODUCT family (7 tables: collection, processing, analysis, logistics, etc.)</w:t>
            </w:r>
          </w:p>
        </w:tc>
        <w:tc>
          <w:tcPr>
            <w:tcW w:w="4900" w:type="dxa"/>
            <w:shd w:val="clear" w:color="auto" w:fill="F2F2F2"/>
          </w:tcPr>
          <w:p>
            <w:r>
              <w:t xml:space="preserve">No transform started; full cellular-product lifecycle not yet explored in mapping detail — harder than originally scoped.</w:t>
            </w:r>
          </w:p>
        </w:tc>
      </w:tr>
    </w:tbl>
    <w:p/>
    <w:p>
      <w:pPr>
        <w:pStyle w:val="Heading2"/>
      </w:pPr>
      <w:r>
        <w:t xml:space="preserve">6.5 Recommendations for Addressing the Most Significant Gaps</w:t>
      </w:r>
    </w:p>
    <w:p>
      <w:pPr>
        <w:pStyle w:val="ListBullet"/>
      </w:pPr>
      <w:r>
        <w:rPr>
          <w:b/>
        </w:rPr>
        <w:t xml:space="preserve">• 1. </w:t>
      </w:r>
      <w:r>
        <w:t xml:space="preserve">Prioritize a vocabulary-mapping pass (Usagi-assisted) for PROCEDURE, CONDITION, and OBSERVATION codes.</w:t>
      </w:r>
    </w:p>
    <w:p>
      <w:pPr>
        <w:pStyle w:val="ListBullet"/>
      </w:pPr>
      <w:r>
        <w:t xml:space="preserve">• This is the single highest-leverage gap — it is the reason concept_id is 0 across every clinical-content domain, both built and not-yet-started.</w:t>
      </w:r>
    </w:p>
    <w:p>
      <w:pPr>
        <w:pStyle w:val="ListBullet"/>
      </w:pPr>
      <w:r>
        <w:rPr>
          <w:b/>
        </w:rPr>
        <w:t xml:space="preserve">• 2. </w:t>
      </w:r>
      <w:r>
        <w:t xml:space="preserve">Wire the two already-unblocked findings into their transforms.</w:t>
      </w:r>
    </w:p>
    <w:p>
      <w:pPr>
        <w:pStyle w:val="ListBullet"/>
      </w:pPr>
      <w:r>
        <w:t xml:space="preserve">• PERSON_RELATION.DONOR_TYPE into procedure_occurrence (real allo/auto concept ids) and CONDITION_DETAILS/PROCEDURE_DETAILS into a FACT_RELATIONSHIP + companion-OBSERVATION pattern (recovers GVHD grading, staging, body site, dosing detail) — both are implementation work only at this point, not open research.</w:t>
      </w:r>
    </w:p>
    <w:p>
      <w:pPr>
        <w:pStyle w:val="ListBullet"/>
      </w:pPr>
      <w:r>
        <w:rPr>
          <w:b/>
        </w:rPr>
        <w:t xml:space="preserve">• 3. </w:t>
      </w:r>
      <w:r>
        <w:t xml:space="preserve">Investigate the procedure/condition → visit_occurrence_id FK mismatch before calling those two domains fully validated.</w:t>
      </w:r>
    </w:p>
    <w:p>
      <w:pPr>
        <w:pStyle w:val="ListBullet"/>
      </w:pPr>
      <w:r>
        <w:t xml:space="preserve">• 100% of rows populate a visit_occurrence_id value, but 0 currently match the live visit_occurrence table — needs root-causing (most likely a stale snapshot between rebuilds) before promotion to Postgres.</w:t>
      </w:r>
    </w:p>
    <w:p>
      <w:pPr>
        <w:pStyle w:val="ListBullet"/>
      </w:pPr>
      <w:r>
        <w:rPr>
          <w:b/>
        </w:rPr>
        <w:t xml:space="preserve">• 4. </w:t>
      </w:r>
      <w:r>
        <w:t xml:space="preserve">Get sign-off on the five open decisions in Section 5.3</w:t>
      </w:r>
    </w:p>
    <w:p>
      <w:pPr>
        <w:pStyle w:val="ListBullet"/>
      </w:pPr>
      <w:r>
        <w:t xml:space="preserve">• particularly the visit-concept force-fit and the v1 “done enough” completion threshold, since both affect how every future domain is scoped.</w:t>
      </w:r>
    </w:p>
    <w:p>
      <w:pPr>
        <w:pStyle w:val="ListBullet"/>
      </w:pPr>
      <w:r>
        <w:rPr>
          <w:b/>
        </w:rPr>
        <w:t xml:space="preserve">• 5. </w:t>
      </w:r>
      <w:r>
        <w:t xml:space="preserve">Decide a PROCEDURE vs. DRUG_EXPOSURE triage rule before building drug_exposure</w:t>
      </w:r>
    </w:p>
    <w:p>
      <w:pPr>
        <w:pStyle w:val="ListBullet"/>
      </w:pPr>
      <w:r>
        <w:t xml:space="preserve">• this unblocks the largest remaining volume of unmapped source rows (~226K).</w:t>
      </w:r>
    </w:p>
    <w:p>
      <w:pPr>
        <w:pStyle w:val="ListBullet"/>
      </w:pPr>
      <w:r>
        <w:rPr>
          <w:b/>
        </w:rPr>
        <w:t xml:space="preserve">• 6. </w:t>
      </w:r>
      <w:r>
        <w:t xml:space="preserve">Confirm the race-data gap with the source/registry team</w:t>
      </w:r>
    </w:p>
    <w:p>
      <w:pPr>
        <w:pStyle w:val="ListBullet"/>
      </w:pPr>
      <w:r>
        <w:t xml:space="preserve">• before permanently accepting race_concept_id = 0 — verify it is truly not captured anywhere in CIT_UDM rather than just not yet found.</w:t>
      </w:r>
    </w:p>
    <w:p>
      <w:pPr>
        <w:pStyle w:val="ListBullet"/>
      </w:pPr>
      <w:r>
        <w:rPr>
          <w:b/>
        </w:rPr>
        <w:t xml:space="preserve">• 7. </w:t>
      </w:r>
      <w:r>
        <w:t xml:space="preserve">Treat cause-of-death as a future revisit item, not a blocker</w:t>
      </w:r>
    </w:p>
    <w:p>
      <w:pPr>
        <w:pStyle w:val="ListBullet"/>
      </w:pPr>
      <w:r>
        <w:t xml:space="preserve">• current candidate source fields are too sparse to trust; low priority relative to the vocabulary gap above.</w:t>
      </w:r>
    </w:p>
    <w:p>
      <w:pPr>
        <w:pStyle w:val="Heading1"/>
      </w:pPr>
      <w:r>
        <w:t xml:space="preserve">7. Proposed Next Steps</w:t>
      </w:r>
    </w:p>
    <w:p>
      <w:pPr>
        <w:pStyle w:val="Heading3"/>
      </w:pPr>
      <w:r>
        <w:t xml:space="preserve">Near-term</w:t>
      </w:r>
    </w:p>
    <w:p>
      <w:pPr>
        <w:pStyle w:val="ListBullet"/>
      </w:pPr>
      <w:r>
        <w:t xml:space="preserve">• Wire PERSON_RELATION into procedure_occurrence for real allo/auto concept ids.</w:t>
      </w:r>
    </w:p>
    <w:p>
      <w:pPr>
        <w:pStyle w:val="ListBullet"/>
      </w:pPr>
      <w:r>
        <w:t xml:space="preserve">• Wire CONDITION_DETAILS/PROCEDURE_DETAILS via FACT_RELATIONSHIP.</w:t>
      </w:r>
    </w:p>
    <w:p>
      <w:pPr>
        <w:pStyle w:val="ListBullet"/>
      </w:pPr>
      <w:r>
        <w:t xml:space="preserve">• Root-cause the procedure/condition → visit_occurrence_id FK mismatch.</w:t>
      </w:r>
    </w:p>
    <w:p>
      <w:pPr>
        <w:pStyle w:val="Heading3"/>
      </w:pPr>
      <w:r>
        <w:t xml:space="preserve">Medium-term</w:t>
      </w:r>
    </w:p>
    <w:p>
      <w:pPr>
        <w:pStyle w:val="ListBullet"/>
      </w:pPr>
      <w:r>
        <w:t xml:space="preserve">• Vocabulary mapping pass (Usagi-assisted) for PROCEDURE/CONDITION/OBSERVATION.</w:t>
      </w:r>
    </w:p>
    <w:p>
      <w:pPr>
        <w:pStyle w:val="ListBullet"/>
      </w:pPr>
      <w:r>
        <w:t xml:space="preserve">• Build MEASUREMENT/OBSERVATION, DRUG_EXPOSURE, CARE_SITE/LOCATION.</w:t>
      </w:r>
    </w:p>
    <w:p>
      <w:pPr>
        <w:pStyle w:val="Heading3"/>
      </w:pPr>
      <w:r>
        <w:t xml:space="preserve">Needed from the team</w:t>
      </w:r>
    </w:p>
    <w:p>
      <w:pPr>
        <w:pStyle w:val="ListBullet"/>
      </w:pPr>
      <w:r>
        <w:t xml:space="preserve">• Postgres environment details, once available.</w:t>
      </w:r>
    </w:p>
    <w:p>
      <w:pPr>
        <w:pStyle w:val="ListBullet"/>
      </w:pPr>
      <w:r>
        <w:t xml:space="preserve">• Sign-off on the open questions in Section 5.3.</w:t>
      </w:r>
    </w:p>
    <w:p>
      <w:pPr>
        <w:pStyle w:val="ListBullet"/>
      </w:pPr>
      <w:r>
        <w:t xml:space="preserve">• Time with Sean/Dee on realistic UDM/FDM extension scope.</w:t>
      </w:r>
    </w:p>
    <w:p>
      <w:pPr>
        <w:pBdr>
          <w:bottom w:val="single" w:sz="6" w:space="1" w:color="BFBFBF"/>
        </w:pBdr>
      </w:pPr>
    </w:p>
    <w:p>
      <w:pPr/>
      <w:r>
        <w:rPr>
          <w:i/>
        </w:rPr>
        <w:t xml:space="preserve">Source materials for this document: etl_omop repository (README.md, STATUS.md, DECISIONS.md, generate_field_inventory.py, sql/&lt;domain&gt;/build_omop_*.sql) and the UDM → OMOP CDM v5.4 Mapping Strategy &amp; Data Migration Plan slide deck (September 2026).</w:t>
      </w:r>
    </w:p>
    <w:sectPr>
      <w:pgSz w:w="12240" w:h="15840"/>
      <w:pgMar w:top="1080" w:right="1260" w:bottom="1080" w:left="126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8"/>
      <w:color w:val="1F4E78"/>
    </w:rPr>
  </w:style>
  <w:style w:type="paragraph" w:styleId="Subtitle">
    <w:name w:val="Subtitle"/>
    <w:basedOn w:val="Normal"/>
    <w:pPr>
      <w:spacing w:after="360"/>
    </w:pPr>
    <w:rPr>
      <w:i/>
      <w:sz w:val="26"/>
      <w:color w:val="44546A"/>
    </w:rPr>
  </w:style>
  <w:style w:type="paragraph" w:styleId="Heading1">
    <w:name w:val="heading 1"/>
    <w:basedOn w:val="Normal"/>
    <w:pPr>
      <w:spacing w:before="360" w:after="160"/>
      <w:pBdr>
        <w:bottom w:val="single" w:sz="6" w:space="4" w:color="1F4E78"/>
      </w:pBdr>
    </w:pPr>
    <w:rPr>
      <w:b/>
      <w:sz w:val="32"/>
      <w:color w:val="1F4E78"/>
    </w:rPr>
  </w:style>
  <w:style w:type="paragraph" w:styleId="Heading2">
    <w:name w:val="heading 2"/>
    <w:basedOn w:val="Normal"/>
    <w:pPr>
      <w:spacing w:before="280" w:after="120"/>
    </w:pPr>
    <w:rPr>
      <w:b/>
      <w:sz w:val="26"/>
      <w:color w:val="2E5395"/>
    </w:rPr>
  </w:style>
  <w:style w:type="paragraph" w:styleId="Heading3">
    <w:name w:val="heading 3"/>
    <w:basedOn w:val="Normal"/>
    <w:pPr>
      <w:spacing w:before="200" w:after="100"/>
    </w:pPr>
    <w:rPr>
      <w:b/>
      <w:i/>
      <w:sz w:val="23"/>
      <w:color w:val="2E5395"/>
    </w:rPr>
  </w:style>
  <w:style w:type="paragraph" w:styleId="ListBullet">
    <w:name w:val="List Bullet"/>
    <w:basedOn w:val="Normal"/>
    <w:pPr>
      <w:ind w:left="360" w:hanging="216"/>
    </w:pPr>
  </w:style>
  <w:style w:type="table" w:styleId="GridTable">
    <w:name w:val="Grid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UDM to OMOP CDM Mapping - Findings, Migration Plan, and Field Compatibility Assessment</dc:title>
  <dc:creator>Johnbright Anyaibe</dc:creator>
  <cp:lastModifiedBy>Johnbright Anyaibe</cp:lastModifiedBy>
</cp:coreProperties>
</file>