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969B" w14:textId="69AE3CD1" w:rsidR="004217FD" w:rsidRDefault="00666F0A" w:rsidP="00532819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Měření</w:t>
      </w:r>
      <w:proofErr w:type="spellEnd"/>
      <w:r>
        <w:rPr>
          <w:rFonts w:eastAsia="Times New Roman"/>
        </w:rPr>
        <w:t xml:space="preserve"> </w:t>
      </w:r>
      <w:proofErr w:type="spellStart"/>
      <w:r w:rsidR="00327932">
        <w:rPr>
          <w:rFonts w:eastAsia="Times New Roman"/>
        </w:rPr>
        <w:t>parametrů</w:t>
      </w:r>
      <w:proofErr w:type="spellEnd"/>
      <w:r w:rsidR="0032793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kvality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vzduchu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Městské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lázně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Prostějov</w:t>
      </w:r>
      <w:proofErr w:type="spellEnd"/>
      <w:r>
        <w:rPr>
          <w:rFonts w:eastAsia="Times New Roman"/>
        </w:rPr>
        <w:t xml:space="preserve"> </w:t>
      </w:r>
    </w:p>
    <w:p w14:paraId="5049F969" w14:textId="1B8A2A82" w:rsidR="00263636" w:rsidRDefault="00327932" w:rsidP="00532819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29</w:t>
      </w:r>
      <w:r w:rsidR="00666F0A">
        <w:rPr>
          <w:rFonts w:eastAsia="Times New Roman"/>
        </w:rPr>
        <w:t>.11. - 1.12.2019</w:t>
      </w:r>
    </w:p>
    <w:p w14:paraId="5B7AA7B6" w14:textId="77777777" w:rsidR="00532819" w:rsidRDefault="00532819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</w:p>
    <w:p w14:paraId="66E79526" w14:textId="77777777" w:rsidR="00FB2307" w:rsidRDefault="00FB2307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</w:p>
    <w:p w14:paraId="1E768479" w14:textId="28394426" w:rsidR="00FB2307" w:rsidRDefault="000E0BC4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dnech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327932">
        <w:rPr>
          <w:rFonts w:ascii="Arial" w:eastAsia="Times New Roman" w:hAnsi="Arial" w:cs="Arial"/>
          <w:color w:val="111111"/>
          <w:sz w:val="21"/>
          <w:szCs w:val="21"/>
        </w:rPr>
        <w:t>29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.11. </w:t>
      </w:r>
      <w:proofErr w:type="spellStart"/>
      <w:r w:rsidR="00327932">
        <w:rPr>
          <w:rFonts w:ascii="Arial" w:eastAsia="Times New Roman" w:hAnsi="Arial" w:cs="Arial"/>
          <w:color w:val="111111"/>
          <w:sz w:val="21"/>
          <w:szCs w:val="21"/>
        </w:rPr>
        <w:t>až</w:t>
      </w:r>
      <w:proofErr w:type="spellEnd"/>
      <w:r w:rsidR="00327932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1.12. 2019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proběhlo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nezávislé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měření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kvality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prostorách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hlavní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bazénové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haly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objektu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Městské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lázně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Prostějov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adrese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Floriáns</w:t>
      </w:r>
      <w:r w:rsidR="001871A9">
        <w:rPr>
          <w:rFonts w:ascii="Arial" w:eastAsia="Times New Roman" w:hAnsi="Arial" w:cs="Arial"/>
          <w:color w:val="111111"/>
          <w:sz w:val="21"/>
          <w:szCs w:val="21"/>
        </w:rPr>
        <w:t>k</w:t>
      </w:r>
      <w:r>
        <w:rPr>
          <w:rFonts w:ascii="Arial" w:eastAsia="Times New Roman" w:hAnsi="Arial" w:cs="Arial"/>
          <w:color w:val="111111"/>
          <w:sz w:val="21"/>
          <w:szCs w:val="21"/>
        </w:rPr>
        <w:t>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náměstí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1,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Prostějov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</w:p>
    <w:p w14:paraId="255DBE52" w14:textId="77777777" w:rsidR="00FB2307" w:rsidRDefault="000E0BC4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  <w:r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průběhu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této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doby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532819"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 w:rsidR="00532819">
        <w:rPr>
          <w:rFonts w:ascii="Arial" w:eastAsia="Times New Roman" w:hAnsi="Arial" w:cs="Arial"/>
          <w:color w:val="111111"/>
          <w:sz w:val="21"/>
          <w:szCs w:val="21"/>
        </w:rPr>
        <w:t>prostorách</w:t>
      </w:r>
      <w:proofErr w:type="spellEnd"/>
      <w:r w:rsidR="0053281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32819">
        <w:rPr>
          <w:rFonts w:ascii="Arial" w:eastAsia="Times New Roman" w:hAnsi="Arial" w:cs="Arial"/>
          <w:color w:val="111111"/>
          <w:sz w:val="21"/>
          <w:szCs w:val="21"/>
        </w:rPr>
        <w:t>probíhala</w:t>
      </w:r>
      <w:proofErr w:type="spellEnd"/>
      <w:r w:rsidR="0053281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32819">
        <w:rPr>
          <w:rFonts w:ascii="Arial" w:eastAsia="Times New Roman" w:hAnsi="Arial" w:cs="Arial"/>
          <w:color w:val="111111"/>
          <w:sz w:val="21"/>
          <w:szCs w:val="21"/>
        </w:rPr>
        <w:t>sportovní</w:t>
      </w:r>
      <w:proofErr w:type="spellEnd"/>
      <w:r w:rsidR="0053281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32819">
        <w:rPr>
          <w:rFonts w:ascii="Arial" w:eastAsia="Times New Roman" w:hAnsi="Arial" w:cs="Arial"/>
          <w:color w:val="111111"/>
          <w:sz w:val="21"/>
          <w:szCs w:val="21"/>
        </w:rPr>
        <w:t>soutěž</w:t>
      </w:r>
      <w:proofErr w:type="spellEnd"/>
      <w:r w:rsidR="00532819">
        <w:rPr>
          <w:rFonts w:ascii="Arial" w:eastAsia="Times New Roman" w:hAnsi="Arial" w:cs="Arial"/>
          <w:color w:val="111111"/>
          <w:sz w:val="21"/>
          <w:szCs w:val="21"/>
        </w:rPr>
        <w:t xml:space="preserve"> v </w:t>
      </w:r>
      <w:proofErr w:type="spellStart"/>
      <w:r w:rsidR="00532819">
        <w:rPr>
          <w:rFonts w:ascii="Arial" w:eastAsia="Times New Roman" w:hAnsi="Arial" w:cs="Arial"/>
          <w:color w:val="111111"/>
          <w:sz w:val="21"/>
          <w:szCs w:val="21"/>
        </w:rPr>
        <w:t>plavání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konkrétně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Zimní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pohár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České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Republiky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desetiletých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– Morava,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tedy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jeden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z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vrcholných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závodů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sezóny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úrovni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České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B2307">
        <w:rPr>
          <w:rFonts w:ascii="Arial" w:eastAsia="Times New Roman" w:hAnsi="Arial" w:cs="Arial"/>
          <w:color w:val="111111"/>
          <w:sz w:val="21"/>
          <w:szCs w:val="21"/>
        </w:rPr>
        <w:t>republiky</w:t>
      </w:r>
      <w:proofErr w:type="spellEnd"/>
      <w:r w:rsidR="00FB2307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</w:p>
    <w:p w14:paraId="0ACA638E" w14:textId="10239A2A" w:rsidR="007766AF" w:rsidRPr="007766AF" w:rsidRDefault="00FB2307" w:rsidP="000E0BC4">
      <w:pPr>
        <w:rPr>
          <w:rStyle w:val="Heading1Char"/>
        </w:rPr>
      </w:pPr>
      <w:r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bazénové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hale se 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době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trvale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nacházelo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C45B08">
        <w:rPr>
          <w:rFonts w:ascii="Arial" w:eastAsia="Times New Roman" w:hAnsi="Arial" w:cs="Arial"/>
          <w:color w:val="111111"/>
          <w:sz w:val="21"/>
          <w:szCs w:val="21"/>
        </w:rPr>
        <w:t>průběžně</w:t>
      </w:r>
      <w:proofErr w:type="spellEnd"/>
      <w:r w:rsidR="00C45B08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93338B">
        <w:rPr>
          <w:rFonts w:ascii="Arial" w:eastAsia="Times New Roman" w:hAnsi="Arial" w:cs="Arial"/>
          <w:color w:val="111111"/>
          <w:sz w:val="21"/>
          <w:szCs w:val="21"/>
        </w:rPr>
        <w:t>2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50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až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93338B">
        <w:rPr>
          <w:rFonts w:ascii="Arial" w:eastAsia="Times New Roman" w:hAnsi="Arial" w:cs="Arial"/>
          <w:color w:val="111111"/>
          <w:sz w:val="21"/>
          <w:szCs w:val="21"/>
        </w:rPr>
        <w:t>3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00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osob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F93414">
        <w:rPr>
          <w:rFonts w:ascii="Arial" w:eastAsia="Times New Roman" w:hAnsi="Arial" w:cs="Arial"/>
          <w:color w:val="111111"/>
          <w:sz w:val="21"/>
          <w:szCs w:val="21"/>
        </w:rPr>
        <w:t>přibližně</w:t>
      </w:r>
      <w:proofErr w:type="spellEnd"/>
      <w:r w:rsidR="00F9341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následující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skladbě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>:</w:t>
      </w:r>
      <w:r>
        <w:rPr>
          <w:rFonts w:ascii="Arial" w:eastAsia="Times New Roman" w:hAnsi="Arial" w:cs="Arial"/>
          <w:color w:val="111111"/>
          <w:sz w:val="21"/>
          <w:szCs w:val="21"/>
        </w:rPr>
        <w:br/>
      </w:r>
      <w:r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152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sportovců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věku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cca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10 let (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počty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účastníků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hyperlink r:id="rId7" w:history="1">
        <w:r w:rsidRPr="00FB2307">
          <w:rPr>
            <w:rStyle w:val="Hyperlink"/>
            <w:rFonts w:ascii="Arial" w:eastAsia="Times New Roman" w:hAnsi="Arial" w:cs="Arial"/>
            <w:sz w:val="21"/>
            <w:szCs w:val="21"/>
          </w:rPr>
          <w:t>ZDE</w:t>
        </w:r>
      </w:hyperlink>
      <w:r>
        <w:rPr>
          <w:rFonts w:ascii="Arial" w:eastAsia="Times New Roman" w:hAnsi="Arial" w:cs="Arial"/>
          <w:color w:val="111111"/>
          <w:sz w:val="21"/>
          <w:szCs w:val="21"/>
        </w:rPr>
        <w:t xml:space="preserve">) </w:t>
      </w:r>
      <w:r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 50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trenérů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seznam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klubů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hyperlink r:id="rId8" w:history="1">
        <w:r w:rsidRPr="00FB2307">
          <w:rPr>
            <w:rStyle w:val="Hyperlink"/>
            <w:rFonts w:ascii="Arial" w:eastAsia="Times New Roman" w:hAnsi="Arial" w:cs="Arial"/>
            <w:sz w:val="21"/>
            <w:szCs w:val="21"/>
          </w:rPr>
          <w:t>ZDE</w:t>
        </w:r>
      </w:hyperlink>
      <w:r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každů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klub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vyslal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nejméně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jednoho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trenéra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/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asistenta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>)</w:t>
      </w:r>
      <w:r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 21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rozhodčích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a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organizátorů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66387B">
        <w:rPr>
          <w:rFonts w:ascii="Arial" w:eastAsia="Times New Roman" w:hAnsi="Arial" w:cs="Arial"/>
          <w:color w:val="111111"/>
          <w:sz w:val="21"/>
          <w:szCs w:val="21"/>
        </w:rPr>
        <w:t>(</w:t>
      </w:r>
      <w:proofErr w:type="spellStart"/>
      <w:r w:rsidR="0066387B">
        <w:rPr>
          <w:rFonts w:ascii="Arial" w:eastAsia="Times New Roman" w:hAnsi="Arial" w:cs="Arial"/>
          <w:color w:val="111111"/>
          <w:sz w:val="21"/>
          <w:szCs w:val="21"/>
        </w:rPr>
        <w:t>přehled</w:t>
      </w:r>
      <w:proofErr w:type="spellEnd"/>
      <w:r w:rsidR="0066387B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387B">
        <w:rPr>
          <w:rFonts w:ascii="Arial" w:eastAsia="Times New Roman" w:hAnsi="Arial" w:cs="Arial"/>
          <w:color w:val="111111"/>
          <w:sz w:val="21"/>
          <w:szCs w:val="21"/>
        </w:rPr>
        <w:t>rozhodčích</w:t>
      </w:r>
      <w:proofErr w:type="spellEnd"/>
      <w:r w:rsidR="0066387B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hyperlink r:id="rId9" w:history="1">
        <w:r w:rsidR="0066387B" w:rsidRPr="0066387B">
          <w:rPr>
            <w:rStyle w:val="Hyperlink"/>
            <w:rFonts w:ascii="Arial" w:eastAsia="Times New Roman" w:hAnsi="Arial" w:cs="Arial"/>
            <w:sz w:val="21"/>
            <w:szCs w:val="21"/>
          </w:rPr>
          <w:t>ZDE</w:t>
        </w:r>
      </w:hyperlink>
      <w:r w:rsidR="0066387B">
        <w:rPr>
          <w:rFonts w:ascii="Arial" w:eastAsia="Times New Roman" w:hAnsi="Arial" w:cs="Arial"/>
          <w:color w:val="111111"/>
          <w:sz w:val="21"/>
          <w:szCs w:val="21"/>
        </w:rPr>
        <w:t>)</w:t>
      </w:r>
      <w:r w:rsidR="0093338B"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 80 </w:t>
      </w:r>
      <w:proofErr w:type="spellStart"/>
      <w:r w:rsidR="0093338B">
        <w:rPr>
          <w:rFonts w:ascii="Arial" w:eastAsia="Times New Roman" w:hAnsi="Arial" w:cs="Arial"/>
          <w:color w:val="111111"/>
          <w:sz w:val="21"/>
          <w:szCs w:val="21"/>
        </w:rPr>
        <w:t>až</w:t>
      </w:r>
      <w:proofErr w:type="spellEnd"/>
      <w:r w:rsidR="0093338B">
        <w:rPr>
          <w:rFonts w:ascii="Arial" w:eastAsia="Times New Roman" w:hAnsi="Arial" w:cs="Arial"/>
          <w:color w:val="111111"/>
          <w:sz w:val="21"/>
          <w:szCs w:val="21"/>
        </w:rPr>
        <w:t xml:space="preserve"> 130 div</w:t>
      </w:r>
      <w:proofErr w:type="spellStart"/>
      <w:r w:rsidR="0093338B">
        <w:rPr>
          <w:rFonts w:ascii="Arial" w:eastAsia="Times New Roman" w:hAnsi="Arial" w:cs="Arial"/>
          <w:color w:val="111111"/>
          <w:sz w:val="21"/>
          <w:szCs w:val="21"/>
          <w:lang w:val="cs-CZ"/>
        </w:rPr>
        <w:t>áků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br/>
      </w:r>
      <w:r>
        <w:rPr>
          <w:rFonts w:ascii="Arial" w:eastAsia="Times New Roman" w:hAnsi="Arial" w:cs="Arial"/>
          <w:color w:val="111111"/>
          <w:sz w:val="21"/>
          <w:szCs w:val="21"/>
        </w:rPr>
        <w:br/>
      </w:r>
      <w:bookmarkStart w:id="0" w:name="_GoBack"/>
      <w:bookmarkEnd w:id="0"/>
      <w:proofErr w:type="spellStart"/>
      <w:r w:rsidR="007766AF" w:rsidRPr="007766AF">
        <w:rPr>
          <w:rStyle w:val="Heading1Char"/>
        </w:rPr>
        <w:t>Umístění</w:t>
      </w:r>
      <w:proofErr w:type="spellEnd"/>
      <w:r w:rsidR="007766AF" w:rsidRPr="007766AF">
        <w:rPr>
          <w:rStyle w:val="Heading1Char"/>
        </w:rPr>
        <w:t xml:space="preserve"> </w:t>
      </w:r>
      <w:proofErr w:type="spellStart"/>
      <w:r w:rsidR="007766AF">
        <w:rPr>
          <w:rStyle w:val="Heading1Char"/>
        </w:rPr>
        <w:t>měřicího</w:t>
      </w:r>
      <w:proofErr w:type="spellEnd"/>
      <w:r w:rsidR="007766AF">
        <w:rPr>
          <w:rStyle w:val="Heading1Char"/>
        </w:rPr>
        <w:t xml:space="preserve"> </w:t>
      </w:r>
      <w:proofErr w:type="spellStart"/>
      <w:r w:rsidR="007766AF" w:rsidRPr="007766AF">
        <w:rPr>
          <w:rStyle w:val="Heading1Char"/>
        </w:rPr>
        <w:t>zařízení</w:t>
      </w:r>
      <w:proofErr w:type="spellEnd"/>
    </w:p>
    <w:p w14:paraId="06A9BC69" w14:textId="77777777" w:rsidR="007766AF" w:rsidRDefault="001871A9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Měřicí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zařízení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umístěno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vyvýšeném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místě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částečně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odděleném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od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prostoru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pro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diváky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</w:p>
    <w:p w14:paraId="7B069FD0" w14:textId="77777777" w:rsidR="007766AF" w:rsidRDefault="007766AF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zvoleno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místo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s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přirozenou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ventilací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drátěná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police)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ve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výšce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cca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160 cm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nad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podlahou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což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odpovídá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výšce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přibližně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200 cm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nad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hladinou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hlavního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871A9">
        <w:rPr>
          <w:rFonts w:ascii="Arial" w:eastAsia="Times New Roman" w:hAnsi="Arial" w:cs="Arial"/>
          <w:color w:val="111111"/>
          <w:sz w:val="21"/>
          <w:szCs w:val="21"/>
        </w:rPr>
        <w:t>bazénu</w:t>
      </w:r>
      <w:proofErr w:type="spellEnd"/>
      <w:r w:rsidR="001871A9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</w:p>
    <w:p w14:paraId="119FD0FC" w14:textId="090B18F8" w:rsidR="001871A9" w:rsidRDefault="001871A9" w:rsidP="000E0BC4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Horizontální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umístění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cca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5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metrů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kolmo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od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bazénu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, 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horizontálním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I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vertikálním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odstupu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od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nejbližších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osob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nejméně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100 cm.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Nejbližší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osoby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prováděljící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obsluhu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časomíry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byly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k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měřicímu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systému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otočeny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zády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takže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vzduch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který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vydechovaly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zařízení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nemohl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ovlivňovat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766AF">
        <w:rPr>
          <w:rFonts w:ascii="Arial" w:eastAsia="Times New Roman" w:hAnsi="Arial" w:cs="Arial"/>
          <w:color w:val="111111"/>
          <w:sz w:val="21"/>
          <w:szCs w:val="21"/>
        </w:rPr>
        <w:t>přímo</w:t>
      </w:r>
      <w:proofErr w:type="spellEnd"/>
      <w:r w:rsidR="007766AF">
        <w:rPr>
          <w:rFonts w:ascii="Arial" w:eastAsia="Times New Roman" w:hAnsi="Arial" w:cs="Arial"/>
          <w:color w:val="111111"/>
          <w:sz w:val="21"/>
          <w:szCs w:val="21"/>
        </w:rPr>
        <w:t>.</w:t>
      </w:r>
    </w:p>
    <w:p w14:paraId="166D48DA" w14:textId="77777777" w:rsidR="007766AF" w:rsidRDefault="007766AF" w:rsidP="007766AF">
      <w:pPr>
        <w:rPr>
          <w:rFonts w:ascii="Arial" w:eastAsia="Times New Roman" w:hAnsi="Arial" w:cs="Arial"/>
          <w:color w:val="111111"/>
          <w:sz w:val="21"/>
          <w:szCs w:val="21"/>
        </w:rPr>
      </w:pPr>
    </w:p>
    <w:p w14:paraId="76430192" w14:textId="77777777" w:rsidR="007766AF" w:rsidRDefault="007766AF" w:rsidP="007766A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Způsob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měření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měřené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parametry</w:t>
      </w:r>
      <w:proofErr w:type="spellEnd"/>
    </w:p>
    <w:p w14:paraId="48D1F309" w14:textId="020E363A" w:rsidR="007766AF" w:rsidRDefault="007766AF" w:rsidP="007766AF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Měření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provedeno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automatickým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systémem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s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periodou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15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minut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Systém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při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každém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měření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změřil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a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uložil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tři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parametry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kvality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: </w:t>
      </w:r>
    </w:p>
    <w:p w14:paraId="39658ABE" w14:textId="006EA2BD" w:rsidR="007766AF" w:rsidRPr="007766AF" w:rsidRDefault="007766AF" w:rsidP="007766AF">
      <w:pPr>
        <w:ind w:left="720"/>
        <w:rPr>
          <w:rFonts w:ascii="Arial" w:eastAsia="Times New Roman" w:hAnsi="Arial" w:cs="Arial"/>
          <w:color w:val="111111"/>
          <w:sz w:val="21"/>
          <w:szCs w:val="21"/>
        </w:rPr>
      </w:pPr>
      <w:r>
        <w:rPr>
          <w:rFonts w:ascii="Arial" w:eastAsia="Times New Roman" w:hAnsi="Arial" w:cs="Arial"/>
          <w:color w:val="111111"/>
          <w:sz w:val="21"/>
          <w:szCs w:val="21"/>
        </w:rPr>
        <w:t>-</w:t>
      </w:r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 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koncentrace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oxidu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uhli</w:t>
      </w:r>
      <w:r w:rsidRPr="007766AF">
        <w:rPr>
          <w:rFonts w:ascii="Arial" w:eastAsia="Times New Roman" w:hAnsi="Arial" w:cs="Arial"/>
          <w:color w:val="111111"/>
          <w:sz w:val="21"/>
          <w:szCs w:val="21"/>
          <w:lang w:val="cs-CZ"/>
        </w:rPr>
        <w:t>čitého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  <w:lang w:val="cs-CZ"/>
        </w:rPr>
        <w:t xml:space="preserve"> </w:t>
      </w:r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[ppm] </w:t>
      </w:r>
      <w:r w:rsidRPr="007766AF"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relativní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vlhkost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[%] </w:t>
      </w:r>
      <w:r w:rsidRPr="007766AF">
        <w:rPr>
          <w:rFonts w:ascii="Arial" w:eastAsia="Times New Roman" w:hAnsi="Arial" w:cs="Arial"/>
          <w:color w:val="111111"/>
          <w:sz w:val="21"/>
          <w:szCs w:val="21"/>
        </w:rPr>
        <w:br/>
        <w:t xml:space="preserve">-   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teplota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[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stC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]  </w:t>
      </w:r>
    </w:p>
    <w:p w14:paraId="42D5C3A2" w14:textId="0AB7C45C" w:rsidR="007766AF" w:rsidRDefault="007766AF" w:rsidP="007766AF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Další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jeden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parameter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vypočten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>:</w:t>
      </w:r>
    </w:p>
    <w:p w14:paraId="74E42D4C" w14:textId="1658B3BD" w:rsidR="007766AF" w:rsidRPr="007766AF" w:rsidRDefault="007766AF" w:rsidP="007766A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rosný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 xml:space="preserve"> bod [</w:t>
      </w:r>
      <w:proofErr w:type="spellStart"/>
      <w:r w:rsidRPr="007766AF">
        <w:rPr>
          <w:rFonts w:ascii="Arial" w:eastAsia="Times New Roman" w:hAnsi="Arial" w:cs="Arial"/>
          <w:color w:val="111111"/>
          <w:sz w:val="21"/>
          <w:szCs w:val="21"/>
        </w:rPr>
        <w:t>stC</w:t>
      </w:r>
      <w:proofErr w:type="spellEnd"/>
      <w:r w:rsidRPr="007766AF">
        <w:rPr>
          <w:rFonts w:ascii="Arial" w:eastAsia="Times New Roman" w:hAnsi="Arial" w:cs="Arial"/>
          <w:color w:val="111111"/>
          <w:sz w:val="21"/>
          <w:szCs w:val="21"/>
        </w:rPr>
        <w:t>]</w:t>
      </w:r>
    </w:p>
    <w:p w14:paraId="3CE5156D" w14:textId="77777777" w:rsidR="00FB2307" w:rsidRDefault="00FB23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29EE4CF0" w14:textId="2376AD2D" w:rsidR="00666F0A" w:rsidRDefault="00666F0A" w:rsidP="0053281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Naměřené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hodnoty</w:t>
      </w:r>
      <w:proofErr w:type="spellEnd"/>
    </w:p>
    <w:p w14:paraId="1ADE4E1F" w14:textId="77777777" w:rsidR="00BA7328" w:rsidRPr="00BA7328" w:rsidRDefault="00BA7328" w:rsidP="00BA7328"/>
    <w:p w14:paraId="7EA21454" w14:textId="77777777" w:rsidR="00615191" w:rsidRDefault="00F93414" w:rsidP="00F93414">
      <w:r>
        <w:t xml:space="preserve">Graf </w:t>
      </w:r>
      <w:proofErr w:type="spellStart"/>
      <w:r>
        <w:t>zobrazuje</w:t>
      </w:r>
      <w:proofErr w:type="spellEnd"/>
      <w:r>
        <w:t xml:space="preserve"> </w:t>
      </w:r>
      <w:proofErr w:type="spellStart"/>
      <w:r>
        <w:t>průběžné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zaznamenané</w:t>
      </w:r>
      <w:proofErr w:type="spellEnd"/>
      <w:r>
        <w:t xml:space="preserve"> v </w:t>
      </w:r>
      <w:proofErr w:type="spellStart"/>
      <w:r>
        <w:t>čase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cca</w:t>
      </w:r>
      <w:proofErr w:type="spellEnd"/>
      <w:r>
        <w:t xml:space="preserve"> 22:00 </w:t>
      </w:r>
      <w:proofErr w:type="spellStart"/>
      <w:r>
        <w:t>hodin</w:t>
      </w:r>
      <w:proofErr w:type="spellEnd"/>
      <w:r>
        <w:t xml:space="preserve"> v </w:t>
      </w:r>
      <w:proofErr w:type="spellStart"/>
      <w:r>
        <w:t>pátek</w:t>
      </w:r>
      <w:proofErr w:type="spellEnd"/>
      <w:r>
        <w:t xml:space="preserve"> 29.11., </w:t>
      </w:r>
      <w:proofErr w:type="spellStart"/>
      <w:r>
        <w:t>sobot</w:t>
      </w:r>
      <w:r w:rsidR="00423D75">
        <w:t>u</w:t>
      </w:r>
      <w:proofErr w:type="spellEnd"/>
      <w:r>
        <w:t xml:space="preserve"> 30.11. a </w:t>
      </w:r>
      <w:proofErr w:type="spellStart"/>
      <w:r>
        <w:t>neděl</w:t>
      </w:r>
      <w:r w:rsidR="00423D75">
        <w:t>i</w:t>
      </w:r>
      <w:proofErr w:type="spellEnd"/>
      <w:r>
        <w:t xml:space="preserve"> do 12:00 </w:t>
      </w:r>
      <w:proofErr w:type="spellStart"/>
      <w:r>
        <w:t>hodin</w:t>
      </w:r>
      <w:proofErr w:type="spellEnd"/>
      <w:r>
        <w:t xml:space="preserve">. </w:t>
      </w:r>
      <w:proofErr w:type="spellStart"/>
      <w:r>
        <w:t>Nejv</w:t>
      </w:r>
      <w:r w:rsidR="00423D75">
        <w:t>íce</w:t>
      </w:r>
      <w:proofErr w:type="spellEnd"/>
      <w:r w:rsidR="00423D75">
        <w:t xml:space="preserve"> </w:t>
      </w:r>
      <w:proofErr w:type="spellStart"/>
      <w:r w:rsidR="00423D75">
        <w:t>osob</w:t>
      </w:r>
      <w:proofErr w:type="spellEnd"/>
      <w:r w:rsidR="00423D75">
        <w:t xml:space="preserve"> </w:t>
      </w:r>
      <w:r>
        <w:t xml:space="preserve">se v </w:t>
      </w:r>
      <w:proofErr w:type="spellStart"/>
      <w:r>
        <w:t>bazénové</w:t>
      </w:r>
      <w:proofErr w:type="spellEnd"/>
      <w:r>
        <w:t xml:space="preserve"> hale </w:t>
      </w:r>
      <w:proofErr w:type="spellStart"/>
      <w:r>
        <w:t>nacházelo</w:t>
      </w:r>
      <w:proofErr w:type="spellEnd"/>
      <w:r>
        <w:t xml:space="preserve"> v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sobotního</w:t>
      </w:r>
      <w:proofErr w:type="spellEnd"/>
      <w:r>
        <w:t xml:space="preserve"> </w:t>
      </w:r>
      <w:proofErr w:type="spellStart"/>
      <w:r>
        <w:t>odpoledne</w:t>
      </w:r>
      <w:proofErr w:type="spellEnd"/>
      <w:r>
        <w:t xml:space="preserve"> a </w:t>
      </w:r>
      <w:proofErr w:type="spellStart"/>
      <w:r>
        <w:t>nedělního</w:t>
      </w:r>
      <w:proofErr w:type="spellEnd"/>
      <w:r>
        <w:t xml:space="preserve"> </w:t>
      </w:r>
      <w:proofErr w:type="spellStart"/>
      <w:r>
        <w:t>dopoledne</w:t>
      </w:r>
      <w:proofErr w:type="spellEnd"/>
      <w:r w:rsidR="007766AF">
        <w:t>, v</w:t>
      </w:r>
      <w:r>
        <w:t xml:space="preserve"> </w:t>
      </w:r>
      <w:proofErr w:type="spellStart"/>
      <w:r>
        <w:t>sobotu</w:t>
      </w:r>
      <w:proofErr w:type="spellEnd"/>
      <w:r>
        <w:t xml:space="preserve"> </w:t>
      </w:r>
      <w:r w:rsidR="007766AF">
        <w:t>m</w:t>
      </w:r>
      <w:proofErr w:type="spellStart"/>
      <w:r w:rsidR="007766AF">
        <w:rPr>
          <w:lang w:val="cs-CZ"/>
        </w:rPr>
        <w:t>éně</w:t>
      </w:r>
      <w:proofErr w:type="spellEnd"/>
      <w:r w:rsidR="007766AF">
        <w:rPr>
          <w:lang w:val="cs-CZ"/>
        </w:rPr>
        <w:t>,</w:t>
      </w:r>
      <w:r>
        <w:t xml:space="preserve"> v </w:t>
      </w:r>
      <w:proofErr w:type="spellStart"/>
      <w:r>
        <w:t>neděli</w:t>
      </w:r>
      <w:proofErr w:type="spellEnd"/>
      <w:r>
        <w:t xml:space="preserve"> </w:t>
      </w:r>
      <w:proofErr w:type="spellStart"/>
      <w:r>
        <w:t>dopoledne</w:t>
      </w:r>
      <w:proofErr w:type="spellEnd"/>
      <w:r>
        <w:t xml:space="preserve"> </w:t>
      </w:r>
      <w:proofErr w:type="spellStart"/>
      <w:r>
        <w:t>v</w:t>
      </w:r>
      <w:r w:rsidR="00423D75">
        <w:t>í</w:t>
      </w:r>
      <w:r>
        <w:t>ce</w:t>
      </w:r>
      <w:proofErr w:type="spellEnd"/>
      <w:r>
        <w:t xml:space="preserve">. V </w:t>
      </w:r>
      <w:proofErr w:type="spellStart"/>
      <w:r>
        <w:t>nočních</w:t>
      </w:r>
      <w:proofErr w:type="spellEnd"/>
      <w:r>
        <w:t xml:space="preserve"> </w:t>
      </w:r>
      <w:proofErr w:type="spellStart"/>
      <w:r>
        <w:t>hodinách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bazénová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bez </w:t>
      </w:r>
      <w:proofErr w:type="spellStart"/>
      <w:r>
        <w:t>přítomnosti</w:t>
      </w:r>
      <w:proofErr w:type="spellEnd"/>
      <w:r>
        <w:t xml:space="preserve"> </w:t>
      </w:r>
      <w:proofErr w:type="spellStart"/>
      <w:r>
        <w:t>osob</w:t>
      </w:r>
      <w:proofErr w:type="spellEnd"/>
      <w:r>
        <w:t xml:space="preserve">. </w:t>
      </w:r>
    </w:p>
    <w:p w14:paraId="059B08A4" w14:textId="178E643A" w:rsidR="00F93414" w:rsidRDefault="00F23EEB" w:rsidP="00F93414">
      <w:proofErr w:type="spellStart"/>
      <w:r>
        <w:t>Časové</w:t>
      </w:r>
      <w:proofErr w:type="spellEnd"/>
      <w:r>
        <w:t xml:space="preserve">, </w:t>
      </w:r>
      <w:proofErr w:type="spellStart"/>
      <w:r>
        <w:t>výkonové</w:t>
      </w:r>
      <w:proofErr w:type="spellEnd"/>
      <w:r>
        <w:t xml:space="preserve"> a </w:t>
      </w:r>
      <w:proofErr w:type="spellStart"/>
      <w:r>
        <w:t>funkční</w:t>
      </w:r>
      <w:proofErr w:type="spellEnd"/>
      <w:r>
        <w:t xml:space="preserve"> </w:t>
      </w:r>
      <w:proofErr w:type="spellStart"/>
      <w:r w:rsidR="00F93414">
        <w:t>parametry</w:t>
      </w:r>
      <w:proofErr w:type="spellEnd"/>
      <w:r w:rsidR="00F93414">
        <w:t xml:space="preserve"> </w:t>
      </w:r>
      <w:proofErr w:type="spellStart"/>
      <w:r w:rsidR="00F93414">
        <w:t>nastavení</w:t>
      </w:r>
      <w:proofErr w:type="spellEnd"/>
      <w:r w:rsidR="00F93414">
        <w:t xml:space="preserve"> </w:t>
      </w:r>
      <w:proofErr w:type="spellStart"/>
      <w:r w:rsidR="00F93414">
        <w:t>vzduchotechnického</w:t>
      </w:r>
      <w:proofErr w:type="spellEnd"/>
      <w:r w:rsidR="00F93414">
        <w:t xml:space="preserve"> </w:t>
      </w:r>
      <w:proofErr w:type="spellStart"/>
      <w:r w:rsidR="00F93414">
        <w:t>systému</w:t>
      </w:r>
      <w:proofErr w:type="spellEnd"/>
      <w:r w:rsidR="00F93414">
        <w:t xml:space="preserve"> </w:t>
      </w:r>
      <w:proofErr w:type="spellStart"/>
      <w:r w:rsidR="00F93414">
        <w:t>jsou</w:t>
      </w:r>
      <w:proofErr w:type="spellEnd"/>
      <w:r w:rsidR="00F93414">
        <w:t xml:space="preserve"> </w:t>
      </w:r>
      <w:proofErr w:type="spellStart"/>
      <w:r w:rsidR="00F93414">
        <w:t>neznámé</w:t>
      </w:r>
      <w:proofErr w:type="spellEnd"/>
      <w:r w:rsidR="00F93414">
        <w:t>.</w:t>
      </w:r>
    </w:p>
    <w:p w14:paraId="722246BA" w14:textId="77777777" w:rsidR="00BA7328" w:rsidRPr="00F93414" w:rsidRDefault="00BA7328" w:rsidP="00F93414"/>
    <w:p w14:paraId="0B986EB1" w14:textId="7144617D" w:rsidR="00666F0A" w:rsidRDefault="00666F0A" w:rsidP="00BA7328">
      <w:pPr>
        <w:jc w:val="center"/>
        <w:rPr>
          <w:rFonts w:ascii="Arial" w:eastAsia="Times New Roman" w:hAnsi="Arial" w:cs="Arial"/>
          <w:color w:val="111111"/>
          <w:sz w:val="21"/>
          <w:szCs w:val="21"/>
        </w:rPr>
      </w:pPr>
      <w:r>
        <w:rPr>
          <w:rFonts w:ascii="Arial" w:eastAsia="Times New Roman" w:hAnsi="Arial" w:cs="Arial"/>
          <w:noProof/>
          <w:color w:val="111111"/>
          <w:sz w:val="21"/>
          <w:szCs w:val="21"/>
        </w:rPr>
        <w:drawing>
          <wp:inline distT="0" distB="0" distL="0" distR="0" wp14:anchorId="137166C7" wp14:editId="3165FCA7">
            <wp:extent cx="6324600" cy="435829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20" cy="43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7F15" w14:textId="77777777" w:rsidR="001B46F7" w:rsidRDefault="001B46F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25EC7E7A" w14:textId="463B1F17" w:rsidR="005A5E63" w:rsidRDefault="005A5E63" w:rsidP="005A5E63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Hlavní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zjištění</w:t>
      </w:r>
      <w:proofErr w:type="spellEnd"/>
    </w:p>
    <w:p w14:paraId="0D938CAF" w14:textId="77777777" w:rsidR="001B46F7" w:rsidRDefault="001B46F7">
      <w:pPr>
        <w:rPr>
          <w:rFonts w:ascii="Arial" w:eastAsia="Times New Roman" w:hAnsi="Arial" w:cs="Arial"/>
          <w:color w:val="111111"/>
          <w:sz w:val="21"/>
          <w:szCs w:val="21"/>
        </w:rPr>
      </w:pPr>
    </w:p>
    <w:p w14:paraId="5BDE9F02" w14:textId="5FA3243C" w:rsidR="00C45B08" w:rsidRDefault="00666F0A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Měřením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zjištěno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že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teplot</w:t>
      </w:r>
      <w:r w:rsidR="000E0BC4">
        <w:rPr>
          <w:rFonts w:ascii="Arial" w:eastAsia="Times New Roman" w:hAnsi="Arial" w:cs="Arial"/>
          <w:color w:val="111111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a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relativní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</w:t>
      </w:r>
      <w:r w:rsidR="000E0BC4">
        <w:rPr>
          <w:rFonts w:ascii="Arial" w:eastAsia="Times New Roman" w:hAnsi="Arial" w:cs="Arial"/>
          <w:color w:val="111111"/>
          <w:sz w:val="21"/>
          <w:szCs w:val="21"/>
        </w:rPr>
        <w:t>l</w:t>
      </w:r>
      <w:r>
        <w:rPr>
          <w:rFonts w:ascii="Arial" w:eastAsia="Times New Roman" w:hAnsi="Arial" w:cs="Arial"/>
          <w:color w:val="111111"/>
          <w:sz w:val="21"/>
          <w:szCs w:val="21"/>
        </w:rPr>
        <w:t>hkost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byly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po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celou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dobu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v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přijatelných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mezích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K</w:t>
      </w:r>
      <w:r w:rsidR="005A5E63">
        <w:rPr>
          <w:rFonts w:ascii="Arial" w:eastAsia="Times New Roman" w:hAnsi="Arial" w:cs="Arial"/>
          <w:color w:val="111111"/>
          <w:sz w:val="21"/>
          <w:szCs w:val="21"/>
        </w:rPr>
        <w:t>oncentrace</w:t>
      </w:r>
      <w:proofErr w:type="spellEnd"/>
      <w:r w:rsidR="005A5E63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A5E63">
        <w:rPr>
          <w:rFonts w:ascii="Arial" w:eastAsia="Times New Roman" w:hAnsi="Arial" w:cs="Arial"/>
          <w:color w:val="111111"/>
          <w:sz w:val="21"/>
          <w:szCs w:val="21"/>
        </w:rPr>
        <w:t>oxidu</w:t>
      </w:r>
      <w:proofErr w:type="spellEnd"/>
      <w:r w:rsidR="005A5E63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A5E63">
        <w:rPr>
          <w:rFonts w:ascii="Arial" w:eastAsia="Times New Roman" w:hAnsi="Arial" w:cs="Arial"/>
          <w:color w:val="111111"/>
          <w:sz w:val="21"/>
          <w:szCs w:val="21"/>
        </w:rPr>
        <w:t>uhličitého</w:t>
      </w:r>
      <w:proofErr w:type="spellEnd"/>
      <w:r w:rsidR="005A5E63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A5E63">
        <w:rPr>
          <w:rFonts w:ascii="Arial" w:eastAsia="Times New Roman" w:hAnsi="Arial" w:cs="Arial"/>
          <w:color w:val="111111"/>
          <w:sz w:val="21"/>
          <w:szCs w:val="21"/>
        </w:rPr>
        <w:t>byla</w:t>
      </w:r>
      <w:proofErr w:type="spellEnd"/>
      <w:r w:rsidR="005A5E63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5A5E63">
        <w:rPr>
          <w:rFonts w:ascii="Arial" w:eastAsia="Times New Roman" w:hAnsi="Arial" w:cs="Arial"/>
          <w:color w:val="111111"/>
          <w:sz w:val="21"/>
          <w:szCs w:val="21"/>
        </w:rPr>
        <w:t>ne</w:t>
      </w:r>
      <w:r w:rsidR="001B46F7">
        <w:rPr>
          <w:rFonts w:ascii="Arial" w:eastAsia="Times New Roman" w:hAnsi="Arial" w:cs="Arial"/>
          <w:color w:val="111111"/>
          <w:sz w:val="21"/>
          <w:szCs w:val="21"/>
        </w:rPr>
        <w:t>vyhovující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>.</w:t>
      </w:r>
    </w:p>
    <w:p w14:paraId="06F57443" w14:textId="77777777" w:rsidR="001B46F7" w:rsidRDefault="001B46F7">
      <w:pPr>
        <w:rPr>
          <w:rFonts w:ascii="Arial" w:eastAsia="Times New Roman" w:hAnsi="Arial" w:cs="Arial"/>
          <w:color w:val="111111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141"/>
      </w:tblGrid>
      <w:tr w:rsidR="005A5E63" w14:paraId="3829E780" w14:textId="77777777" w:rsidTr="005A5E63">
        <w:tc>
          <w:tcPr>
            <w:tcW w:w="1255" w:type="dxa"/>
          </w:tcPr>
          <w:p w14:paraId="56B17DC9" w14:textId="321D014E" w:rsidR="005A5E63" w:rsidRDefault="005A5E63" w:rsidP="005A5E63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C7DB30" wp14:editId="6AFF485E">
                  <wp:extent cx="533400" cy="51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27" cy="52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1" w:type="dxa"/>
          </w:tcPr>
          <w:p w14:paraId="58D0D2C4" w14:textId="77777777" w:rsidR="005A5E63" w:rsidRPr="005A5E63" w:rsidRDefault="005A5E63" w:rsidP="005A5E63">
            <w:pP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Teplota</w:t>
            </w:r>
            <w:proofErr w:type="spellEnd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 xml:space="preserve"> </w:t>
            </w:r>
          </w:p>
          <w:p w14:paraId="72336155" w14:textId="3C6625B7" w:rsidR="005A5E63" w:rsidRDefault="005A5E63">
            <w:pP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se v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době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přítomnosti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F611BD"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osob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zvýšila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z 26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na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29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stC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což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přijatelné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.</w:t>
            </w:r>
            <w:r w:rsidR="00F93414"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br/>
            </w:r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Na </w:t>
            </w:r>
            <w:proofErr w:type="spellStart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grafu</w:t>
            </w:r>
            <w:proofErr w:type="spellEnd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červená</w:t>
            </w:r>
            <w:proofErr w:type="spellEnd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linie</w:t>
            </w:r>
            <w:proofErr w:type="spellEnd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.</w:t>
            </w:r>
          </w:p>
        </w:tc>
      </w:tr>
      <w:tr w:rsidR="005A5E63" w14:paraId="12073D9E" w14:textId="77777777" w:rsidTr="005A5E63">
        <w:tc>
          <w:tcPr>
            <w:tcW w:w="1255" w:type="dxa"/>
          </w:tcPr>
          <w:p w14:paraId="3AA2E973" w14:textId="12C0C515" w:rsidR="005A5E63" w:rsidRDefault="001B46F7" w:rsidP="001B46F7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558109" wp14:editId="5343F7E8">
                  <wp:extent cx="533400" cy="51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27" cy="52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1" w:type="dxa"/>
          </w:tcPr>
          <w:p w14:paraId="345EB0F5" w14:textId="77777777" w:rsidR="005A5E63" w:rsidRDefault="005A5E63" w:rsidP="005A5E63">
            <w:pPr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Vzdušná</w:t>
            </w:r>
            <w:proofErr w:type="spellEnd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vlhkost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</w:p>
          <w:p w14:paraId="2FB78916" w14:textId="5D833CD7" w:rsidR="005A5E63" w:rsidRPr="00C45B08" w:rsidRDefault="005A5E63" w:rsidP="005A5E63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val="cs-CZ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se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pohybovala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mezích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40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až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55 %, co</w:t>
            </w: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val="cs-CZ"/>
              </w:rPr>
              <w:t>ž je pro bazénovou halu vynikající.</w:t>
            </w:r>
            <w:r w:rsidR="00F93414">
              <w:rPr>
                <w:rFonts w:ascii="Arial" w:eastAsia="Times New Roman" w:hAnsi="Arial" w:cs="Arial"/>
                <w:color w:val="111111"/>
                <w:sz w:val="21"/>
                <w:szCs w:val="21"/>
                <w:lang w:val="cs-CZ"/>
              </w:rPr>
              <w:br/>
            </w:r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Na </w:t>
            </w:r>
            <w:proofErr w:type="spellStart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grafu</w:t>
            </w:r>
            <w:proofErr w:type="spellEnd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zelená</w:t>
            </w:r>
            <w:proofErr w:type="spellEnd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linie</w:t>
            </w:r>
            <w:proofErr w:type="spellEnd"/>
            <w:r w:rsidR="00F93414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.</w:t>
            </w:r>
          </w:p>
          <w:p w14:paraId="16E2B35A" w14:textId="77777777" w:rsidR="005A5E63" w:rsidRDefault="005A5E63">
            <w:pP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</w:p>
        </w:tc>
      </w:tr>
      <w:tr w:rsidR="005A5E63" w14:paraId="7852A0E5" w14:textId="77777777" w:rsidTr="005A5E63">
        <w:tc>
          <w:tcPr>
            <w:tcW w:w="1255" w:type="dxa"/>
          </w:tcPr>
          <w:p w14:paraId="3AD39989" w14:textId="30505819" w:rsidR="005A5E63" w:rsidRDefault="005A5E63" w:rsidP="005A5E63">
            <w:pPr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507966" wp14:editId="6B5212D2">
                  <wp:extent cx="491843" cy="475615"/>
                  <wp:effectExtent l="0" t="0" r="381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01" cy="4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1" w:type="dxa"/>
          </w:tcPr>
          <w:p w14:paraId="5E3DF61F" w14:textId="77777777" w:rsidR="005A5E63" w:rsidRDefault="005A5E63" w:rsidP="005A5E63">
            <w:pPr>
              <w:rPr>
                <w:rFonts w:ascii="Arial" w:eastAsia="Times New Roman" w:hAnsi="Arial" w:cs="Arial"/>
                <w:color w:val="111111"/>
                <w:sz w:val="21"/>
                <w:szCs w:val="21"/>
              </w:rPr>
            </w:pP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Koncentrace</w:t>
            </w:r>
            <w:proofErr w:type="spellEnd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oxidu</w:t>
            </w:r>
            <w:proofErr w:type="spellEnd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 xml:space="preserve"> </w:t>
            </w:r>
            <w:proofErr w:type="spellStart"/>
            <w:r w:rsidRPr="005A5E63"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  <w:t>uhličitého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</w:p>
          <w:p w14:paraId="62B5ED04" w14:textId="0FA0918A" w:rsidR="005A5E63" w:rsidRDefault="005A5E63" w:rsidP="00423D75">
            <w:pPr>
              <w:rPr>
                <w:rFonts w:ascii="Arial" w:eastAsia="Times New Roman" w:hAnsi="Arial" w:cs="Arial"/>
                <w:b/>
                <w:bCs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byla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nad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1500 ppm,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což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hodnota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nevhodná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nepřijatelná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jak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z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hlediska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zdravotního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tak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z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hlediska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legislativních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požadavků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>závazných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t xml:space="preserve"> v ČR. </w:t>
            </w:r>
            <w:r w:rsidR="00423D75">
              <w:rPr>
                <w:rFonts w:ascii="Arial" w:eastAsia="Times New Roman" w:hAnsi="Arial" w:cs="Arial"/>
                <w:color w:val="111111"/>
                <w:sz w:val="21"/>
                <w:szCs w:val="21"/>
              </w:rPr>
              <w:br/>
            </w:r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Na </w:t>
            </w:r>
            <w:proofErr w:type="spellStart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grafu</w:t>
            </w:r>
            <w:proofErr w:type="spellEnd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modrá</w:t>
            </w:r>
            <w:proofErr w:type="spellEnd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 xml:space="preserve"> </w:t>
            </w:r>
            <w:proofErr w:type="spellStart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linie</w:t>
            </w:r>
            <w:proofErr w:type="spellEnd"/>
            <w:r w:rsidR="00423D75" w:rsidRPr="00423D75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1"/>
                <w:szCs w:val="21"/>
              </w:rPr>
              <w:t>.</w:t>
            </w:r>
          </w:p>
        </w:tc>
      </w:tr>
    </w:tbl>
    <w:p w14:paraId="706BF6A3" w14:textId="77777777" w:rsidR="001B46F7" w:rsidRDefault="001B46F7">
      <w:pPr>
        <w:rPr>
          <w:rFonts w:ascii="Arial" w:eastAsia="Times New Roman" w:hAnsi="Arial" w:cs="Arial"/>
          <w:color w:val="111111"/>
          <w:sz w:val="21"/>
          <w:szCs w:val="21"/>
        </w:rPr>
      </w:pPr>
    </w:p>
    <w:p w14:paraId="640273D7" w14:textId="720570C5" w:rsidR="00666F0A" w:rsidRDefault="004217FD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Vysoká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koncentrace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CO2 v dob</w:t>
      </w:r>
      <w:r>
        <w:rPr>
          <w:rFonts w:ascii="Arial" w:eastAsia="Times New Roman" w:hAnsi="Arial" w:cs="Arial"/>
          <w:color w:val="111111"/>
          <w:sz w:val="21"/>
          <w:szCs w:val="21"/>
          <w:lang w:val="cs-CZ"/>
        </w:rPr>
        <w:t>ě od 8:38 a 11:23</w:t>
      </w:r>
      <w:r w:rsidR="001B46F7">
        <w:rPr>
          <w:rFonts w:ascii="Arial" w:eastAsia="Times New Roman" w:hAnsi="Arial" w:cs="Arial"/>
          <w:color w:val="111111"/>
          <w:sz w:val="21"/>
          <w:szCs w:val="21"/>
          <w:lang w:val="cs-CZ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  <w:lang w:val="cs-CZ"/>
        </w:rPr>
        <w:t>v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ypovídá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o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snížené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nebo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nedostatečné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schopnosti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vzduchotechnického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systému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reagovat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zvýšený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počet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osob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. V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inkriminované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době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probíhala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1B46F7">
        <w:rPr>
          <w:rFonts w:ascii="Arial" w:eastAsia="Times New Roman" w:hAnsi="Arial" w:cs="Arial"/>
          <w:color w:val="111111"/>
          <w:sz w:val="21"/>
          <w:szCs w:val="21"/>
        </w:rPr>
        <w:t>nedostatečná</w:t>
      </w:r>
      <w:proofErr w:type="spellEnd"/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výměn</w:t>
      </w:r>
      <w:r w:rsidR="001B46F7">
        <w:rPr>
          <w:rFonts w:ascii="Arial" w:eastAsia="Times New Roman" w:hAnsi="Arial" w:cs="Arial"/>
          <w:color w:val="111111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větrání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>)</w:t>
      </w:r>
      <w:r w:rsidR="001B46F7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Přičinou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tohoto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stavu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může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0E0BC4">
        <w:rPr>
          <w:rFonts w:ascii="Arial" w:eastAsia="Times New Roman" w:hAnsi="Arial" w:cs="Arial"/>
          <w:color w:val="111111"/>
          <w:sz w:val="21"/>
          <w:szCs w:val="21"/>
        </w:rPr>
        <w:t>být</w:t>
      </w:r>
      <w:proofErr w:type="spellEnd"/>
      <w:r w:rsidR="000E0BC4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nedostatečný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výkon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nebo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nevhdoné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nastavení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vzduchotechnického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666F0A">
        <w:rPr>
          <w:rFonts w:ascii="Arial" w:eastAsia="Times New Roman" w:hAnsi="Arial" w:cs="Arial"/>
          <w:color w:val="111111"/>
          <w:sz w:val="21"/>
          <w:szCs w:val="21"/>
        </w:rPr>
        <w:t>systému</w:t>
      </w:r>
      <w:proofErr w:type="spellEnd"/>
      <w:r w:rsidR="00666F0A">
        <w:rPr>
          <w:rFonts w:ascii="Arial" w:eastAsia="Times New Roman" w:hAnsi="Arial" w:cs="Arial"/>
          <w:color w:val="111111"/>
          <w:sz w:val="21"/>
          <w:szCs w:val="21"/>
        </w:rPr>
        <w:t>.</w:t>
      </w:r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</w:p>
    <w:p w14:paraId="480C3FE8" w14:textId="7CC0374C" w:rsidR="007A32DA" w:rsidRDefault="00FB2307" w:rsidP="007A32DA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Zákonné</w:t>
      </w:r>
      <w:proofErr w:type="spellEnd"/>
      <w:r w:rsidR="007A32DA">
        <w:rPr>
          <w:rFonts w:eastAsia="Times New Roman"/>
        </w:rPr>
        <w:t xml:space="preserve"> </w:t>
      </w:r>
      <w:proofErr w:type="spellStart"/>
      <w:r w:rsidR="007A32DA">
        <w:rPr>
          <w:rFonts w:eastAsia="Times New Roman"/>
        </w:rPr>
        <w:t>požadavky</w:t>
      </w:r>
      <w:proofErr w:type="spellEnd"/>
    </w:p>
    <w:p w14:paraId="1DCDEEF9" w14:textId="5CE6A33E" w:rsidR="00263636" w:rsidRDefault="00263636" w:rsidP="00263636">
      <w:pPr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Vyhláška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č. 268/2009 Sb. o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technických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požadavcích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stavby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v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platném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znění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</w:p>
    <w:p w14:paraId="6D6ABB1C" w14:textId="55DC459F" w:rsidR="00263636" w:rsidRDefault="00667426" w:rsidP="00263636">
      <w:pPr>
        <w:jc w:val="center"/>
      </w:pPr>
      <w:hyperlink r:id="rId13" w:history="1">
        <w:r w:rsidR="00FB2307" w:rsidRPr="00854B83">
          <w:rPr>
            <w:rStyle w:val="Hyperlink"/>
          </w:rPr>
          <w:t>https://www.zakonyprolidi.cz/cs/2009-268</w:t>
        </w:r>
      </w:hyperlink>
    </w:p>
    <w:p w14:paraId="40F2225D" w14:textId="32990B0C" w:rsidR="00263636" w:rsidRPr="00263636" w:rsidRDefault="00263636" w:rsidP="00263636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uvádí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že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pobytové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místnosti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musí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mít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zajištěno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dostatečné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přirozené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nebo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nucené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větrání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a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musí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být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dostatečně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vytápěny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s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možností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regulace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vnitřní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teploty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. Pro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větrání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pobytových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místností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musí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být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zajištěno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v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době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pobytu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osob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minimální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množství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vyměňovaného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venkovního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25 m</w:t>
      </w:r>
      <w:r w:rsidRPr="00263636">
        <w:rPr>
          <w:rFonts w:ascii="Arial" w:eastAsia="Times New Roman" w:hAnsi="Arial" w:cs="Arial"/>
          <w:color w:val="111111"/>
          <w:sz w:val="21"/>
          <w:szCs w:val="21"/>
          <w:vertAlign w:val="superscript"/>
        </w:rPr>
        <w:t>3</w:t>
      </w:r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/h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osobu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nebo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minimální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intenzita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větrání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0,5 1/h.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Jako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ukazatel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kvality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vnitřního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prostředí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slouží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oxid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uhličitý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CO</w:t>
      </w:r>
      <w:r w:rsidRPr="00263636">
        <w:rPr>
          <w:rFonts w:ascii="Arial" w:eastAsia="Times New Roman" w:hAnsi="Arial" w:cs="Arial"/>
          <w:color w:val="111111"/>
          <w:sz w:val="21"/>
          <w:szCs w:val="21"/>
          <w:vertAlign w:val="subscript"/>
        </w:rPr>
        <w:t>2</w:t>
      </w:r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jehož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koncentrace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vnitřním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nesmí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překročit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hodnotu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1500 ppm.</w:t>
      </w:r>
    </w:p>
    <w:p w14:paraId="241D0EDF" w14:textId="55C43924" w:rsidR="00263636" w:rsidRDefault="00263636" w:rsidP="00263636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Nařízení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č. 10/2016 Sb. hl. m.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Prahy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(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Pražské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stavební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předpisy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>) v 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platném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znění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uvádí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že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pobytové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místnosti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vyjma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místností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stavbách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pro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rodinnou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rekreaci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a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ubytovacích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jednotek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musí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být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větrány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tak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, aby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byla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dodržena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hodnota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maximální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přípustné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koncentrace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oxidu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uhličitého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1500 ppm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při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pobytu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osob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Pražské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stavební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předpisy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uvádějí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požadavek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dávky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venkovního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vzduchu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osobu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při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trvalém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Pr="00263636">
        <w:rPr>
          <w:rFonts w:ascii="Arial" w:eastAsia="Times New Roman" w:hAnsi="Arial" w:cs="Arial"/>
          <w:color w:val="111111"/>
          <w:sz w:val="21"/>
          <w:szCs w:val="21"/>
        </w:rPr>
        <w:t>větrání</w:t>
      </w:r>
      <w:proofErr w:type="spellEnd"/>
      <w:r w:rsidRPr="00263636">
        <w:rPr>
          <w:rFonts w:ascii="Arial" w:eastAsia="Times New Roman" w:hAnsi="Arial" w:cs="Arial"/>
          <w:color w:val="111111"/>
          <w:sz w:val="21"/>
          <w:szCs w:val="21"/>
        </w:rPr>
        <w:t xml:space="preserve"> 15 m</w:t>
      </w:r>
      <w:r w:rsidRPr="00263636">
        <w:rPr>
          <w:rFonts w:ascii="Arial" w:eastAsia="Times New Roman" w:hAnsi="Arial" w:cs="Arial"/>
          <w:color w:val="111111"/>
          <w:sz w:val="21"/>
          <w:szCs w:val="21"/>
          <w:vertAlign w:val="superscript"/>
        </w:rPr>
        <w:t>3</w:t>
      </w:r>
      <w:r w:rsidRPr="00263636">
        <w:rPr>
          <w:rFonts w:ascii="Arial" w:eastAsia="Times New Roman" w:hAnsi="Arial" w:cs="Arial"/>
          <w:color w:val="111111"/>
          <w:sz w:val="21"/>
          <w:szCs w:val="21"/>
        </w:rPr>
        <w:t>/h.</w:t>
      </w:r>
    </w:p>
    <w:p w14:paraId="68EED22C" w14:textId="71AEF972" w:rsidR="00423D75" w:rsidRDefault="00254F1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eastAsia="Times New Roman"/>
        </w:rPr>
        <w:t>Explicitně</w:t>
      </w:r>
      <w:proofErr w:type="spellEnd"/>
      <w:r>
        <w:rPr>
          <w:rFonts w:eastAsia="Times New Roman"/>
        </w:rPr>
        <w:t xml:space="preserve"> pro </w:t>
      </w:r>
      <w:proofErr w:type="spellStart"/>
      <w:r w:rsidR="001B46F7">
        <w:rPr>
          <w:rFonts w:eastAsia="Times New Roman"/>
        </w:rPr>
        <w:t>bázény</w:t>
      </w:r>
      <w:proofErr w:type="spellEnd"/>
      <w:r w:rsidR="001B46F7">
        <w:rPr>
          <w:rFonts w:eastAsia="Times New Roman"/>
        </w:rPr>
        <w:t xml:space="preserve"> </w:t>
      </w:r>
      <w:proofErr w:type="spellStart"/>
      <w:r w:rsidR="001B46F7">
        <w:rPr>
          <w:rFonts w:eastAsia="Times New Roman"/>
        </w:rPr>
        <w:t>platí</w:t>
      </w:r>
      <w:proofErr w:type="spellEnd"/>
      <w:r w:rsidR="001B46F7">
        <w:rPr>
          <w:rFonts w:eastAsia="Times New Roman"/>
        </w:rPr>
        <w:t xml:space="preserve"> </w:t>
      </w:r>
      <w:proofErr w:type="spellStart"/>
      <w:r w:rsidR="001B46F7">
        <w:rPr>
          <w:rFonts w:eastAsia="Times New Roman"/>
        </w:rPr>
        <w:t>Vyhláška</w:t>
      </w:r>
      <w:proofErr w:type="spellEnd"/>
      <w:r w:rsidR="001B46F7">
        <w:rPr>
          <w:rFonts w:eastAsia="Times New Roman"/>
        </w:rPr>
        <w:t xml:space="preserve"> </w:t>
      </w:r>
      <w:r>
        <w:rPr>
          <w:rFonts w:eastAsia="Times New Roman"/>
        </w:rPr>
        <w:t xml:space="preserve">č. </w:t>
      </w:r>
      <w:r w:rsidR="001B46F7">
        <w:rPr>
          <w:rFonts w:eastAsia="Times New Roman"/>
        </w:rPr>
        <w:t>238/2011 Sb</w:t>
      </w:r>
      <w:r>
        <w:rPr>
          <w:rFonts w:eastAsia="Times New Roman"/>
        </w:rPr>
        <w:t>.</w:t>
      </w:r>
      <w:r w:rsidR="001B46F7">
        <w:rPr>
          <w:rFonts w:eastAsia="Times New Roman"/>
        </w:rPr>
        <w:t xml:space="preserve">, </w:t>
      </w:r>
      <w:proofErr w:type="spellStart"/>
      <w:r w:rsidR="001B46F7">
        <w:rPr>
          <w:rFonts w:eastAsia="Times New Roman"/>
        </w:rPr>
        <w:t>která</w:t>
      </w:r>
      <w:proofErr w:type="spellEnd"/>
      <w:r w:rsidR="001B46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primárně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řeší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kvalitu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vody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avšak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předepisuje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dostatečně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větrání</w:t>
      </w:r>
      <w:proofErr w:type="spellEnd"/>
      <w:r>
        <w:rPr>
          <w:rFonts w:eastAsia="Times New Roman"/>
        </w:rPr>
        <w:t>.</w:t>
      </w:r>
    </w:p>
    <w:p w14:paraId="720F881E" w14:textId="77777777" w:rsidR="00254F17" w:rsidRDefault="00254F1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63F4A58" w14:textId="18683D97" w:rsidR="007A32DA" w:rsidRDefault="007A32DA" w:rsidP="007A32DA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Účinky</w:t>
      </w:r>
      <w:proofErr w:type="spellEnd"/>
      <w:r>
        <w:rPr>
          <w:rFonts w:eastAsia="Times New Roman"/>
        </w:rPr>
        <w:t xml:space="preserve"> CO2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lidský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organismus</w:t>
      </w:r>
      <w:proofErr w:type="spellEnd"/>
    </w:p>
    <w:p w14:paraId="5B73D858" w14:textId="1DD274D6" w:rsidR="001B46F7" w:rsidRDefault="001B46F7" w:rsidP="00263636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Koncentrace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oxidu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uhličitého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vzduchu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vnitřního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prostředí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nesmí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překročit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hodnotu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1500 ppm,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což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požadavek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značně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rozvolněný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Původní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limit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byl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1000 ppm.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Přestože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CO2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nemá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žádný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charakteristický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zápach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velmi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podstatně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podílí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pocitu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pohody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rozvoji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únavy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nesoustředěnosti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drobných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zdravotních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potíží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14:paraId="4BA62DF2" w14:textId="5BDC9582" w:rsidR="007A32DA" w:rsidRPr="00263636" w:rsidRDefault="001B46F7" w:rsidP="00263636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Vyšší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koncentrace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oxidu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uhličitého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mají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na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lidský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organismus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negativní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důsledky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>. P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ro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pořádání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sportovních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soutěží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a pro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každodenní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trénink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jsou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takové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environmentální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</w:rPr>
        <w:t>podmínky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nevhodné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,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protože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efektivně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snižují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sportovní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kvalitu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výkonů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, ale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především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představují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reálná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zdravotní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 </w:t>
      </w:r>
      <w:proofErr w:type="spellStart"/>
      <w:r w:rsidR="007A32DA">
        <w:rPr>
          <w:rFonts w:ascii="Arial" w:eastAsia="Times New Roman" w:hAnsi="Arial" w:cs="Arial"/>
          <w:color w:val="111111"/>
          <w:sz w:val="21"/>
          <w:szCs w:val="21"/>
        </w:rPr>
        <w:t>rizika</w:t>
      </w:r>
      <w:proofErr w:type="spellEnd"/>
      <w:r w:rsidR="007A32DA">
        <w:rPr>
          <w:rFonts w:ascii="Arial" w:eastAsia="Times New Roman" w:hAnsi="Arial" w:cs="Arial"/>
          <w:color w:val="111111"/>
          <w:sz w:val="21"/>
          <w:szCs w:val="21"/>
        </w:rPr>
        <w:t xml:space="preserve">. </w:t>
      </w:r>
    </w:p>
    <w:p w14:paraId="059CDF31" w14:textId="29C2CA82" w:rsidR="00263636" w:rsidRDefault="00263636">
      <w:r>
        <w:rPr>
          <w:noProof/>
        </w:rPr>
        <w:drawing>
          <wp:inline distT="0" distB="0" distL="0" distR="0" wp14:anchorId="4DACCE12" wp14:editId="0A45D590">
            <wp:extent cx="59721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953D" w14:textId="77777777" w:rsidR="00423D75" w:rsidRDefault="00423D75" w:rsidP="004217FD"/>
    <w:p w14:paraId="461C2E89" w14:textId="3771DD97" w:rsidR="00423D75" w:rsidRDefault="00423D75" w:rsidP="00423D75">
      <w:pPr>
        <w:pStyle w:val="Heading1"/>
      </w:pPr>
      <w:proofErr w:type="spellStart"/>
      <w:r>
        <w:t>Použitá</w:t>
      </w:r>
      <w:proofErr w:type="spellEnd"/>
      <w:r>
        <w:t xml:space="preserve"> </w:t>
      </w:r>
      <w:proofErr w:type="spellStart"/>
      <w:r>
        <w:t>technika</w:t>
      </w:r>
      <w:proofErr w:type="spellEnd"/>
    </w:p>
    <w:p w14:paraId="654C4D87" w14:textId="479C1E15" w:rsidR="004217FD" w:rsidRDefault="004217FD" w:rsidP="004217FD">
      <w:pPr>
        <w:rPr>
          <w:lang w:val="cs-CZ"/>
        </w:rPr>
      </w:pPr>
      <w:proofErr w:type="spellStart"/>
      <w:r>
        <w:t>Pou</w:t>
      </w:r>
      <w:proofErr w:type="spellEnd"/>
      <w:r>
        <w:rPr>
          <w:lang w:val="cs-CZ"/>
        </w:rPr>
        <w:t xml:space="preserve">žitý měřicí přístroj: 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Wo</w:t>
      </w:r>
      <w:r w:rsidR="00423D75">
        <w:rPr>
          <w:lang w:val="cs-CZ"/>
        </w:rPr>
        <w:t>h</w:t>
      </w:r>
      <w:r>
        <w:rPr>
          <w:lang w:val="cs-CZ"/>
        </w:rPr>
        <w:t>ler</w:t>
      </w:r>
      <w:proofErr w:type="spellEnd"/>
      <w:r>
        <w:rPr>
          <w:lang w:val="cs-CZ"/>
        </w:rPr>
        <w:t xml:space="preserve"> CDL210</w:t>
      </w:r>
      <w:r w:rsidR="00423D75">
        <w:rPr>
          <w:lang w:val="cs-CZ"/>
        </w:rPr>
        <w:t xml:space="preserve">, </w:t>
      </w:r>
      <w:proofErr w:type="spellStart"/>
      <w:r w:rsidR="00423D75">
        <w:rPr>
          <w:lang w:val="cs-CZ"/>
        </w:rPr>
        <w:t>seriové</w:t>
      </w:r>
      <w:proofErr w:type="spellEnd"/>
      <w:r w:rsidR="00423D75">
        <w:rPr>
          <w:lang w:val="cs-CZ"/>
        </w:rPr>
        <w:t xml:space="preserve"> číslo 100010134</w:t>
      </w:r>
    </w:p>
    <w:p w14:paraId="3B471261" w14:textId="5EB99654" w:rsidR="004217FD" w:rsidRDefault="004217FD" w:rsidP="004217FD">
      <w:pPr>
        <w:rPr>
          <w:lang w:val="cs-CZ"/>
        </w:rPr>
      </w:pPr>
      <w:r>
        <w:rPr>
          <w:lang w:val="cs-CZ"/>
        </w:rPr>
        <w:t xml:space="preserve">Měření provedl 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Ing. Jan Žilka</w:t>
      </w:r>
    </w:p>
    <w:p w14:paraId="74AEA723" w14:textId="10C90B6E" w:rsidR="000A2608" w:rsidRDefault="004217FD">
      <w:r>
        <w:rPr>
          <w:lang w:val="cs-CZ"/>
        </w:rPr>
        <w:t xml:space="preserve">Protokol o měření zpracován dne </w:t>
      </w:r>
      <w:r>
        <w:rPr>
          <w:lang w:val="cs-CZ"/>
        </w:rPr>
        <w:tab/>
        <w:t>2.12.2019</w:t>
      </w:r>
      <w:r w:rsidR="000A2608">
        <w:br w:type="page"/>
      </w:r>
    </w:p>
    <w:p w14:paraId="30DFAE60" w14:textId="6B4EF0A9" w:rsidR="000A2608" w:rsidRDefault="000A2608" w:rsidP="000A2608">
      <w:pPr>
        <w:pStyle w:val="Heading1"/>
      </w:pPr>
      <w:proofErr w:type="spellStart"/>
      <w:r>
        <w:lastRenderedPageBreak/>
        <w:t>Tabulka</w:t>
      </w:r>
      <w:proofErr w:type="spellEnd"/>
      <w:r>
        <w:t xml:space="preserve"> </w:t>
      </w:r>
      <w:proofErr w:type="spellStart"/>
      <w:r>
        <w:t>naměřených</w:t>
      </w:r>
      <w:proofErr w:type="spellEnd"/>
      <w:r>
        <w:t xml:space="preserve"> </w:t>
      </w:r>
      <w:proofErr w:type="spellStart"/>
      <w:r>
        <w:t>hodnot</w:t>
      </w:r>
      <w:proofErr w:type="spellEnd"/>
    </w:p>
    <w:tbl>
      <w:tblPr>
        <w:tblW w:w="8630" w:type="dxa"/>
        <w:tblLook w:val="04A0" w:firstRow="1" w:lastRow="0" w:firstColumn="1" w:lastColumn="0" w:noHBand="0" w:noVBand="1"/>
      </w:tblPr>
      <w:tblGrid>
        <w:gridCol w:w="1435"/>
        <w:gridCol w:w="2250"/>
        <w:gridCol w:w="915"/>
        <w:gridCol w:w="1450"/>
        <w:gridCol w:w="1400"/>
        <w:gridCol w:w="1180"/>
      </w:tblGrid>
      <w:tr w:rsidR="000A2608" w:rsidRPr="000A2608" w14:paraId="1D7952D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AA7422" w14:textId="22BA786C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Dat</w:t>
            </w:r>
            <w:r>
              <w:rPr>
                <w:rFonts w:ascii="Calibri" w:eastAsia="Times New Roman" w:hAnsi="Calibri" w:cs="Times New Roman"/>
                <w:color w:val="000000"/>
              </w:rPr>
              <w:t>um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362C39" w14:textId="08AAFD0C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Čas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4B4173" w14:textId="61451415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CO2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[ppm]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1AC234" w14:textId="14949620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A2608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>eplota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br/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990E2B" w14:textId="18F579A8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Relativn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s-CZ"/>
              </w:rPr>
              <w:t>í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vlhkost</w:t>
            </w:r>
            <w:proofErr w:type="spellEnd"/>
            <w:r w:rsidRPr="000A260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[%]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C17A2F" w14:textId="239317CD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Rosn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cs-CZ"/>
              </w:rPr>
              <w:t>ý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bod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0A2608" w:rsidRPr="000A2608" w14:paraId="79AAD8E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B07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B5D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F9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1035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165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1F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7E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</w:tr>
      <w:tr w:rsidR="000A2608" w:rsidRPr="000A2608" w14:paraId="4D14898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5090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B8024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3B9E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2D3C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7D0A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15D1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</w:tr>
      <w:tr w:rsidR="000A2608" w:rsidRPr="000A2608" w14:paraId="1F441BA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E2B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8F6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E4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80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7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58.0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4E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</w:tr>
      <w:tr w:rsidR="000A2608" w:rsidRPr="000A2608" w14:paraId="50E810B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E5B1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E3FB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43268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943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2AEF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2FFA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58.0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A102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</w:tr>
      <w:tr w:rsidR="000A2608" w:rsidRPr="000A2608" w14:paraId="7C7DA44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A1A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A8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FA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4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23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58.0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95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</w:tr>
      <w:tr w:rsidR="000A2608" w:rsidRPr="000A2608" w14:paraId="1DEA3E2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143A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251E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0CA8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AE77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1D78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AD00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</w:tr>
      <w:tr w:rsidR="000A2608" w:rsidRPr="000A2608" w14:paraId="2C4EFC3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AA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EB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67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240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20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CB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</w:tr>
      <w:tr w:rsidR="000A2608" w:rsidRPr="000A2608" w14:paraId="57702DD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2E61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4E54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00AA4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859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9039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0A5F4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F55F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</w:tr>
      <w:tr w:rsidR="000A2608" w:rsidRPr="000A2608" w14:paraId="73A6F8A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05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85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A0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2F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AF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BD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</w:tr>
      <w:tr w:rsidR="000A2608" w:rsidRPr="000A2608" w14:paraId="1489CF6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9F3E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5B2A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4401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F741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9EB7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EFB1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</w:tr>
      <w:tr w:rsidR="000A2608" w:rsidRPr="000A2608" w14:paraId="37CD38A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6BE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64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A50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215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BC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4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11.0</w:t>
            </w:r>
          </w:p>
        </w:tc>
      </w:tr>
      <w:tr w:rsidR="000A2608" w:rsidRPr="000A2608" w14:paraId="1FCDD11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02EC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4747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8A89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C0C9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00E3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2508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11.0</w:t>
            </w:r>
          </w:p>
        </w:tc>
      </w:tr>
      <w:tr w:rsidR="000A2608" w:rsidRPr="000A2608" w14:paraId="0247E38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E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44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307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0E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C3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5B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</w:tr>
      <w:tr w:rsidR="000A2608" w:rsidRPr="000A2608" w14:paraId="1CC2B4B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EF5A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7E8D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FB9E6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F7BD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40692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0ED9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4F8EDD5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BB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45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E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E2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AC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BF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1728836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CE8B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CB9E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9E83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2CBB2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140D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447AD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02A9A3B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30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05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4F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735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F0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ED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DB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2EA5BB1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FA8F9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63E4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5180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BEA7F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3EDF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0505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</w:tr>
      <w:tr w:rsidR="000A2608" w:rsidRPr="000A2608" w14:paraId="0E6C19F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20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F2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25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01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1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33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</w:tr>
      <w:tr w:rsidR="000A2608" w:rsidRPr="000A2608" w14:paraId="10EA9F5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2D33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300B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41E60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23897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5D870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11E77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</w:tr>
      <w:tr w:rsidR="000A2608" w:rsidRPr="000A2608" w14:paraId="229F964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D3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77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94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85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B5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FE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7A173AD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423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F592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0AC0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691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760A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82E23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2DFB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7CC9042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36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A6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16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681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46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5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4D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4CAE51A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B148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2AB1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E85C7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2FCFF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4B14D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6C81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6EA7A74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FED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33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75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662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DF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36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CE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</w:tr>
      <w:tr w:rsidR="000A2608" w:rsidRPr="000A2608" w14:paraId="458F3C9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C957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3B8F2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EE85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7360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45FB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D3206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</w:tr>
      <w:tr w:rsidR="000A2608" w:rsidRPr="000A2608" w14:paraId="67BBD06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CA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62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B5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CD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FF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1B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</w:tr>
      <w:tr w:rsidR="000A2608" w:rsidRPr="000A2608" w14:paraId="21FFE31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3636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C4E4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77F5D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1EB0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5CEA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8C14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</w:tr>
      <w:tr w:rsidR="000A2608" w:rsidRPr="000A2608" w14:paraId="3B3D515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CB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B2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7C5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2DB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6E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728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0C49B30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65C4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2F68A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CF34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22A3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D934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BA5B3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2A33048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FFC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00A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4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CC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B5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A08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0154A28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41611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36BC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E83C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61335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FBBC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7DDB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</w:tr>
      <w:tr w:rsidR="000A2608" w:rsidRPr="000A2608" w14:paraId="7549626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BE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0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B5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F2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8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9A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24BCB8E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51EA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A8C5D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B9772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1D15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BC32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E3FF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48BD12E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DA8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27A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73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593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51A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5D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A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378D0BC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8B79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CF11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EC36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585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0409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EA60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8800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0A2608" w:rsidRPr="000A2608" w14:paraId="5905056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FC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7D5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E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7E4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49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E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0A2608" w:rsidRPr="000A2608" w14:paraId="46E92AB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AC3A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3F8A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AFB5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DB40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4303E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FA06F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0A2608" w:rsidRPr="000A2608" w14:paraId="24F3102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55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1A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54F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CC8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90F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39F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</w:tr>
      <w:tr w:rsidR="000A2608" w:rsidRPr="000A2608" w14:paraId="52B15C8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BF63F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6AAC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5F3C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98B4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4AE55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56.4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4DFB6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</w:tr>
      <w:tr w:rsidR="000A2608" w:rsidRPr="000A2608" w14:paraId="150F0BC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97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2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B5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D7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D7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7E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1989874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43375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AFF0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B6F3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AAF9D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4054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ECE13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22B16F7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59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75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B6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D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BE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60A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0A2608" w:rsidRPr="000A2608" w14:paraId="6AFBD5D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0DFF1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FF43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C8EB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FACD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B796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1AA3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</w:tr>
      <w:tr w:rsidR="000A2608" w:rsidRPr="000A2608" w14:paraId="0B8E7A1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E20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39C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E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0C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C8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79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</w:tr>
      <w:tr w:rsidR="000A2608" w:rsidRPr="000A2608" w14:paraId="1105DE9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EDA8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57DE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014B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B448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4E7F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79E2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</w:tr>
      <w:tr w:rsidR="000A2608" w:rsidRPr="000A2608" w14:paraId="6BD25C8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7F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5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2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D9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FF9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5B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67B2C9F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33F15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BDA7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D4F1A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4883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F4C5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4F9F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623B966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466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0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31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6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9D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0D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0A2608" w:rsidRPr="000A2608" w14:paraId="3F6DCF0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54EB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A8F0B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282F9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B799A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8DE8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2E40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</w:tr>
      <w:tr w:rsidR="000A2608" w:rsidRPr="000A2608" w14:paraId="1BBFA0D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5AB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4B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E9F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E02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05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18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</w:tr>
      <w:tr w:rsidR="000A2608" w:rsidRPr="000A2608" w14:paraId="210AA96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8ABD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A4710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599019A4" w14:textId="6AE55FBF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08348019" w14:textId="0354E51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6122F88D" w14:textId="1F61BB23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15A61F47" w14:textId="5D04E212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2608" w:rsidRPr="000A2608" w14:paraId="3F48928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C0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2BF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6F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F4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19.8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3D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C82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</w:tr>
      <w:tr w:rsidR="000A2608" w:rsidRPr="000A2608" w14:paraId="5AFA7BB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2A54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0AF8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E84B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A0986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24.8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03DB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63.2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0D36C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</w:tr>
      <w:tr w:rsidR="000A2608" w:rsidRPr="000A2608" w14:paraId="15BBCD0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905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4A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F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C4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87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FC0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0A2608" w:rsidRPr="000A2608" w14:paraId="3F9691D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B625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D4ADD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1D19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60417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BB54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B14A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16.3</w:t>
            </w:r>
          </w:p>
        </w:tc>
      </w:tr>
      <w:tr w:rsidR="000A2608" w:rsidRPr="000A2608" w14:paraId="1E6EC28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A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69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226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18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E2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6EC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13CF752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288C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95AF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878A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C6481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C805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7BE3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7DF47BD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373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C43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A1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DA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9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3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7939BA9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40EC8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BE10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904B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B204E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72033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F244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0A2608" w:rsidRPr="000A2608" w14:paraId="748957F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4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C0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E7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E1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C7C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B82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0A2608" w:rsidRPr="000A2608" w14:paraId="61B46AB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0016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7713A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8F5E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3FA1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283BC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896A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0A2608" w:rsidRPr="000A2608" w14:paraId="2FEBFB0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1F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73A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A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D5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90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94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0E6135A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0AEA4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C992D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13D4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C046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60490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DE39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26188A7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36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1E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28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D8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BE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9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7911136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85C9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99E3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CBD91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5531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6976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E429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</w:tr>
      <w:tr w:rsidR="000A2608" w:rsidRPr="000A2608" w14:paraId="0F90FB3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A1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C3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6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04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15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CD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15.9</w:t>
            </w:r>
          </w:p>
        </w:tc>
      </w:tr>
      <w:tr w:rsidR="000A2608" w:rsidRPr="000A2608" w14:paraId="512990A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01C9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11/29/2019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9D90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B198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36DAA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6FFD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50C1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16.0</w:t>
            </w:r>
          </w:p>
        </w:tc>
      </w:tr>
      <w:tr w:rsidR="000A2608" w:rsidRPr="000A2608" w14:paraId="38ECF2E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22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74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BE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09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F1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E7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16.0</w:t>
            </w:r>
          </w:p>
        </w:tc>
      </w:tr>
      <w:tr w:rsidR="000A2608" w:rsidRPr="000A2608" w14:paraId="67999DD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2E53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3A54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BAE5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F348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20B4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BA7EA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53D2991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29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47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B4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F6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42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D9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15.7</w:t>
            </w:r>
          </w:p>
        </w:tc>
      </w:tr>
      <w:tr w:rsidR="000A2608" w:rsidRPr="000A2608" w14:paraId="56162BD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46EB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C874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3461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8EB8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588AF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D770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7CBD35C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DA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17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BBB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C3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7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C1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7AFAFF9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C585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AF1B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BDFD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AE257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E10F8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1E06E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</w:tr>
      <w:tr w:rsidR="000A2608" w:rsidRPr="000A2608" w14:paraId="2431D6C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33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7A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6A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B7A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33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E1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</w:tr>
      <w:tr w:rsidR="000A2608" w:rsidRPr="000A2608" w14:paraId="7F9E3BA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0908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89952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2CF2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6315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2B3B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A254D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</w:tr>
      <w:tr w:rsidR="000A2608" w:rsidRPr="000A2608" w14:paraId="5902AF5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8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E8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9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B7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5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A1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</w:tr>
      <w:tr w:rsidR="000A2608" w:rsidRPr="000A2608" w14:paraId="6C138A5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0D9D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6801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0775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23C61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72B51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9B47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6835E5D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6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02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AD3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E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E1A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F3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57EF72D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BE91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E141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A749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CC79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6DFE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C065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</w:tr>
      <w:tr w:rsidR="000A2608" w:rsidRPr="000A2608" w14:paraId="035C826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552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ED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A8E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F3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BF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15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</w:tr>
      <w:tr w:rsidR="000A2608" w:rsidRPr="000A2608" w14:paraId="40DE90E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0312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E08FA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F492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A7EA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CD5D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7AD2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</w:tr>
      <w:tr w:rsidR="000A2608" w:rsidRPr="000A2608" w14:paraId="2FBBC40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F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2D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BF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28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15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7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0A2608" w:rsidRPr="000A2608" w14:paraId="0145AD1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5BD5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0CEA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976A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EAD42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D9ED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82DC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0A2608" w:rsidRPr="000A2608" w14:paraId="3DFE5CD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707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9E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B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AD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91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B4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140F2B4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3B80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CD53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2411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88C4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EA7A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5DAEF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0A2608" w:rsidRPr="000A2608" w14:paraId="1102B88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16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CE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2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B6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CC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FB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75837DE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6E05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E580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828B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A0F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7A9E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1D84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0A2608" w:rsidRPr="000A2608" w14:paraId="78F98D5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F6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3F2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B58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ED5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EE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317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0A2608" w:rsidRPr="000A2608" w14:paraId="6A9BF01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AFD8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13C8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F92B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FF6C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DF81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80F0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0A2608" w:rsidRPr="000A2608" w14:paraId="153BB90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2E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67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1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B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27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32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</w:tr>
      <w:tr w:rsidR="000A2608" w:rsidRPr="000A2608" w14:paraId="3289FD7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36CA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FD42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E53D8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75DD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D17E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E789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</w:tr>
      <w:tr w:rsidR="000A2608" w:rsidRPr="000A2608" w14:paraId="35248D2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E9E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E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D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21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36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B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0A2608" w:rsidRPr="000A2608" w14:paraId="512644C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4744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2ABC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7F83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F1D1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EFD8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4892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</w:tr>
      <w:tr w:rsidR="000A2608" w:rsidRPr="000A2608" w14:paraId="3C0B72F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5B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CB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29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4BD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D8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FB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0A2608" w:rsidRPr="000A2608" w14:paraId="3C2D565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46EF5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587C2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9FA9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3E27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7C1E1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9A9A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13.2</w:t>
            </w:r>
          </w:p>
        </w:tc>
      </w:tr>
      <w:tr w:rsidR="000A2608" w:rsidRPr="000A2608" w14:paraId="2B4B8F2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CB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B8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F2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EA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5E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E0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0A2608" w:rsidRPr="000A2608" w14:paraId="288A7BB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BFA0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74F7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4986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B347D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D8D3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26B8C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13.0</w:t>
            </w:r>
          </w:p>
        </w:tc>
      </w:tr>
      <w:tr w:rsidR="000A2608" w:rsidRPr="000A2608" w14:paraId="0311BC9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C6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AD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C4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F7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FA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AE7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13.0</w:t>
            </w:r>
          </w:p>
        </w:tc>
      </w:tr>
      <w:tr w:rsidR="000A2608" w:rsidRPr="000A2608" w14:paraId="73007B0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7BC1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B24F8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A2E3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EF91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BDE20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94F1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13.0</w:t>
            </w:r>
          </w:p>
        </w:tc>
      </w:tr>
      <w:tr w:rsidR="000A2608" w:rsidRPr="000A2608" w14:paraId="05EB213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E3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75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62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F9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5D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C68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12.9</w:t>
            </w:r>
          </w:p>
        </w:tc>
      </w:tr>
      <w:tr w:rsidR="000A2608" w:rsidRPr="000A2608" w14:paraId="2B7C47A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656F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6BCBA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70374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05A3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69660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7C2A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</w:tr>
      <w:tr w:rsidR="000A2608" w:rsidRPr="000A2608" w14:paraId="1C278C2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40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24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2BA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04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A4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09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12.9</w:t>
            </w:r>
          </w:p>
        </w:tc>
      </w:tr>
      <w:tr w:rsidR="000A2608" w:rsidRPr="000A2608" w14:paraId="7C8083C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383A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21E4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557E9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E59F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1755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2DD63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</w:tr>
      <w:tr w:rsidR="000A2608" w:rsidRPr="000A2608" w14:paraId="6296FD1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EA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EE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EF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D3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FD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70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0A2608" w:rsidRPr="000A2608" w14:paraId="75DEB77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77C4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A92B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E81C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9B3F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F271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F5418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14.7</w:t>
            </w:r>
          </w:p>
        </w:tc>
      </w:tr>
      <w:tr w:rsidR="000A2608" w:rsidRPr="000A2608" w14:paraId="502BE54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6CF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B2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F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C2E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93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D35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6C5BF43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08A61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D9C3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2880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669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E702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57D2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3CD8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16.0</w:t>
            </w:r>
          </w:p>
        </w:tc>
      </w:tr>
      <w:tr w:rsidR="000A2608" w:rsidRPr="000A2608" w14:paraId="4EC7102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9B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69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DF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7E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35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D23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5EE2D9B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C47A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89EC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3C3C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EB54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0E7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65DD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689D181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4D0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7CE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B4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C0F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B2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7D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0A2608" w:rsidRPr="000A2608" w14:paraId="0DE3264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B13D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909A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8FCC3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9B46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EF96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7613D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0A2608" w:rsidRPr="000A2608" w14:paraId="15B94BC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19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885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2E2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659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38A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82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5C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0A2608" w:rsidRPr="000A2608" w14:paraId="6C04D8C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9D51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51981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451F0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677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C304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8310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18A1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2DA5608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C5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E6C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59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A04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B9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91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0A2608" w:rsidRPr="000A2608" w14:paraId="4BE9D14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741AF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C4B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36D2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2D865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88B42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749E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</w:tr>
      <w:tr w:rsidR="000A2608" w:rsidRPr="000A2608" w14:paraId="438477C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75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EE4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00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E2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D3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CD0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0A2608" w:rsidRPr="000A2608" w14:paraId="210B552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F3F4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E53E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A645C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CF32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C362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B6DB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0A2608" w:rsidRPr="000A2608" w14:paraId="4D7D317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CF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360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C20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2A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43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386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35A5F48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DF739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62BE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3F835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9F51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F4C6B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77813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6B017B2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94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8C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57B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1086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FA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D3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5F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705A638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DF98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E9A1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F0ACE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270B8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F288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61ADE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17.0</w:t>
            </w:r>
          </w:p>
        </w:tc>
      </w:tr>
      <w:tr w:rsidR="000A2608" w:rsidRPr="000A2608" w14:paraId="0E1FEB4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B9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FC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16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1248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B31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E2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D8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</w:tr>
      <w:tr w:rsidR="000A2608" w:rsidRPr="000A2608" w14:paraId="01EA412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90AB3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0593A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FE67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1385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E3E00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165CD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F548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18.0</w:t>
            </w:r>
          </w:p>
        </w:tc>
      </w:tr>
      <w:tr w:rsidR="000A2608" w:rsidRPr="000A2608" w14:paraId="3814214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E8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9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35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DD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8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B1F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0A2608" w:rsidRPr="000A2608" w14:paraId="06101E9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4D84B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EA79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3347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465C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4777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C177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</w:tr>
      <w:tr w:rsidR="000A2608" w:rsidRPr="000A2608" w14:paraId="1086BDC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65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2F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F73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73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09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C05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</w:tr>
      <w:tr w:rsidR="000A2608" w:rsidRPr="000A2608" w14:paraId="3C0FFA1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2B36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E19F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ACF8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D393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C0C5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52E46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0A2608" w:rsidRPr="000A2608" w14:paraId="5A6C06A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F5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C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E9F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1357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83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E4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AB7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17.5</w:t>
            </w:r>
          </w:p>
        </w:tc>
      </w:tr>
      <w:tr w:rsidR="000A2608" w:rsidRPr="000A2608" w14:paraId="539A9FD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4798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B4EE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2CDB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DBF4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52460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557C9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17.5</w:t>
            </w:r>
          </w:p>
        </w:tc>
      </w:tr>
      <w:tr w:rsidR="000A2608" w:rsidRPr="000A2608" w14:paraId="47D6898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47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8E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CF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1315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4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BA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12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17.8</w:t>
            </w:r>
          </w:p>
        </w:tc>
      </w:tr>
      <w:tr w:rsidR="000A2608" w:rsidRPr="000A2608" w14:paraId="335DEB9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66D8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7C87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758B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8688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21ED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9B5D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17.5</w:t>
            </w:r>
          </w:p>
        </w:tc>
      </w:tr>
      <w:tr w:rsidR="000A2608" w:rsidRPr="000A2608" w14:paraId="74142C4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94C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F0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BC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1244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D66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57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D0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</w:tr>
      <w:tr w:rsidR="000A2608" w:rsidRPr="000A2608" w14:paraId="370BFCC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F4A3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444A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EF9F8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C91D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6D19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7AF4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0A2608" w:rsidRPr="000A2608" w14:paraId="742F17B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63E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F67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49B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DAC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FF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CF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0A2608" w:rsidRPr="000A2608" w14:paraId="44CC19E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AE52C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A966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C61D3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5BBC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517A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DA3FB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16.0</w:t>
            </w:r>
          </w:p>
        </w:tc>
      </w:tr>
      <w:tr w:rsidR="000A2608" w:rsidRPr="000A2608" w14:paraId="726EA7B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015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6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E9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986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06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1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D0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16.0</w:t>
            </w:r>
          </w:p>
        </w:tc>
      </w:tr>
      <w:tr w:rsidR="000A2608" w:rsidRPr="000A2608" w14:paraId="6C7D182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257B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EDFA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BCB3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3240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EBE90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8CB5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0A2608" w:rsidRPr="000A2608" w14:paraId="7BC7BB2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6F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B03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21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682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C89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B24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608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0A2608" w:rsidRPr="000A2608" w14:paraId="5DD9547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633D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3E270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6B8C8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FB339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F62CA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1CAB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</w:tr>
      <w:tr w:rsidR="000A2608" w:rsidRPr="000A2608" w14:paraId="73EA0CF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A39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8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37C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DB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DA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2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</w:tr>
      <w:tr w:rsidR="000A2608" w:rsidRPr="000A2608" w14:paraId="5448824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017E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5A573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D1665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503E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6B0F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496F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</w:tr>
      <w:tr w:rsidR="000A2608" w:rsidRPr="000A2608" w14:paraId="7B1E0D3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ED3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90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1A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0D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82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39.2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53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</w:tr>
      <w:tr w:rsidR="000A2608" w:rsidRPr="000A2608" w14:paraId="708748A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EF05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AB25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CB7B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52327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67DA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38.5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2E7D3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12.0</w:t>
            </w:r>
          </w:p>
        </w:tc>
      </w:tr>
      <w:tr w:rsidR="000A2608" w:rsidRPr="000A2608" w14:paraId="5C97D1C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113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A5F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10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B78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75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38.8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75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</w:tr>
      <w:tr w:rsidR="000A2608" w:rsidRPr="000A2608" w14:paraId="5EAEE4A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5730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E513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B35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817DB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C1CB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BAE3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12.3</w:t>
            </w:r>
          </w:p>
        </w:tc>
      </w:tr>
      <w:tr w:rsidR="000A2608" w:rsidRPr="000A2608" w14:paraId="34D6AD4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BE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19D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0C3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D7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845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39.7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A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</w:tr>
      <w:tr w:rsidR="000A2608" w:rsidRPr="000A2608" w14:paraId="1B2D7F3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C1E2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209E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75DD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B882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84C7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EAF7B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0A2608" w:rsidRPr="000A2608" w14:paraId="0FD1F4A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58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0E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72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E8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B0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BD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487C6F5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A277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E110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3F18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A78B6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9CA0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C068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3497D7F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3DA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9E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904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F4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0F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36D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5C861D7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45C9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54A1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D38C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C03C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D12B6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7A79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6B5FB9A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6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B8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DA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DB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31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BB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2356C15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61B8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DF6F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B89C4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508A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D616B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316E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7484858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BB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9D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00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F4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9AA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F5C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0A2608" w:rsidRPr="000A2608" w14:paraId="561498D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034D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C22A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F6B6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C7CAE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BF9F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60DD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610177F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8F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FC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C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D4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F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F01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0A2608" w:rsidRPr="000A2608" w14:paraId="3920294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63A9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65AA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4FCB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48D9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CEA4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82130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0A2608" w:rsidRPr="000A2608" w14:paraId="6BE8F6E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58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4C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B2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FF9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B3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E48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</w:tr>
      <w:tr w:rsidR="000A2608" w:rsidRPr="000A2608" w14:paraId="314EFAA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55A5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C1FE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4A32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812E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EF117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7D41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0A2608" w:rsidRPr="000A2608" w14:paraId="3BEC442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8A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6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B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86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7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B55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13.7</w:t>
            </w:r>
          </w:p>
        </w:tc>
      </w:tr>
      <w:tr w:rsidR="000A2608" w:rsidRPr="000A2608" w14:paraId="0727199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FFC1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AC0E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B9C1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35C0D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33762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48C1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</w:tr>
      <w:tr w:rsidR="000A2608" w:rsidRPr="000A2608" w14:paraId="6F720F4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70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20A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06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48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961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B5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</w:tr>
      <w:tr w:rsidR="000A2608" w:rsidRPr="000A2608" w14:paraId="7D5D603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C213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11/30/2019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7E920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B5590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265C9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BB88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77B4B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13.9</w:t>
            </w:r>
          </w:p>
        </w:tc>
      </w:tr>
      <w:tr w:rsidR="000A2608" w:rsidRPr="000A2608" w14:paraId="7416397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3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1F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0B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E85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84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6C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763D202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A855B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ED172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9D62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D49D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B964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4DAEF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0686763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5DE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CD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AA8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1A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785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B30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09EA799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716E1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9A95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5980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B099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FB35A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462A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63DACFF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F4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ECA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F85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779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F9B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23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4480B7E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68CB5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4D7A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56268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1123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7C3A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EE069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1067998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32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C6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B5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19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F3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30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52B361D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79D8B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7BBA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BFC7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52A7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00BD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8072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14.2</w:t>
            </w:r>
          </w:p>
        </w:tc>
      </w:tr>
      <w:tr w:rsidR="000A2608" w:rsidRPr="000A2608" w14:paraId="3CBC3CE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75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2F5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C93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13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606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E15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14.2</w:t>
            </w:r>
          </w:p>
        </w:tc>
      </w:tr>
      <w:tr w:rsidR="000A2608" w:rsidRPr="000A2608" w14:paraId="69C6AC5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78F9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FA3B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DAFF1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7914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11C28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61D8C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2AF0124A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D2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2C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0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1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847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A83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029A32F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FA6A8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D5F8D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B724B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097D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1D37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D4F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63E87FE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6E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267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A95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A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FAD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C9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19B1F85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7F18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D4574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26258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7B605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2D07A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8BAE7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3CB3DDC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9A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64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CDE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723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34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92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19C9FB0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4FA8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07EE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6636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36067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A2011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1048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49FCBA0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C9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050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81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59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11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CE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792BEDA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79861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1A219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881DE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EF5A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7242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80EDB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14.0</w:t>
            </w:r>
          </w:p>
        </w:tc>
      </w:tr>
      <w:tr w:rsidR="000A2608" w:rsidRPr="000A2608" w14:paraId="4042FC6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02C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31E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8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EE5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B1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7D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6760BBF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D9F4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82E0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F8CA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724A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96F1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AB94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0A2608" w:rsidRPr="000A2608" w14:paraId="118BDEB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9D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FED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EB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0B7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8F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4E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13.8</w:t>
            </w:r>
          </w:p>
        </w:tc>
      </w:tr>
      <w:tr w:rsidR="000A2608" w:rsidRPr="000A2608" w14:paraId="78040FE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EB98B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4DE7C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C2054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5146E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1A5B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4249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0A2608" w:rsidRPr="000A2608" w14:paraId="772781A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07F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CD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062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0B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73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A4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13.2</w:t>
            </w:r>
          </w:p>
        </w:tc>
      </w:tr>
      <w:tr w:rsidR="000A2608" w:rsidRPr="000A2608" w14:paraId="6103AE2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A59F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D4E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3442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DCB6B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5A143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C699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12.9</w:t>
            </w:r>
          </w:p>
        </w:tc>
      </w:tr>
      <w:tr w:rsidR="000A2608" w:rsidRPr="000A2608" w14:paraId="7D03287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587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E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9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0F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9F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76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</w:tr>
      <w:tr w:rsidR="000A2608" w:rsidRPr="000A2608" w14:paraId="0D995DC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359AE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8479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246ED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BD11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5F2F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B3A3A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0A2608" w:rsidRPr="000A2608" w14:paraId="3E5604E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C87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94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422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2B2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9EF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0A2608" w:rsidRPr="000A2608" w14:paraId="7E1C8E6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06CF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5C33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312F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E83A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1E12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A63A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0A2608" w:rsidRPr="000A2608" w14:paraId="7ABC168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528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6B9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A2E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34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2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22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</w:tr>
      <w:tr w:rsidR="000A2608" w:rsidRPr="000A2608" w14:paraId="6EA1B68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B90E6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69C19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3548C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34C7B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DF94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4809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</w:tr>
      <w:tr w:rsidR="000A2608" w:rsidRPr="000A2608" w14:paraId="7E2D4ED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9E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3FD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52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71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C36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39.9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80F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</w:tr>
      <w:tr w:rsidR="000A2608" w:rsidRPr="000A2608" w14:paraId="7419F7D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365B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5B96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A5361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696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1A1B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90837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10D7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13.0</w:t>
            </w:r>
          </w:p>
        </w:tc>
      </w:tr>
      <w:tr w:rsidR="000A2608" w:rsidRPr="000A2608" w14:paraId="09C1A18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A7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F25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2F6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10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A9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93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</w:tr>
      <w:tr w:rsidR="000A2608" w:rsidRPr="000A2608" w14:paraId="5F35B0B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5FADD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9DB2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DA9EE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1253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10057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AFCEB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9982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</w:tr>
      <w:tr w:rsidR="000A2608" w:rsidRPr="000A2608" w14:paraId="6C18B0B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F58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49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F1D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1629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5BC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27.9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F7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54.7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64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</w:tr>
      <w:tr w:rsidR="000A2608" w:rsidRPr="000A2608" w14:paraId="5CFD5C9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40859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51F0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8C3D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1798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1E3B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E20A3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57.1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AFD1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18.9</w:t>
            </w:r>
          </w:p>
        </w:tc>
      </w:tr>
      <w:tr w:rsidR="000A2608" w:rsidRPr="000A2608" w14:paraId="51138E1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58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81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7F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1618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CD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61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24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18.0</w:t>
            </w:r>
          </w:p>
        </w:tc>
      </w:tr>
      <w:tr w:rsidR="000A2608" w:rsidRPr="000A2608" w14:paraId="786ED9D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3DEB7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7EB3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C0F6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B3EAB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4127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55.8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8DC29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18.7</w:t>
            </w:r>
          </w:p>
        </w:tc>
      </w:tr>
      <w:tr w:rsidR="000A2608" w:rsidRPr="000A2608" w14:paraId="5BA15B8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10A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01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E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1753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3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A5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D6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18.3</w:t>
            </w:r>
          </w:p>
        </w:tc>
      </w:tr>
      <w:tr w:rsidR="000A2608" w:rsidRPr="000A2608" w14:paraId="200FC0A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417CE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614D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D8F96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E5AFE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99FA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2EA2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</w:tr>
      <w:tr w:rsidR="000A2608" w:rsidRPr="000A2608" w14:paraId="3A7A047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BF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BD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C6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1740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D6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C6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011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18.0</w:t>
            </w:r>
          </w:p>
        </w:tc>
      </w:tr>
      <w:tr w:rsidR="000A2608" w:rsidRPr="000A2608" w14:paraId="76A3607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09D7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961DF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0830A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3E1DE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0DEE1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74245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</w:tr>
      <w:tr w:rsidR="000A2608" w:rsidRPr="000A2608" w14:paraId="7524855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AC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EA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5D2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1713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8B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96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7B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</w:tr>
      <w:tr w:rsidR="000A2608" w:rsidRPr="000A2608" w14:paraId="3334C3D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1B56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D56A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56DD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1689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8A7D3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F292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53.1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EE0B4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</w:tr>
      <w:tr w:rsidR="000A2608" w:rsidRPr="000A2608" w14:paraId="240637E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FC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5A9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603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1601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21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A36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52.1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B6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18.2</w:t>
            </w:r>
          </w:p>
        </w:tc>
      </w:tr>
      <w:tr w:rsidR="000A2608" w:rsidRPr="000A2608" w14:paraId="5A91A98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9ADD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304F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70EA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1460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F3F5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1D360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AF0CF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18.0</w:t>
            </w:r>
          </w:p>
        </w:tc>
      </w:tr>
      <w:tr w:rsidR="000A2608" w:rsidRPr="000A2608" w14:paraId="51191F8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68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832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7A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EE2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EF6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AE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</w:tr>
      <w:tr w:rsidR="000A2608" w:rsidRPr="000A2608" w14:paraId="066F5AA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DA3F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B76F3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AM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32ECE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B6EB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7387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3341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</w:tr>
      <w:tr w:rsidR="000A2608" w:rsidRPr="000A2608" w14:paraId="5E97929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10C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DC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88C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1333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6D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33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51.2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C0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</w:tr>
      <w:tr w:rsidR="000A2608" w:rsidRPr="000A2608" w14:paraId="1E64247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DEC2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D4E1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E2983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1121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F665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9438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39259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17.0</w:t>
            </w:r>
          </w:p>
        </w:tc>
      </w:tr>
      <w:tr w:rsidR="000A2608" w:rsidRPr="000A2608" w14:paraId="3DCCA2F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BB5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8E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FC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902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21B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742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9E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1227810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94E0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71C73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F4E6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4E7FD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8AD4E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43.8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15DF6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15.0</w:t>
            </w:r>
          </w:p>
        </w:tc>
      </w:tr>
      <w:tr w:rsidR="000A2608" w:rsidRPr="000A2608" w14:paraId="46CBA585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B0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3F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0CE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DE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3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AB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</w:tr>
      <w:tr w:rsidR="000A2608" w:rsidRPr="000A2608" w14:paraId="0FE6404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99AB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477D6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60A21BB9" w14:textId="3BD7DECF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460E8377" w14:textId="31F91643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35D63E5A" w14:textId="49A74B1B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7722DF87" w14:textId="7C970BA9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2608" w:rsidRPr="000A2608" w14:paraId="4C5976C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653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DA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3F415" w14:textId="5A0E9CB9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D080" w14:textId="29987D60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6968B" w14:textId="78427BE8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A1661" w14:textId="638B7633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2608" w:rsidRPr="000A2608" w14:paraId="3670100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2FA8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5D7D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57B29BCB" w14:textId="29F425B1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7A0F9509" w14:textId="27FCD7EB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42D56664" w14:textId="613421AD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14:paraId="0FC5E85E" w14:textId="7D9F3EAB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2608" w:rsidRPr="000A2608" w14:paraId="2E48D02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9B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D3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FF7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67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491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FDA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</w:tr>
      <w:tr w:rsidR="000A2608" w:rsidRPr="000A2608" w14:paraId="3264D2FC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66004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2629D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1F185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F553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9D31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41.5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8953E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</w:tr>
      <w:tr w:rsidR="000A2608" w:rsidRPr="000A2608" w14:paraId="59DCE0B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D0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BA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42B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59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90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40.8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54D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</w:tr>
      <w:tr w:rsidR="000A2608" w:rsidRPr="000A2608" w14:paraId="256A498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A5F5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C8C0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97E3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1042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06B18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D552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D167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8.3</w:t>
            </w:r>
          </w:p>
        </w:tc>
      </w:tr>
      <w:tr w:rsidR="000A2608" w:rsidRPr="000A2608" w14:paraId="30E4FF4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1B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5E4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7D3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1085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D7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D3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8A5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</w:tr>
      <w:tr w:rsidR="000A2608" w:rsidRPr="000A2608" w14:paraId="67A8D3F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2302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2B125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6BB6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39A2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1C494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34839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</w:tr>
      <w:tr w:rsidR="000A2608" w:rsidRPr="000A2608" w14:paraId="47CFF65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15E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05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7C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1073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26F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B3E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E3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</w:tr>
      <w:tr w:rsidR="000A2608" w:rsidRPr="000A2608" w14:paraId="51DB2DD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2B6BF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D980D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3105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B7BAB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8328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C0C8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21AD3B76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FF0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51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8C5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E5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88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55C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1110B92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CEF0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DC799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327A2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8485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008CD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278B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75699A4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741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B5E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47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1234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3C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D9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6A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</w:tr>
      <w:tr w:rsidR="000A2608" w:rsidRPr="000A2608" w14:paraId="1DB7276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50AC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01021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B933C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1241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04E8F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6AD7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CCB1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7EE25BC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880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916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5D7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19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4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02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</w:tr>
      <w:tr w:rsidR="000A2608" w:rsidRPr="000A2608" w14:paraId="755183B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E72A2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48B3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12322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1270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1A3AE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52E0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7973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</w:tr>
      <w:tr w:rsidR="000A2608" w:rsidRPr="000A2608" w14:paraId="0CD62D5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F6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321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383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1299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F8C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308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49.6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82E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02350D3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96F5A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5B736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66AE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31EF1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AD2DE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C7B3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0A2608" w:rsidRPr="000A2608" w14:paraId="62899BB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1AA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F4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16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1343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3B1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1A8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41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</w:tr>
      <w:tr w:rsidR="000A2608" w:rsidRPr="000A2608" w14:paraId="1E8AD35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2700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513D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9FAD2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C3A3F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76F8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25646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0A2608" w:rsidRPr="000A2608" w14:paraId="4C3755C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679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3F2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AED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CB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555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42.2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45B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</w:tr>
      <w:tr w:rsidR="000A2608" w:rsidRPr="000A2608" w14:paraId="5ACDC23D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E27F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395AF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6:53:39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62F0C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BCAE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890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64383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</w:tr>
      <w:tr w:rsidR="000A2608" w:rsidRPr="000A2608" w14:paraId="3FBECF12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EC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42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83A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1059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D13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06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80A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</w:tr>
      <w:tr w:rsidR="000A2608" w:rsidRPr="000A2608" w14:paraId="1893FA3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1AC7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746F2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D9949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25779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6A7BF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22293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</w:tr>
      <w:tr w:rsidR="000A2608" w:rsidRPr="000A2608" w14:paraId="5E35C30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3A7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9D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44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1107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81F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E9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B3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</w:tr>
      <w:tr w:rsidR="000A2608" w:rsidRPr="000A2608" w14:paraId="08841F9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890F6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lastRenderedPageBreak/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2002E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7:53:39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1B819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1098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47C1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CB634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AB37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</w:tr>
      <w:tr w:rsidR="000A2608" w:rsidRPr="000A2608" w14:paraId="12D07B9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0C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90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21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1149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0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DE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BD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</w:tr>
      <w:tr w:rsidR="000A2608" w:rsidRPr="000A2608" w14:paraId="3D799D2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1FC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DB519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D573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1167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C7916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1FCC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EB286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</w:tr>
      <w:tr w:rsidR="000A2608" w:rsidRPr="000A2608" w14:paraId="7534EF0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DC8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19B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251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1252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C1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56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0CB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</w:tr>
      <w:tr w:rsidR="000A2608" w:rsidRPr="000A2608" w14:paraId="19EF748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C1B74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A013F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8:53:39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2A3B3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1248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2EF3C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4A7B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80DEC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</w:tr>
      <w:tr w:rsidR="000A2608" w:rsidRPr="000A2608" w14:paraId="632EF45B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18D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BF2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071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1195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D13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9B4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BA4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</w:tr>
      <w:tr w:rsidR="000A2608" w:rsidRPr="000A2608" w14:paraId="0B5593B0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613A9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11DC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530FF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1197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9805A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21.9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1D440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C7F6D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</w:tr>
      <w:tr w:rsidR="000A2608" w:rsidRPr="000A2608" w14:paraId="49F4ED51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8AE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9B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C3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1C0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CE3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45.9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40F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</w:tr>
      <w:tr w:rsidR="000A2608" w:rsidRPr="000A2608" w14:paraId="66BCA5E7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410EF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E92CE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6D1CD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F9674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FB3D6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70280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2216B03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777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12C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19E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FEE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9B3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42A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353E290F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728E0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C0C71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A3926F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35593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AC1888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35CE7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</w:tr>
      <w:tr w:rsidR="000A2608" w:rsidRPr="000A2608" w14:paraId="4D36923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F40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604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2BF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1076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174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6DA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C93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4D12B4E4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93A53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35FE07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5F449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1069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D6F38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485A8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C4DB0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5073BCFE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6E8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FB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11:08:39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3D9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4EC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2E1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D20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0A2608" w:rsidRPr="000A2608" w14:paraId="16B31459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263884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52C411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11:23:39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38AF26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A40FA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F98B7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47.2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68B34B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76957693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47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A45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11:38:39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7BE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3A90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676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9485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</w:tr>
      <w:tr w:rsidR="000A2608" w:rsidRPr="000A2608" w14:paraId="559F00B8" w14:textId="77777777" w:rsidTr="000A2608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F2D173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12/1/2019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59FFEC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11:53:39 PM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BBBDBA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6A5CDD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22.7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797162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FFBA69" w14:textId="77777777" w:rsidR="000A2608" w:rsidRPr="000A2608" w:rsidRDefault="000A2608" w:rsidP="000A2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2608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</w:tbl>
    <w:p w14:paraId="4E73627A" w14:textId="1656D08B" w:rsidR="000A2608" w:rsidRDefault="000A2608" w:rsidP="000A2608"/>
    <w:p w14:paraId="3344979A" w14:textId="77777777" w:rsidR="004217FD" w:rsidRDefault="004217FD" w:rsidP="000A2608"/>
    <w:sectPr w:rsidR="004217FD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4EA8" w14:textId="77777777" w:rsidR="00667426" w:rsidRDefault="00667426" w:rsidP="004217FD">
      <w:pPr>
        <w:spacing w:after="0" w:line="240" w:lineRule="auto"/>
      </w:pPr>
      <w:r>
        <w:separator/>
      </w:r>
    </w:p>
  </w:endnote>
  <w:endnote w:type="continuationSeparator" w:id="0">
    <w:p w14:paraId="14CAEBF0" w14:textId="77777777" w:rsidR="00667426" w:rsidRDefault="00667426" w:rsidP="0042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8827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B8158" w14:textId="1EA35970" w:rsidR="004217FD" w:rsidRDefault="004217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20A4D" w14:textId="77777777" w:rsidR="004217FD" w:rsidRDefault="00421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D746" w14:textId="77777777" w:rsidR="00667426" w:rsidRDefault="00667426" w:rsidP="004217FD">
      <w:pPr>
        <w:spacing w:after="0" w:line="240" w:lineRule="auto"/>
      </w:pPr>
      <w:r>
        <w:separator/>
      </w:r>
    </w:p>
  </w:footnote>
  <w:footnote w:type="continuationSeparator" w:id="0">
    <w:p w14:paraId="3FDE45F4" w14:textId="77777777" w:rsidR="00667426" w:rsidRDefault="00667426" w:rsidP="0042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4E1B"/>
    <w:multiLevelType w:val="hybridMultilevel"/>
    <w:tmpl w:val="C4044C40"/>
    <w:lvl w:ilvl="0" w:tplc="D3587890">
      <w:start w:val="3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70416"/>
    <w:multiLevelType w:val="hybridMultilevel"/>
    <w:tmpl w:val="E116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3251B"/>
    <w:multiLevelType w:val="hybridMultilevel"/>
    <w:tmpl w:val="5788647C"/>
    <w:lvl w:ilvl="0" w:tplc="E5B8816A">
      <w:start w:val="3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7E01DE"/>
    <w:multiLevelType w:val="hybridMultilevel"/>
    <w:tmpl w:val="B1DCF0C6"/>
    <w:lvl w:ilvl="0" w:tplc="30C0B79E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6"/>
    <w:rsid w:val="000A2608"/>
    <w:rsid w:val="000E0BC4"/>
    <w:rsid w:val="0014201A"/>
    <w:rsid w:val="001871A9"/>
    <w:rsid w:val="001B46F7"/>
    <w:rsid w:val="00254F17"/>
    <w:rsid w:val="00263636"/>
    <w:rsid w:val="002E2BD2"/>
    <w:rsid w:val="00327932"/>
    <w:rsid w:val="004217FD"/>
    <w:rsid w:val="00423D75"/>
    <w:rsid w:val="004C5266"/>
    <w:rsid w:val="00532819"/>
    <w:rsid w:val="005A5E63"/>
    <w:rsid w:val="00607495"/>
    <w:rsid w:val="00615191"/>
    <w:rsid w:val="00644E78"/>
    <w:rsid w:val="0066387B"/>
    <w:rsid w:val="00666F0A"/>
    <w:rsid w:val="00667426"/>
    <w:rsid w:val="007766AF"/>
    <w:rsid w:val="007A32DA"/>
    <w:rsid w:val="0093338B"/>
    <w:rsid w:val="00BA7328"/>
    <w:rsid w:val="00C45B08"/>
    <w:rsid w:val="00DE71CD"/>
    <w:rsid w:val="00E63237"/>
    <w:rsid w:val="00F23EEB"/>
    <w:rsid w:val="00F611BD"/>
    <w:rsid w:val="00F671F8"/>
    <w:rsid w:val="00F93414"/>
    <w:rsid w:val="00F97BA0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8CE4"/>
  <w15:chartTrackingRefBased/>
  <w15:docId w15:val="{4FC141CD-62AD-4261-BE6E-40FCC1EF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3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6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636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36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F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FD"/>
  </w:style>
  <w:style w:type="paragraph" w:styleId="Footer">
    <w:name w:val="footer"/>
    <w:basedOn w:val="Normal"/>
    <w:link w:val="FooterChar"/>
    <w:uiPriority w:val="99"/>
    <w:unhideWhenUsed/>
    <w:rsid w:val="004217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ysledky.czechswimming.cz/cz.zma.csps.portal.rest/api/public/competitions/5534/documents/C_FILE_ACCEPTED_SUMS?fileName=ZP%C4%8CR10_Morava_p%C5%99ijat%C3%AD_po%C4%8Dty_28_11_2019.pdf" TargetMode="External"/><Relationship Id="rId13" Type="http://schemas.openxmlformats.org/officeDocument/2006/relationships/hyperlink" Target="https://www.zakonyprolidi.cz/cs/2009-2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ysledky.czechswimming.cz/cz.zma.csps.portal.rest/api/public/competitions/5534/documents/C_FILE_ACCEPTED_SUMS?fileName=ZP%C4%8CR10_Morava_p%C5%99ijat%C3%AD_po%C4%8Dty_28_11_2019.pdf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ysledky.czechswimming.cz/souteze/553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14</cp:revision>
  <cp:lastPrinted>2019-12-02T10:16:00Z</cp:lastPrinted>
  <dcterms:created xsi:type="dcterms:W3CDTF">2019-12-02T07:57:00Z</dcterms:created>
  <dcterms:modified xsi:type="dcterms:W3CDTF">2019-12-02T12:14:00Z</dcterms:modified>
</cp:coreProperties>
</file>