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Estadístico</w:t>
      </w:r>
    </w:p>
    <w:p>
      <w:pPr>
        <w:pStyle w:val="Heading1"/>
      </w:pPr>
      <w:r>
        <w:t>Datos No Agrupados</w:t>
      </w:r>
    </w:p>
    <w:p>
      <w:pPr>
        <w:pStyle w:val="Heading2"/>
      </w:pPr>
      <w:r>
        <w:t>Medidas de Tendencia Central y Dispersión</w:t>
      </w:r>
    </w:p>
    <w:p>
      <w:r>
        <w:t>Media: 79.20</w:t>
      </w:r>
    </w:p>
    <w:p>
      <w:r>
        <w:t>Mediana: 90.00</w:t>
      </w:r>
    </w:p>
    <w:p>
      <w:r>
        <w:t>Moda: 90.00</w:t>
      </w:r>
    </w:p>
    <w:p>
      <w:r>
        <w:t>Amplitud: 100.00</w:t>
      </w:r>
    </w:p>
    <w:p>
      <w:r>
        <w:t>DAM: 17.17</w:t>
      </w:r>
    </w:p>
    <w:p>
      <w:r>
        <w:t>Varianza: 615.16</w:t>
      </w:r>
    </w:p>
    <w:p>
      <w:r>
        <w:t>Desviación Estándar: 24.80</w:t>
      </w:r>
    </w:p>
    <w:p>
      <w:r>
        <w:t>Q1: 80.00</w:t>
      </w:r>
    </w:p>
    <w:p>
      <w:r>
        <w:t>Q2: 90.00</w:t>
      </w:r>
    </w:p>
    <w:p>
      <w:r>
        <w:t>Q3: 91.62</w:t>
      </w:r>
    </w:p>
    <w:p>
      <w:pPr>
        <w:pStyle w:val="Heading1"/>
      </w:pPr>
      <w:r>
        <w:t>Datos Agrupados</w:t>
      </w:r>
    </w:p>
    <w:p>
      <w:pPr>
        <w:pStyle w:val="Heading2"/>
      </w:pPr>
      <w:r>
        <w:t>Tabla de Frecuencias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Clase</w:t>
            </w:r>
          </w:p>
        </w:tc>
        <w:tc>
          <w:tcPr>
            <w:tcW w:type="dxa" w:w="1728"/>
          </w:tcPr>
          <w:p>
            <w:r>
              <w:t>Frecuencia</w:t>
            </w:r>
          </w:p>
        </w:tc>
        <w:tc>
          <w:tcPr>
            <w:tcW w:type="dxa" w:w="1728"/>
          </w:tcPr>
          <w:p>
            <w:r>
              <w:t>Frecuencia Relativa</w:t>
            </w:r>
          </w:p>
        </w:tc>
        <w:tc>
          <w:tcPr>
            <w:tcW w:type="dxa" w:w="1728"/>
          </w:tcPr>
          <w:p>
            <w:r>
              <w:t>Frecuencia Acumulada</w:t>
            </w:r>
          </w:p>
        </w:tc>
        <w:tc>
          <w:tcPr>
            <w:tcW w:type="dxa" w:w="1728"/>
          </w:tcPr>
          <w:p>
            <w:r>
              <w:t>Punto Medio</w:t>
            </w:r>
          </w:p>
        </w:tc>
      </w:tr>
      <w:tr>
        <w:tc>
          <w:tcPr>
            <w:tcW w:type="dxa" w:w="1728"/>
          </w:tcPr>
          <w:p>
            <w:r>
              <w:t>0 - 10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</w:tr>
      <w:tr>
        <w:tc>
          <w:tcPr>
            <w:tcW w:type="dxa" w:w="1728"/>
          </w:tcPr>
          <w:p>
            <w:r>
              <w:t>10 - 20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</w:tr>
      <w:tr>
        <w:tc>
          <w:tcPr>
            <w:tcW w:type="dxa" w:w="1728"/>
          </w:tcPr>
          <w:p>
            <w:r>
              <w:t>20 - 30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25.00</w:t>
            </w:r>
          </w:p>
        </w:tc>
      </w:tr>
      <w:tr>
        <w:tc>
          <w:tcPr>
            <w:tcW w:type="dxa" w:w="1728"/>
          </w:tcPr>
          <w:p>
            <w:r>
              <w:t>30 - 40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35.00</w:t>
            </w:r>
          </w:p>
        </w:tc>
      </w:tr>
      <w:tr>
        <w:tc>
          <w:tcPr>
            <w:tcW w:type="dxa" w:w="1728"/>
          </w:tcPr>
          <w:p>
            <w:r>
              <w:t>40 - 50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45.00</w:t>
            </w:r>
          </w:p>
        </w:tc>
      </w:tr>
      <w:tr>
        <w:tc>
          <w:tcPr>
            <w:tcW w:type="dxa" w:w="1728"/>
          </w:tcPr>
          <w:p>
            <w:r>
              <w:t>50 - 60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55.00</w:t>
            </w:r>
          </w:p>
        </w:tc>
      </w:tr>
      <w:tr>
        <w:tc>
          <w:tcPr>
            <w:tcW w:type="dxa" w:w="1728"/>
          </w:tcPr>
          <w:p>
            <w:r>
              <w:t>60 - 70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65.00</w:t>
            </w:r>
          </w:p>
        </w:tc>
      </w:tr>
      <w:tr>
        <w:tc>
          <w:tcPr>
            <w:tcW w:type="dxa" w:w="1728"/>
          </w:tcPr>
          <w:p>
            <w:r>
              <w:t>70 - 80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75.00</w:t>
            </w:r>
          </w:p>
        </w:tc>
      </w:tr>
      <w:tr>
        <w:tc>
          <w:tcPr>
            <w:tcW w:type="dxa" w:w="1728"/>
          </w:tcPr>
          <w:p>
            <w:r>
              <w:t>80 - 90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85.00</w:t>
            </w:r>
          </w:p>
        </w:tc>
      </w:tr>
      <w:tr>
        <w:tc>
          <w:tcPr>
            <w:tcW w:type="dxa" w:w="1728"/>
          </w:tcPr>
          <w:p>
            <w:r>
              <w:t>90 - 100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110</w:t>
            </w:r>
          </w:p>
        </w:tc>
        <w:tc>
          <w:tcPr>
            <w:tcW w:type="dxa" w:w="1728"/>
          </w:tcPr>
          <w:p>
            <w:r>
              <w:t>95.00</w:t>
            </w:r>
          </w:p>
        </w:tc>
      </w:tr>
    </w:tbl>
    <w:p>
      <w:pPr>
        <w:pStyle w:val="Heading2"/>
      </w:pPr>
      <w:r>
        <w:t>Medidas de Tendencia Central y Dispersión</w:t>
      </w:r>
    </w:p>
    <w:p>
      <w:r>
        <w:t>Media Agrupada: 81.27</w:t>
      </w:r>
    </w:p>
    <w:p>
      <w:r>
        <w:t>Mediana Agrupada: 90.98</w:t>
      </w:r>
    </w:p>
    <w:p>
      <w:r>
        <w:t>Moda Agrupada: 93.90</w:t>
      </w:r>
    </w:p>
    <w:p>
      <w:r>
        <w:t>Amplitud Agrupada: 100.00</w:t>
      </w:r>
    </w:p>
    <w:p>
      <w:r>
        <w:t>DAM Agrupada: 16.72</w:t>
      </w:r>
    </w:p>
    <w:p>
      <w:r>
        <w:t>Varianza Agrupada: 559.37</w:t>
      </w:r>
    </w:p>
    <w:p>
      <w:r>
        <w:t>Desviación Estándar Agrupada: 23.65</w:t>
      </w:r>
    </w:p>
    <w:p>
      <w:r>
        <w:t>Q1 Agrupada: 80.23</w:t>
      </w:r>
    </w:p>
    <w:p>
      <w:r>
        <w:t>Q2 Agrupada: 90.98</w:t>
      </w:r>
    </w:p>
    <w:p>
      <w:r>
        <w:t>Q3 Agrupada: 95.49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