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 TEA | Инвестиционный Прогноз</w:t>
      </w:r>
    </w:p>
    <w:p>
      <w:pPr>
        <w:jc w:val="center"/>
      </w:pPr>
      <w:r>
        <w:t>Финансовая модель (3 сценария)</w:t>
      </w:r>
    </w:p>
    <w:p>
      <w:r>
        <w:t>Дата генерации: 2026-02-08 21:23</w:t>
      </w:r>
    </w:p>
    <w:p>
      <w:r>
        <w:t>Версия: QA-RU 2026-02-08 21:23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Сценарий</w:t>
            </w:r>
          </w:p>
        </w:tc>
        <w:tc>
          <w:tcPr>
            <w:tcW w:type="dxa" w:w="1728"/>
          </w:tcPr>
          <w:p>
            <w:r>
              <w:t>ROI (36м)</w:t>
            </w:r>
          </w:p>
        </w:tc>
        <w:tc>
          <w:tcPr>
            <w:tcW w:type="dxa" w:w="1728"/>
          </w:tcPr>
          <w:p>
            <w:r>
              <w:t>Окупаемость (Инвестор)</w:t>
            </w:r>
          </w:p>
        </w:tc>
        <w:tc>
          <w:tcPr>
            <w:tcW w:type="dxa" w:w="1728"/>
          </w:tcPr>
          <w:p>
            <w:r>
              <w:t>Окупаемость (Проект)</w:t>
            </w:r>
          </w:p>
        </w:tc>
        <w:tc>
          <w:tcPr>
            <w:tcW w:type="dxa" w:w="1728"/>
          </w:tcPr>
          <w:p>
            <w:r>
              <w:t>Выплаты инвестору (36м)</w:t>
            </w:r>
          </w:p>
        </w:tc>
      </w:tr>
      <w:tr>
        <w:tc>
          <w:tcPr>
            <w:tcW w:type="dxa" w:w="1728"/>
          </w:tcPr>
          <w:p>
            <w:r>
              <w:t>Остров (Island)</w:t>
            </w:r>
          </w:p>
        </w:tc>
        <w:tc>
          <w:tcPr>
            <w:tcW w:type="dxa" w:w="1728"/>
          </w:tcPr>
          <w:p>
            <w:r>
              <w:t>344%</w:t>
            </w:r>
          </w:p>
        </w:tc>
        <w:tc>
          <w:tcPr>
            <w:tcW w:type="dxa" w:w="1728"/>
          </w:tcPr>
          <w:p>
            <w:r>
              <w:t>11 мес.</w:t>
            </w:r>
          </w:p>
        </w:tc>
        <w:tc>
          <w:tcPr>
            <w:tcW w:type="dxa" w:w="1728"/>
          </w:tcPr>
          <w:p>
            <w:r>
              <w:t>8 мес.</w:t>
            </w:r>
          </w:p>
        </w:tc>
        <w:tc>
          <w:tcPr>
            <w:tcW w:type="dxa" w:w="1728"/>
          </w:tcPr>
          <w:p>
            <w:r>
              <w:t>₽ 17,220,251</w:t>
            </w:r>
          </w:p>
        </w:tc>
      </w:tr>
      <w:tr>
        <w:tc>
          <w:tcPr>
            <w:tcW w:type="dxa" w:w="1728"/>
          </w:tcPr>
          <w:p>
            <w:r>
              <w:t>ТЦ (Mall)</w:t>
            </w:r>
          </w:p>
        </w:tc>
        <w:tc>
          <w:tcPr>
            <w:tcW w:type="dxa" w:w="1728"/>
          </w:tcPr>
          <w:p>
            <w:r>
              <w:t>260%</w:t>
            </w:r>
          </w:p>
        </w:tc>
        <w:tc>
          <w:tcPr>
            <w:tcW w:type="dxa" w:w="1728"/>
          </w:tcPr>
          <w:p>
            <w:r>
              <w:t>17 мес.</w:t>
            </w:r>
          </w:p>
        </w:tc>
        <w:tc>
          <w:tcPr>
            <w:tcW w:type="dxa" w:w="1728"/>
          </w:tcPr>
          <w:p>
            <w:r>
              <w:t>10 мес.</w:t>
            </w:r>
          </w:p>
        </w:tc>
        <w:tc>
          <w:tcPr>
            <w:tcW w:type="dxa" w:w="1728"/>
          </w:tcPr>
          <w:p>
            <w:r>
              <w:t>₽ 16,624,183</w:t>
            </w:r>
          </w:p>
        </w:tc>
      </w:tr>
      <w:tr>
        <w:tc>
          <w:tcPr>
            <w:tcW w:type="dxa" w:w="1728"/>
          </w:tcPr>
          <w:p>
            <w:r>
              <w:t>Стрит (Street)</w:t>
            </w:r>
          </w:p>
        </w:tc>
        <w:tc>
          <w:tcPr>
            <w:tcW w:type="dxa" w:w="1728"/>
          </w:tcPr>
          <w:p>
            <w:r>
              <w:t>259%</w:t>
            </w:r>
          </w:p>
        </w:tc>
        <w:tc>
          <w:tcPr>
            <w:tcW w:type="dxa" w:w="1728"/>
          </w:tcPr>
          <w:p>
            <w:r>
              <w:t>17 мес.</w:t>
            </w:r>
          </w:p>
        </w:tc>
        <w:tc>
          <w:tcPr>
            <w:tcW w:type="dxa" w:w="1728"/>
          </w:tcPr>
          <w:p>
            <w:r>
              <w:t>10 мес.</w:t>
            </w:r>
          </w:p>
        </w:tc>
        <w:tc>
          <w:tcPr>
            <w:tcW w:type="dxa" w:w="1728"/>
          </w:tcPr>
          <w:p>
            <w:r>
              <w:t>₽ 16,017,294</w:t>
            </w:r>
          </w:p>
        </w:tc>
      </w:tr>
    </w:tbl>
    <w:p>
      <w:r>
        <w:br/>
      </w:r>
    </w:p>
    <w:p>
      <w:pPr>
        <w:pStyle w:val="Heading1"/>
      </w:pPr>
      <w:r>
        <w:t>Инвестиционные Выплаты (Investor Cash Received)</w:t>
      </w:r>
    </w:p>
    <w:p>
      <w:r>
        <w:t>Накопленный доход инвестора (на руки) на ключевых этапах.</w:t>
      </w:r>
    </w:p>
    <w:p>
      <w:pPr>
        <w:pStyle w:val="Heading2"/>
      </w:pPr>
      <w:r>
        <w:t>Остров (Island)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Показатель</w:t>
            </w:r>
          </w:p>
        </w:tc>
        <w:tc>
          <w:tcPr>
            <w:tcW w:type="dxa" w:w="1728"/>
          </w:tcPr>
          <w:p>
            <w:r>
              <w:t>3 месяца</w:t>
            </w:r>
          </w:p>
        </w:tc>
        <w:tc>
          <w:tcPr>
            <w:tcW w:type="dxa" w:w="1728"/>
          </w:tcPr>
          <w:p>
            <w:r>
              <w:t>6 месяцев</w:t>
            </w:r>
          </w:p>
        </w:tc>
        <w:tc>
          <w:tcPr>
            <w:tcW w:type="dxa" w:w="1728"/>
          </w:tcPr>
          <w:p>
            <w:r>
              <w:t>1 год</w:t>
            </w:r>
          </w:p>
        </w:tc>
        <w:tc>
          <w:tcPr>
            <w:tcW w:type="dxa" w:w="1728"/>
          </w:tcPr>
          <w:p>
            <w:r>
              <w:t>3 года</w:t>
            </w:r>
          </w:p>
        </w:tc>
      </w:tr>
      <w:tr>
        <w:tc>
          <w:tcPr>
            <w:tcW w:type="dxa" w:w="1728"/>
          </w:tcPr>
          <w:p>
            <w:r>
              <w:t>Доход Инвестора (на руки)</w:t>
            </w:r>
          </w:p>
        </w:tc>
        <w:tc>
          <w:tcPr>
            <w:tcW w:type="dxa" w:w="1728"/>
          </w:tcPr>
          <w:p>
            <w:r>
              <w:t>₽ 282,916</w:t>
            </w:r>
          </w:p>
        </w:tc>
        <w:tc>
          <w:tcPr>
            <w:tcW w:type="dxa" w:w="1728"/>
          </w:tcPr>
          <w:p>
            <w:r>
              <w:t>₽ 2,278,557</w:t>
            </w:r>
          </w:p>
        </w:tc>
        <w:tc>
          <w:tcPr>
            <w:tcW w:type="dxa" w:w="1728"/>
          </w:tcPr>
          <w:p>
            <w:r>
              <w:t>₽ 5,214,050</w:t>
            </w:r>
          </w:p>
        </w:tc>
        <w:tc>
          <w:tcPr>
            <w:tcW w:type="dxa" w:w="1728"/>
          </w:tcPr>
          <w:p>
            <w:r>
              <w:t>₽ 17,220,251</w:t>
            </w:r>
          </w:p>
        </w:tc>
      </w:tr>
      <w:tr>
        <w:tc>
          <w:tcPr>
            <w:tcW w:type="dxa" w:w="1728"/>
          </w:tcPr>
          <w:p>
            <w:r>
              <w:t>Доход Компании (Head Office)</w:t>
            </w:r>
          </w:p>
        </w:tc>
        <w:tc>
          <w:tcPr>
            <w:tcW w:type="dxa" w:w="1728"/>
          </w:tcPr>
          <w:p>
            <w:r>
              <w:t>₽ 60,625</w:t>
            </w:r>
          </w:p>
        </w:tc>
        <w:tc>
          <w:tcPr>
            <w:tcW w:type="dxa" w:w="1728"/>
          </w:tcPr>
          <w:p>
            <w:r>
              <w:t>₽ 488,262</w:t>
            </w:r>
          </w:p>
        </w:tc>
        <w:tc>
          <w:tcPr>
            <w:tcW w:type="dxa" w:w="1728"/>
          </w:tcPr>
          <w:p>
            <w:r>
              <w:t>₽ 1,114,769</w:t>
            </w:r>
          </w:p>
        </w:tc>
        <w:tc>
          <w:tcPr>
            <w:tcW w:type="dxa" w:w="1728"/>
          </w:tcPr>
          <w:p>
            <w:r>
              <w:t>₽ 3,066,769</w:t>
            </w:r>
          </w:p>
        </w:tc>
      </w:tr>
      <w:tr>
        <w:tc>
          <w:tcPr>
            <w:tcW w:type="dxa" w:w="1728"/>
          </w:tcPr>
          <w:p>
            <w:r>
              <w:t>Доход Партнёра (Op Team)</w:t>
            </w:r>
          </w:p>
        </w:tc>
        <w:tc>
          <w:tcPr>
            <w:tcW w:type="dxa" w:w="1728"/>
          </w:tcPr>
          <w:p>
            <w:r>
              <w:t>₽ 60,625</w:t>
            </w:r>
          </w:p>
        </w:tc>
        <w:tc>
          <w:tcPr>
            <w:tcW w:type="dxa" w:w="1728"/>
          </w:tcPr>
          <w:p>
            <w:r>
              <w:t>₽ 488,262</w:t>
            </w:r>
          </w:p>
        </w:tc>
        <w:tc>
          <w:tcPr>
            <w:tcW w:type="dxa" w:w="1728"/>
          </w:tcPr>
          <w:p>
            <w:r>
              <w:t>₽ 1,129,184</w:t>
            </w:r>
          </w:p>
        </w:tc>
        <w:tc>
          <w:tcPr>
            <w:tcW w:type="dxa" w:w="1728"/>
          </w:tcPr>
          <w:p>
            <w:r>
              <w:t>₽ 7,531,563</w:t>
            </w:r>
          </w:p>
        </w:tc>
      </w:tr>
    </w:tbl>
    <w:p>
      <w:pPr>
        <w:pStyle w:val="Heading2"/>
      </w:pPr>
      <w:r>
        <w:t>ТЦ (Mall)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Показатель</w:t>
            </w:r>
          </w:p>
        </w:tc>
        <w:tc>
          <w:tcPr>
            <w:tcW w:type="dxa" w:w="1728"/>
          </w:tcPr>
          <w:p>
            <w:r>
              <w:t>3 месяца</w:t>
            </w:r>
          </w:p>
        </w:tc>
        <w:tc>
          <w:tcPr>
            <w:tcW w:type="dxa" w:w="1728"/>
          </w:tcPr>
          <w:p>
            <w:r>
              <w:t>6 месяцев</w:t>
            </w:r>
          </w:p>
        </w:tc>
        <w:tc>
          <w:tcPr>
            <w:tcW w:type="dxa" w:w="1728"/>
          </w:tcPr>
          <w:p>
            <w:r>
              <w:t>1 год</w:t>
            </w:r>
          </w:p>
        </w:tc>
        <w:tc>
          <w:tcPr>
            <w:tcW w:type="dxa" w:w="1728"/>
          </w:tcPr>
          <w:p>
            <w:r>
              <w:t>3 года</w:t>
            </w:r>
          </w:p>
        </w:tc>
      </w:tr>
      <w:tr>
        <w:tc>
          <w:tcPr>
            <w:tcW w:type="dxa" w:w="1728"/>
          </w:tcPr>
          <w:p>
            <w:r>
              <w:t>Доход Инвестора (на руки)</w:t>
            </w:r>
          </w:p>
        </w:tc>
        <w:tc>
          <w:tcPr>
            <w:tcW w:type="dxa" w:w="1728"/>
          </w:tcPr>
          <w:p>
            <w:r>
              <w:t>₽ 57,016</w:t>
            </w:r>
          </w:p>
        </w:tc>
        <w:tc>
          <w:tcPr>
            <w:tcW w:type="dxa" w:w="1728"/>
          </w:tcPr>
          <w:p>
            <w:r>
              <w:t>₽ 1,958,505</w:t>
            </w:r>
          </w:p>
        </w:tc>
        <w:tc>
          <w:tcPr>
            <w:tcW w:type="dxa" w:w="1728"/>
          </w:tcPr>
          <w:p>
            <w:r>
              <w:t>₽ 4,631,537</w:t>
            </w:r>
          </w:p>
        </w:tc>
        <w:tc>
          <w:tcPr>
            <w:tcW w:type="dxa" w:w="1728"/>
          </w:tcPr>
          <w:p>
            <w:r>
              <w:t>₽ 16,624,183</w:t>
            </w:r>
          </w:p>
        </w:tc>
      </w:tr>
      <w:tr>
        <w:tc>
          <w:tcPr>
            <w:tcW w:type="dxa" w:w="1728"/>
          </w:tcPr>
          <w:p>
            <w:r>
              <w:t>Доход Компании (Head Office)</w:t>
            </w:r>
          </w:p>
        </w:tc>
        <w:tc>
          <w:tcPr>
            <w:tcW w:type="dxa" w:w="1728"/>
          </w:tcPr>
          <w:p>
            <w:r>
              <w:t>₽ 12,218</w:t>
            </w:r>
          </w:p>
        </w:tc>
        <w:tc>
          <w:tcPr>
            <w:tcW w:type="dxa" w:w="1728"/>
          </w:tcPr>
          <w:p>
            <w:r>
              <w:t>₽ 419,680</w:t>
            </w:r>
          </w:p>
        </w:tc>
        <w:tc>
          <w:tcPr>
            <w:tcW w:type="dxa" w:w="1728"/>
          </w:tcPr>
          <w:p>
            <w:r>
              <w:t>₽ 992,472</w:t>
            </w:r>
          </w:p>
        </w:tc>
        <w:tc>
          <w:tcPr>
            <w:tcW w:type="dxa" w:w="1728"/>
          </w:tcPr>
          <w:p>
            <w:r>
              <w:t>₽ 3,141,652</w:t>
            </w:r>
          </w:p>
        </w:tc>
      </w:tr>
      <w:tr>
        <w:tc>
          <w:tcPr>
            <w:tcW w:type="dxa" w:w="1728"/>
          </w:tcPr>
          <w:p>
            <w:r>
              <w:t>Доход Партнёра (Op Team)</w:t>
            </w:r>
          </w:p>
        </w:tc>
        <w:tc>
          <w:tcPr>
            <w:tcW w:type="dxa" w:w="1728"/>
          </w:tcPr>
          <w:p>
            <w:r>
              <w:t>₽ 12,218</w:t>
            </w:r>
          </w:p>
        </w:tc>
        <w:tc>
          <w:tcPr>
            <w:tcW w:type="dxa" w:w="1728"/>
          </w:tcPr>
          <w:p>
            <w:r>
              <w:t>₽ 419,680</w:t>
            </w:r>
          </w:p>
        </w:tc>
        <w:tc>
          <w:tcPr>
            <w:tcW w:type="dxa" w:w="1728"/>
          </w:tcPr>
          <w:p>
            <w:r>
              <w:t>₽ 992,472</w:t>
            </w:r>
          </w:p>
        </w:tc>
        <w:tc>
          <w:tcPr>
            <w:tcW w:type="dxa" w:w="1728"/>
          </w:tcPr>
          <w:p>
            <w:r>
              <w:t>₽ 5,946,992</w:t>
            </w:r>
          </w:p>
        </w:tc>
      </w:tr>
    </w:tbl>
    <w:p>
      <w:pPr>
        <w:pStyle w:val="Heading2"/>
      </w:pPr>
      <w:r>
        <w:t>Стрит (Street)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Показатель</w:t>
            </w:r>
          </w:p>
        </w:tc>
        <w:tc>
          <w:tcPr>
            <w:tcW w:type="dxa" w:w="1728"/>
          </w:tcPr>
          <w:p>
            <w:r>
              <w:t>3 месяца</w:t>
            </w:r>
          </w:p>
        </w:tc>
        <w:tc>
          <w:tcPr>
            <w:tcW w:type="dxa" w:w="1728"/>
          </w:tcPr>
          <w:p>
            <w:r>
              <w:t>6 месяцев</w:t>
            </w:r>
          </w:p>
        </w:tc>
        <w:tc>
          <w:tcPr>
            <w:tcW w:type="dxa" w:w="1728"/>
          </w:tcPr>
          <w:p>
            <w:r>
              <w:t>1 год</w:t>
            </w:r>
          </w:p>
        </w:tc>
        <w:tc>
          <w:tcPr>
            <w:tcW w:type="dxa" w:w="1728"/>
          </w:tcPr>
          <w:p>
            <w:r>
              <w:t>3 года</w:t>
            </w:r>
          </w:p>
        </w:tc>
      </w:tr>
      <w:tr>
        <w:tc>
          <w:tcPr>
            <w:tcW w:type="dxa" w:w="1728"/>
          </w:tcPr>
          <w:p>
            <w:r>
              <w:t>Доход Инвестора (на руки)</w:t>
            </w:r>
          </w:p>
        </w:tc>
        <w:tc>
          <w:tcPr>
            <w:tcW w:type="dxa" w:w="1728"/>
          </w:tcPr>
          <w:p>
            <w:r>
              <w:t>₽ 70,920</w:t>
            </w:r>
          </w:p>
        </w:tc>
        <w:tc>
          <w:tcPr>
            <w:tcW w:type="dxa" w:w="1728"/>
          </w:tcPr>
          <w:p>
            <w:r>
              <w:t>₽ 1,898,202</w:t>
            </w:r>
          </w:p>
        </w:tc>
        <w:tc>
          <w:tcPr>
            <w:tcW w:type="dxa" w:w="1728"/>
          </w:tcPr>
          <w:p>
            <w:r>
              <w:t>₽ 4,476,796</w:t>
            </w:r>
          </w:p>
        </w:tc>
        <w:tc>
          <w:tcPr>
            <w:tcW w:type="dxa" w:w="1728"/>
          </w:tcPr>
          <w:p>
            <w:r>
              <w:t>₽ 16,017,294</w:t>
            </w:r>
          </w:p>
        </w:tc>
      </w:tr>
      <w:tr>
        <w:tc>
          <w:tcPr>
            <w:tcW w:type="dxa" w:w="1728"/>
          </w:tcPr>
          <w:p>
            <w:r>
              <w:t>Доход Компании (Head Office)</w:t>
            </w:r>
          </w:p>
        </w:tc>
        <w:tc>
          <w:tcPr>
            <w:tcW w:type="dxa" w:w="1728"/>
          </w:tcPr>
          <w:p>
            <w:r>
              <w:t>₽ 15,197</w:t>
            </w:r>
          </w:p>
        </w:tc>
        <w:tc>
          <w:tcPr>
            <w:tcW w:type="dxa" w:w="1728"/>
          </w:tcPr>
          <w:p>
            <w:r>
              <w:t>₽ 406,758</w:t>
            </w:r>
          </w:p>
        </w:tc>
        <w:tc>
          <w:tcPr>
            <w:tcW w:type="dxa" w:w="1728"/>
          </w:tcPr>
          <w:p>
            <w:r>
              <w:t>₽ 959,313</w:t>
            </w:r>
          </w:p>
        </w:tc>
        <w:tc>
          <w:tcPr>
            <w:tcW w:type="dxa" w:w="1728"/>
          </w:tcPr>
          <w:p>
            <w:r>
              <w:t>₽ 3,027,917</w:t>
            </w:r>
          </w:p>
        </w:tc>
      </w:tr>
      <w:tr>
        <w:tc>
          <w:tcPr>
            <w:tcW w:type="dxa" w:w="1728"/>
          </w:tcPr>
          <w:p>
            <w:r>
              <w:t>Доход Партнёра (Op Team)</w:t>
            </w:r>
          </w:p>
        </w:tc>
        <w:tc>
          <w:tcPr>
            <w:tcW w:type="dxa" w:w="1728"/>
          </w:tcPr>
          <w:p>
            <w:r>
              <w:t>₽ 15,197</w:t>
            </w:r>
          </w:p>
        </w:tc>
        <w:tc>
          <w:tcPr>
            <w:tcW w:type="dxa" w:w="1728"/>
          </w:tcPr>
          <w:p>
            <w:r>
              <w:t>₽ 406,758</w:t>
            </w:r>
          </w:p>
        </w:tc>
        <w:tc>
          <w:tcPr>
            <w:tcW w:type="dxa" w:w="1728"/>
          </w:tcPr>
          <w:p>
            <w:r>
              <w:t>₽ 959,313</w:t>
            </w:r>
          </w:p>
        </w:tc>
        <w:tc>
          <w:tcPr>
            <w:tcW w:type="dxa" w:w="1728"/>
          </w:tcPr>
          <w:p>
            <w:r>
              <w:t>₽ 5,724,344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Q&amp;A — Финансовые вопросы и ответы</w:t>
      </w:r>
    </w:p>
    <w:p>
      <w:r>
        <w:t>Дата генерации: 2026-02-08 21:23</w:t>
      </w:r>
    </w:p>
    <w:p>
      <w:r>
        <w:t>Версия: QA-RU 2026-02-08 21:23</w:t>
      </w:r>
    </w:p>
    <w:p>
      <w:pPr>
        <w:pStyle w:val="Heading2"/>
      </w:pPr>
      <w:r>
        <w:t>Источник данных и структура модели</w:t>
      </w:r>
    </w:p>
    <w:p>
      <w:r>
        <w:rPr>
          <w:b/>
        </w:rPr>
        <w:t xml:space="preserve">Вопрос: </w:t>
      </w:r>
      <w:r>
        <w:t>Какие сценарии представлены в отчёте?</w:t>
      </w:r>
    </w:p>
    <w:p>
      <w:r>
        <w:rPr>
          <w:b/>
        </w:rPr>
        <w:t xml:space="preserve">Ответ: </w:t>
      </w:r>
      <w:r>
        <w:t>В отчёте представлены 3 сценария: Остров (Island); ТЦ (Mall); Стрит (Street). Они соответствуют форматам точки (остров / корнер в ТЦ / стрит).</w:t>
      </w:r>
    </w:p>
    <w:p>
      <w:r>
        <w:rPr>
          <w:b/>
        </w:rPr>
        <w:t xml:space="preserve">Вопрос: </w:t>
      </w:r>
      <w:r>
        <w:t>Откуда берутся финансовые данные?</w:t>
      </w:r>
    </w:p>
    <w:p>
      <w:r>
        <w:rPr>
          <w:b/>
        </w:rPr>
        <w:t xml:space="preserve">Ответ: </w:t>
      </w:r>
      <w:r>
        <w:t>Данные берутся из Excel-модели: P&amp;L и Cash Flow. В расчётах распределения используется OCF (операционный денежный поток) из листа Cash Flow. Если в Excel допущены нули/ошибки по аренде или ФОТ — итоговые цифры по окупаемости и выплатам будут завышены.</w:t>
      </w:r>
    </w:p>
    <w:p>
      <w:r>
        <w:rPr>
          <w:b/>
        </w:rPr>
        <w:t xml:space="preserve">Вопрос: </w:t>
      </w:r>
      <w:r>
        <w:t>Какая валюта и период отчёта?</w:t>
      </w:r>
    </w:p>
    <w:p>
      <w:r>
        <w:rPr>
          <w:b/>
        </w:rPr>
        <w:t xml:space="preserve">Ответ: </w:t>
      </w:r>
      <w:r>
        <w:t>Валюта: RUB. Горизонт модели: 36 месяцев. Ключевые срезы: 3/6/12/36 месяцев.</w:t>
      </w:r>
    </w:p>
    <w:p>
      <w:r>
        <w:rPr>
          <w:b/>
        </w:rPr>
        <w:t xml:space="preserve">Вопрос: </w:t>
      </w:r>
      <w:r>
        <w:t>Что считается “прибылью проекта” в этом отчёте?</w:t>
      </w:r>
    </w:p>
    <w:p>
      <w:r>
        <w:rPr>
          <w:b/>
        </w:rPr>
        <w:t xml:space="preserve">Ответ: </w:t>
      </w:r>
      <w:r>
        <w:t>В этом отчёте под “денежным результатом проекта” подразумевается OCF — денежный поток от операционной деятельности. Это не равно бухгалтерской прибыли.</w:t>
      </w:r>
    </w:p>
    <w:p>
      <w:pPr>
        <w:pStyle w:val="Heading2"/>
      </w:pPr>
      <w:r>
        <w:t>Определения метрик (что именно мы измеряем)</w:t>
      </w:r>
    </w:p>
    <w:p>
      <w:r>
        <w:rPr>
          <w:b/>
        </w:rPr>
        <w:t xml:space="preserve">Вопрос: </w:t>
      </w:r>
      <w:r>
        <w:t>Что такое OCF и почему именно он используется для выплат?</w:t>
      </w:r>
    </w:p>
    <w:p>
      <w:r>
        <w:rPr>
          <w:b/>
        </w:rPr>
        <w:t xml:space="preserve">Ответ: </w:t>
      </w:r>
      <w:r>
        <w:t>OCF — это деньги, которые бизнес генерирует операционно (после операционных расходов и налогов, с учётом оборотного капитала; амортизация как не-денежная статья обычно увеличивает OCF относительно чистой прибыли). Выплаты “на руки” возможны только из денег, поэтому базой выбран OCF.</w:t>
      </w:r>
    </w:p>
    <w:p>
      <w:r>
        <w:rPr>
          <w:b/>
        </w:rPr>
        <w:t xml:space="preserve">Вопрос: </w:t>
      </w:r>
      <w:r>
        <w:t>Чем OCF отличается от чистой прибыли в P&amp;L?</w:t>
      </w:r>
    </w:p>
    <w:p>
      <w:r>
        <w:rPr>
          <w:b/>
        </w:rPr>
        <w:t xml:space="preserve">Ответ: </w:t>
      </w:r>
      <w:r>
        <w:t>Чистая прибыль — бухгалтерский показатель. OCF — денежный. Разница возникает из‑за амортизации, изменений запасов/дебиторки/кредиторки, предоплат, а также разного момента признания доходов/расходов.</w:t>
      </w:r>
    </w:p>
    <w:p>
      <w:r>
        <w:rPr>
          <w:b/>
        </w:rPr>
        <w:t xml:space="preserve">Вопрос: </w:t>
      </w:r>
      <w:r>
        <w:t>Что означает “Окупаемость инвестора”?</w:t>
      </w:r>
    </w:p>
    <w:p>
      <w:r>
        <w:rPr>
          <w:b/>
        </w:rPr>
        <w:t xml:space="preserve">Ответ: </w:t>
      </w:r>
      <w:r>
        <w:t>Это месяц, когда накопленные выплаты инвестору (денежные, “на руки”) достигают суммы первоначальных инвестиций по сценарию.</w:t>
      </w:r>
    </w:p>
    <w:p>
      <w:r>
        <w:rPr>
          <w:b/>
        </w:rPr>
        <w:t xml:space="preserve">Вопрос: </w:t>
      </w:r>
      <w:r>
        <w:t>Что означает “Окупаемость проекта”?</w:t>
      </w:r>
    </w:p>
    <w:p>
      <w:r>
        <w:rPr>
          <w:b/>
        </w:rPr>
        <w:t xml:space="preserve">Ответ: </w:t>
      </w:r>
      <w:r>
        <w:t>Это месяц, когда накопленный OCF проекта достигает первоначальных инвестиций. Это показатель окупаемости бизнеса в целом, без учёта распределения между сторонами.</w:t>
      </w:r>
    </w:p>
    <w:p>
      <w:pPr>
        <w:pStyle w:val="Heading2"/>
      </w:pPr>
      <w:r>
        <w:t>Инвестиции (CAPEX) и что входит в сумму вложений</w:t>
      </w:r>
    </w:p>
    <w:p>
      <w:r>
        <w:rPr>
          <w:b/>
        </w:rPr>
        <w:t xml:space="preserve">Вопрос: </w:t>
      </w:r>
      <w:r>
        <w:t>Какой объём инвестиций по каждому сценарию?</w:t>
      </w:r>
    </w:p>
    <w:p>
      <w:r>
        <w:rPr>
          <w:b/>
        </w:rPr>
        <w:t xml:space="preserve">Ответ: </w:t>
      </w:r>
      <w:r>
        <w:t>Остров (Island): ₽ 5,010,000</w:t>
        <w:br/>
        <w:t>ТЦ (Mall): ₽ 6,390,000</w:t>
        <w:br/>
        <w:t>Стрит (Street): ₽ 6,190,000</w:t>
      </w:r>
    </w:p>
    <w:p>
      <w:r>
        <w:rPr>
          <w:b/>
        </w:rPr>
        <w:t xml:space="preserve">Вопрос: </w:t>
      </w:r>
      <w:r>
        <w:t>Что включает “первоначальные инвестиции”?</w:t>
      </w:r>
    </w:p>
    <w:p>
      <w:r>
        <w:rPr>
          <w:b/>
        </w:rPr>
        <w:t xml:space="preserve">Ответ: </w:t>
      </w:r>
      <w:r>
        <w:t>Как правило: ремонт/строительно‑монтажные работы, оборудование и мебель, вывеска/брендинг, POS/касса, открытие и запуск, депозит по аренде (если предусмотрен), стартовый запас. Точный состав зависит от Excel-модели и должен подтверждаться сметой/договорами.</w:t>
      </w:r>
    </w:p>
    <w:p>
      <w:r>
        <w:rPr>
          <w:b/>
        </w:rPr>
        <w:t xml:space="preserve">Вопрос: </w:t>
      </w:r>
      <w:r>
        <w:t>Есть ли повторный CAPEX после открытия?</w:t>
      </w:r>
    </w:p>
    <w:p>
      <w:r>
        <w:rPr>
          <w:b/>
        </w:rPr>
        <w:t xml:space="preserve">Ответ: </w:t>
      </w:r>
      <w:r>
        <w:t>Если в Excel предусмотрены обновления/замены оборудования или расширение — это отражается отдельными строками в Cash Flow. При отсутствии таких строк модель может завышать свободный денежный поток.</w:t>
      </w:r>
    </w:p>
    <w:p>
      <w:pPr>
        <w:pStyle w:val="Heading2"/>
      </w:pPr>
      <w:r>
        <w:t>Механика распределения и почему цифры инвестора не равны “70% от года”</w:t>
      </w:r>
    </w:p>
    <w:p>
      <w:r>
        <w:rPr>
          <w:b/>
        </w:rPr>
        <w:t xml:space="preserve">Вопрос: </w:t>
      </w:r>
      <w:r>
        <w:t>Как распределяется денежный поток между сторонами?</w:t>
      </w:r>
    </w:p>
    <w:p>
      <w:r>
        <w:rPr>
          <w:b/>
        </w:rPr>
        <w:t xml:space="preserve">Ответ: </w:t>
      </w:r>
      <w:r>
        <w:t>Денежный поток делится между: Инвестор / Head Office (компания) / Op Team (операционная команда). Доли зависят от стадии (P1/P2/P3).</w:t>
      </w:r>
    </w:p>
    <w:p>
      <w:r>
        <w:rPr>
          <w:b/>
        </w:rPr>
        <w:t xml:space="preserve">Вопрос: </w:t>
      </w:r>
      <w:r>
        <w:t>Какие доли P1/P2/P3 применяются?</w:t>
      </w:r>
    </w:p>
    <w:p>
      <w:r>
        <w:rPr>
          <w:b/>
        </w:rPr>
        <w:t xml:space="preserve">Ответ: </w:t>
      </w:r>
      <w:r>
        <w:t>P1 (до возврата инвестиций): Инвестор 70%, Head Office 15%, Op Team 15%. P2 (между 1× и 2× возврата инвестиций инвестору): Инвестор 65%, Head Office 12%, Op Team 23%. P3 (после 2×): Инвестор 55%, Head Office 8%, Op Team 37%.</w:t>
      </w:r>
    </w:p>
    <w:p>
      <w:r>
        <w:rPr>
          <w:b/>
        </w:rPr>
        <w:t xml:space="preserve">Вопрос: </w:t>
      </w:r>
      <w:r>
        <w:t>Что означает выплата инвестору “на руки за 1 год” в таблице?</w:t>
      </w:r>
    </w:p>
    <w:p>
      <w:r>
        <w:rPr>
          <w:b/>
        </w:rPr>
        <w:t xml:space="preserve">Ответ: </w:t>
      </w:r>
      <w:r>
        <w:t xml:space="preserve">Это накопленная сумма денежных выплат инвестору за 12 месяцев. По сценариям: </w:t>
        <w:br/>
        <w:t>Остров (Island): ₽ 5,214,050</w:t>
        <w:br/>
        <w:t>ТЦ (Mall): ₽ 4,631,537</w:t>
        <w:br/>
        <w:t>Стрит (Street): ₽ 4,476,796</w:t>
      </w:r>
    </w:p>
    <w:p>
      <w:r>
        <w:rPr>
          <w:b/>
        </w:rPr>
        <w:t xml:space="preserve">Вопрос: </w:t>
      </w:r>
      <w:r>
        <w:t>Почему “1 год инвестору” не равен “годовой OCF × 70%”?</w:t>
      </w:r>
    </w:p>
    <w:p>
      <w:r>
        <w:rPr>
          <w:b/>
        </w:rPr>
        <w:t xml:space="preserve">Ответ: </w:t>
      </w:r>
      <w:r>
        <w:t>Потому что 70% действует только в P1. Как только инвестор возвращает сумму инвестиций, модель переходит в P2 (65%), далее в P3 (55%). Поэтому средняя доля инвестора за 12 месяцев может быть ниже 70%.</w:t>
      </w:r>
    </w:p>
    <w:p>
      <w:r>
        <w:rPr>
          <w:b/>
        </w:rPr>
        <w:t xml:space="preserve">Вопрос: </w:t>
      </w:r>
      <w:r>
        <w:t>Почему в 3/6 месяцев Head Office = Op Team, а в 12/36 месяцев уже нет?</w:t>
      </w:r>
    </w:p>
    <w:p>
      <w:r>
        <w:rPr>
          <w:b/>
        </w:rPr>
        <w:t xml:space="preserve">Ответ: </w:t>
      </w:r>
      <w:r>
        <w:t>Потому что в P1 доли Head Office и Op Team равны (15% и 15%). В P2/P3 они разные, поэтому накопленные суммы начинают расходиться.</w:t>
      </w:r>
    </w:p>
    <w:p>
      <w:r>
        <w:rPr>
          <w:b/>
        </w:rPr>
        <w:t xml:space="preserve">Вопрос: </w:t>
      </w:r>
      <w:r>
        <w:t>Учитывается ли “резерв риска” как вычет из выплат?</w:t>
      </w:r>
    </w:p>
    <w:p>
      <w:r>
        <w:rPr>
          <w:b/>
        </w:rPr>
        <w:t xml:space="preserve">Ответ: </w:t>
      </w:r>
      <w:r>
        <w:t>В текущей версии отчёта резерв риска не удерживается из базы распределения (ставка 0%). Если будет принято решение удерживать резерв — это изменит выплаты инвестору и сроки окупаемости.</w:t>
      </w:r>
    </w:p>
    <w:p>
      <w:pPr>
        <w:pStyle w:val="Heading2"/>
      </w:pPr>
      <w:r>
        <w:t>Окупаемость, чувствительность и контроль качества данных</w:t>
      </w:r>
    </w:p>
    <w:p>
      <w:r>
        <w:rPr>
          <w:b/>
        </w:rPr>
        <w:t xml:space="preserve">Вопрос: </w:t>
      </w:r>
      <w:r>
        <w:t>Какая окупаемость по сценариям?</w:t>
      </w:r>
    </w:p>
    <w:p>
      <w:r>
        <w:rPr>
          <w:b/>
        </w:rPr>
        <w:t xml:space="preserve">Ответ: </w:t>
      </w:r>
      <w:r>
        <w:t>Остров (Island): инвестор 11 мес., проект 8 мес.</w:t>
        <w:br/>
        <w:t>ТЦ (Mall): инвестор 17 мес., проект 10 мес.</w:t>
        <w:br/>
        <w:t>Стрит (Street): инвестор 17 мес., проект 10 мес.</w:t>
      </w:r>
    </w:p>
    <w:p>
      <w:r>
        <w:rPr>
          <w:b/>
        </w:rPr>
        <w:t xml:space="preserve">Вопрос: </w:t>
      </w:r>
      <w:r>
        <w:t>Какие параметры сильнее всего влияют на окупаемость?</w:t>
      </w:r>
    </w:p>
    <w:p>
      <w:r>
        <w:rPr>
          <w:b/>
        </w:rPr>
        <w:t xml:space="preserve">Ответ: </w:t>
      </w:r>
      <w:r>
        <w:t>Выручка (трафик/конверсия/средний чек), валовая маржа (сырьё/упаковка), аренда, ФОТ и налоги. Ошибки именно по этим статьям чаще всего приводят к некорректной окупаемости.</w:t>
      </w:r>
    </w:p>
    <w:p>
      <w:r>
        <w:rPr>
          <w:b/>
        </w:rPr>
        <w:t xml:space="preserve">Вопрос: </w:t>
      </w:r>
      <w:r>
        <w:t>Какие типовые ошибки Excel-моделей нужно проверить в первую очередь?</w:t>
      </w:r>
    </w:p>
    <w:p>
      <w:r>
        <w:rPr>
          <w:b/>
        </w:rPr>
        <w:t xml:space="preserve">Ответ: </w:t>
      </w:r>
      <w:r>
        <w:t>Нулевые/заниженные аренда и ФОТ, некорректная ставка налога, отсутствие сезонности, пропущенные капвложения (CAPEX), неверная логика оборотного капитала, отрицательный OCF в месяцы запуска без правила “не распределять убыток”.</w:t>
      </w:r>
    </w:p>
    <w:p>
      <w:r>
        <w:rPr>
          <w:b/>
        </w:rPr>
        <w:t xml:space="preserve">Вопрос: </w:t>
      </w:r>
      <w:r>
        <w:t>Что будет, если в отдельные месяцы OCF отрицательный?</w:t>
      </w:r>
    </w:p>
    <w:p>
      <w:r>
        <w:rPr>
          <w:b/>
        </w:rPr>
        <w:t xml:space="preserve">Ответ: </w:t>
      </w:r>
      <w:r>
        <w:t>В этой модели отрицательный OCF математически приводит к отрицательным “выплатам” в том месяце. На практике обычно вводят правило: при отрицательном OCF выплаты = 0, а дефицит покрывается резервом/кассой. Это правило должно быть отдельно согласовано и закреплено в договоре.</w:t>
      </w:r>
    </w:p>
    <w:p>
      <w:pPr>
        <w:pStyle w:val="Heading2"/>
      </w:pPr>
      <w:r>
        <w:t>Налоги и юридические вопросы (для инвестора)</w:t>
      </w:r>
    </w:p>
    <w:p>
      <w:r>
        <w:rPr>
          <w:b/>
        </w:rPr>
        <w:t xml:space="preserve">Вопрос: </w:t>
      </w:r>
      <w:r>
        <w:t>Включены ли налоги в расчёты денежного потока?</w:t>
      </w:r>
    </w:p>
    <w:p>
      <w:r>
        <w:rPr>
          <w:b/>
        </w:rPr>
        <w:t xml:space="preserve">Ответ: </w:t>
      </w:r>
      <w:r>
        <w:t>Налоги учитываются настолько, насколько они отражены в исходной Excel-модели Cash Flow / P&amp;L. Для инвестиционного решения необходимо подтвердить применяемый налоговый режим (УСН/ОСНО), НДС, страховые взносы и прочие обязательные платежи.</w:t>
      </w:r>
    </w:p>
    <w:p>
      <w:r>
        <w:rPr>
          <w:b/>
        </w:rPr>
        <w:t xml:space="preserve">Вопрос: </w:t>
      </w:r>
      <w:r>
        <w:t>Что именно покупает инвестор — долю, займ или участие в прибыли?</w:t>
      </w:r>
    </w:p>
    <w:p>
      <w:r>
        <w:rPr>
          <w:b/>
        </w:rPr>
        <w:t xml:space="preserve">Ответ: </w:t>
      </w:r>
      <w:r>
        <w:t>Это не определяется автоматически отчётом. Финансовая модель показывает денежные потоки и схему распределения; юридическая конструкция (доля/займ/концессия) должна быть закреплена договором, где также фиксируются права контроля, график отчётности, порядок выплат и действия при отклонениях.</w:t>
      </w:r>
    </w:p>
    <w:p>
      <w:r>
        <w:rPr>
          <w:b/>
        </w:rPr>
        <w:t xml:space="preserve">Вопрос: </w:t>
      </w:r>
      <w:r>
        <w:t>Есть ли гарантии доходности?</w:t>
      </w:r>
    </w:p>
    <w:p>
      <w:r>
        <w:rPr>
          <w:b/>
        </w:rPr>
        <w:t xml:space="preserve">Ответ: </w:t>
      </w:r>
      <w:r>
        <w:t>Нет. Это прогноз на основе модели. Фактический результат зависит от исполнения, рынка, аренды, персонала и качества операционного управления.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