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50"/>
          <w:szCs w:val="50"/>
        </w:rPr>
      </w:pPr>
      <w:bookmarkStart w:colFirst="0" w:colLast="0" w:name="_oui40c6w3882" w:id="0"/>
      <w:bookmarkEnd w:id="0"/>
      <w:r w:rsidDel="00000000" w:rsidR="00000000" w:rsidRPr="00000000">
        <w:rPr>
          <w:sz w:val="50"/>
          <w:szCs w:val="50"/>
          <w:rtl w:val="0"/>
        </w:rPr>
        <w:t xml:space="preserve">PDI - TP 4 (A y B)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Protocolos de 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Alumnos: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Alonso Facundo</w:t>
        <w:br w:type="textWrapping"/>
        <w:t xml:space="preserve">Alvarez Poli Bautista</w:t>
        <w:br w:type="textWrapping"/>
        <w:t xml:space="preserve">Kloster Agustin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Parte A</w:t>
      </w:r>
      <w:r w:rsidDel="00000000" w:rsidR="00000000" w:rsidRPr="00000000">
        <w:rPr>
          <w:sz w:val="26"/>
          <w:szCs w:val="26"/>
          <w:rtl w:val="0"/>
        </w:rPr>
        <w:t xml:space="preserve">: Instalación y configuración del broker MQTT en Windows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3467100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Adición de variable de entorno PATH de Windows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Configuración del firewall para permitir conexiones con el servidor MQTT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5054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Editamos el archivo “</w:t>
      </w:r>
      <w:r w:rsidDel="00000000" w:rsidR="00000000" w:rsidRPr="00000000">
        <w:rPr>
          <w:sz w:val="24"/>
          <w:szCs w:val="24"/>
          <w:rtl w:val="0"/>
        </w:rPr>
        <w:t xml:space="preserve">mosquitto.conf</w:t>
      </w:r>
      <w:r w:rsidDel="00000000" w:rsidR="00000000" w:rsidRPr="00000000">
        <w:rPr>
          <w:rtl w:val="0"/>
        </w:rPr>
        <w:t xml:space="preserve">”: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05500" cy="225742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Iniciamos el broker: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Desde la terminal “1” nos suscribimos a el tema temperatura en sitio1: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Ahí también se ve cuando llegan los datos del tema al cual nos suscribimos. Corresponde a la línea que indica “Sitio1 Temp. = 22 C”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Desde la terminal 2 publicamos datos en el tema temperatura en el sitio1: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 este caso publicamos la frase “</w:t>
      </w:r>
      <w:r w:rsidDel="00000000" w:rsidR="00000000" w:rsidRPr="00000000">
        <w:rPr>
          <w:rtl w:val="0"/>
        </w:rPr>
        <w:t xml:space="preserve">Sitio1</w:t>
      </w:r>
      <w:r w:rsidDel="00000000" w:rsidR="00000000" w:rsidRPr="00000000">
        <w:rPr>
          <w:rtl w:val="0"/>
        </w:rPr>
        <w:t xml:space="preserve"> Temp. = 22 C”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u w:val="single"/>
          <w:rtl w:val="0"/>
        </w:rPr>
        <w:t xml:space="preserve">Parte B</w:t>
      </w:r>
      <w:r w:rsidDel="00000000" w:rsidR="00000000" w:rsidRPr="00000000">
        <w:rPr>
          <w:rtl w:val="0"/>
        </w:rPr>
        <w:t xml:space="preserve">: Simulación de publicación de datos de sensores, a partir de la información almacenada en una base de datos SQL (exportada como “datos_sensores.db")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Suscripción de datos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Hacemos una suscripción al tema datos en sensores y recibimos los datos de los sensores.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La suscripción al tema MQTT se realizó utilizando el script “mqtt_sub_r1.py”. En primer lugar se definen variables de entorno y de formato de logging (utilizado para mostrar los mensajes en la consola de comandos):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 luego, procede a conectarse y escuchar perpetuamente al servidor MQTT instalado previamente: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653295" cy="1046674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3295" cy="104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95788" cy="11271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12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Cada vez que el broker publica un nuevo mensaje en el tema suscrito, el script lo muestra en consola como mensaje de log: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Publicación de datos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Para realizar la simulación de publicación de datos, utilizamos el script “mqtt_pub_r1.py”.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El script primero define las variables a utilizar mediante los métodos de la librería Flask, y se define la estructura de datos a publicar en el broker MQTT (que debe corresponder con la estructura de la db SQL):</w:t>
        <w:br w:type="textWrapping"/>
      </w:r>
      <w:r w:rsidDel="00000000" w:rsidR="00000000" w:rsidRPr="00000000">
        <w:rPr/>
        <w:drawing>
          <wp:inline distB="114300" distT="114300" distL="114300" distR="114300">
            <wp:extent cx="3586163" cy="3427591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42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Luego se realiza la conexión al servidor MQTT instalado: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573761" cy="123141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3761" cy="1231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Y finalmente se define el método de publicación de datos, tomando la información de la base de datos SQL, y la envía al servidor MQTT conectado, con el tema configurado al comienzo: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348038" cy="4314928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431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Resultado de la ejecución del script para la publicación de datos de sensores: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3826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155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5743575</wp:posOffset>
          </wp:positionH>
          <wp:positionV relativeFrom="paragraph">
            <wp:posOffset>-304799</wp:posOffset>
          </wp:positionV>
          <wp:extent cx="595313" cy="595313"/>
          <wp:effectExtent b="0" l="0" r="0" t="0"/>
          <wp:wrapNone/>
          <wp:docPr id="1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5953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3.png"/><Relationship Id="rId21" Type="http://schemas.openxmlformats.org/officeDocument/2006/relationships/image" Target="media/image2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1.xml"/><Relationship Id="rId25" Type="http://schemas.openxmlformats.org/officeDocument/2006/relationships/image" Target="media/image5.png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footer" Target="footer2.xml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8.png"/><Relationship Id="rId16" Type="http://schemas.openxmlformats.org/officeDocument/2006/relationships/image" Target="media/image1.png"/><Relationship Id="rId19" Type="http://schemas.openxmlformats.org/officeDocument/2006/relationships/image" Target="media/image19.png"/><Relationship Id="rId18" Type="http://schemas.openxmlformats.org/officeDocument/2006/relationships/image" Target="media/image2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