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p>
      <w:r>
        <w:t>Gráfico Gerado em 14/07/2023 15:43 às 15:43</w:t>
      </w:r>
    </w:p>
    <w:p>
      <w:r>
        <w:t>Total gasto no período analisado: 779.49R$</w:t>
      </w:r>
    </w:p>
    <w:p>
      <w:r>
        <w:t>Data mais antiga analisada: 31/10/2021</w:t>
      </w:r>
    </w:p>
    <w:p>
      <w:r>
        <w:t>Data mais recente analisada: 08/09/2023</w:t>
      </w:r>
    </w:p>
    <w:p>
      <w:r>
        <w:t>Período de Análise: 1 ano, 10 meses, 12 dias.</w:t>
      </w:r>
    </w:p>
    <w:p>
      <w:pPr>
        <w:pStyle w:val="Heading2"/>
      </w:pPr>
      <w:r>
        <w:t>Detalhes de Gastos por Categoria</w:t>
      </w:r>
    </w:p>
    <w:p>
      <w:r>
        <w:t>O total gasto em farmácia no período analisado foi de 179.38R$</w:t>
      </w:r>
    </w:p>
    <w:p>
      <w:r>
        <w:t>A média de gasto diário foi de aproximadamente 0.26R$, representando 23.01% do valor total gasto no período analisado.</w:t>
      </w:r>
    </w:p>
    <w:p/>
    <w:p>
      <w:r>
        <w:t>O total gasto em livraria no período analisado foi de 121.05R$</w:t>
      </w:r>
    </w:p>
    <w:p>
      <w:r>
        <w:t>A média de gasto diário foi de aproximadamente 0.18R$, representando 15.53% do valor total gasto no período analisado.</w:t>
      </w:r>
    </w:p>
    <w:p/>
    <w:p>
      <w:r>
        <w:t>O total gasto em restaurante no período analisado foi de 190.40R$</w:t>
      </w:r>
    </w:p>
    <w:p>
      <w:r>
        <w:t>A média de gasto diário foi de aproximadamente 0.28R$, representando 24.43% do valor total gasto no período analisado.</w:t>
      </w:r>
    </w:p>
    <w:p/>
    <w:p>
      <w:r>
        <w:t>O total gasto em supermercado no período analisado foi de 288.66R$</w:t>
      </w:r>
    </w:p>
    <w:p>
      <w:r>
        <w:t>A média de gasto diário foi de aproximadamente 0.43R$, representando 37.03% do valor total gasto no período analisado.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