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3539" w14:textId="0587E856" w:rsidR="00D4142F" w:rsidRDefault="00E201E3">
      <w:pPr>
        <w:rPr>
          <w:rFonts w:eastAsiaTheme="minorEastAsia"/>
        </w:rPr>
      </w:pPr>
      <w:r>
        <w:t xml:space="preserve">- El </w:t>
      </w:r>
      <w:r w:rsidR="00C54B07">
        <w:t>método</w:t>
      </w:r>
      <w:r>
        <w:t xml:space="preserve"> </w:t>
      </w:r>
      <m:oMath>
        <m:r>
          <w:rPr>
            <w:rFonts w:ascii="Cambria Math" w:hAnsi="Cambria Math"/>
          </w:rPr>
          <m:t>MultiStartTabu</m:t>
        </m:r>
      </m:oMath>
      <w:r>
        <w:rPr>
          <w:rFonts w:eastAsiaTheme="minorEastAsia"/>
        </w:rPr>
        <w:t xml:space="preserve"> esta implemen</w:t>
      </w:r>
      <w:proofErr w:type="spellStart"/>
      <w:r>
        <w:rPr>
          <w:rFonts w:eastAsiaTheme="minorEastAsia"/>
        </w:rPr>
        <w:t>tado</w:t>
      </w:r>
      <w:proofErr w:type="spellEnd"/>
      <w:r>
        <w:rPr>
          <w:rFonts w:eastAsiaTheme="minorEastAsia"/>
        </w:rPr>
        <w:t xml:space="preserve"> en la unidad </w:t>
      </w:r>
      <w:proofErr w:type="spellStart"/>
      <w:r w:rsidRPr="00E201E3">
        <w:rPr>
          <w:rFonts w:eastAsiaTheme="minorEastAsia"/>
          <w:i/>
          <w:iCs/>
        </w:rPr>
        <w:t>MultiStart</w:t>
      </w:r>
      <w:r w:rsidRPr="00E201E3">
        <w:rPr>
          <w:rFonts w:eastAsiaTheme="minorEastAsia"/>
          <w:i/>
          <w:iCs/>
        </w:rPr>
        <w:t>Class</w:t>
      </w:r>
      <w:proofErr w:type="spellEnd"/>
      <w:r>
        <w:rPr>
          <w:rFonts w:eastAsiaTheme="minorEastAsia"/>
        </w:rPr>
        <w:t xml:space="preserve"> </w:t>
      </w:r>
      <w:r w:rsidR="00C54B07">
        <w:rPr>
          <w:rFonts w:eastAsiaTheme="minorEastAsia"/>
        </w:rPr>
        <w:t>(</w:t>
      </w:r>
      <w:r>
        <w:rPr>
          <w:rFonts w:eastAsiaTheme="minorEastAsia"/>
        </w:rPr>
        <w:t xml:space="preserve">con el nombre de </w:t>
      </w:r>
      <w:proofErr w:type="spellStart"/>
      <w:r w:rsidRPr="00E201E3">
        <w:rPr>
          <w:rFonts w:eastAsiaTheme="minorEastAsia"/>
          <w:i/>
          <w:iCs/>
        </w:rPr>
        <w:t>MultiStart</w:t>
      </w:r>
      <w:proofErr w:type="spellEnd"/>
      <w:r>
        <w:rPr>
          <w:rFonts w:eastAsiaTheme="minorEastAsia"/>
        </w:rPr>
        <w:t>).</w:t>
      </w:r>
    </w:p>
    <w:p w14:paraId="1BA8B4A9" w14:textId="62B553BF" w:rsidR="00E201E3" w:rsidRDefault="00E201E3">
      <w:pPr>
        <w:contextualSpacing/>
        <w:rPr>
          <w:rFonts w:eastAsiaTheme="minorEastAsia"/>
        </w:rPr>
      </w:pPr>
      <w:r>
        <w:rPr>
          <w:rFonts w:eastAsiaTheme="minorEastAsia"/>
        </w:rPr>
        <w:t xml:space="preserve">El </w:t>
      </w:r>
      <w:r w:rsidR="00C54B07">
        <w:t xml:space="preserve">método </w:t>
      </w:r>
      <w:r>
        <w:rPr>
          <w:rFonts w:eastAsiaTheme="minorEastAsia"/>
        </w:rPr>
        <w:t xml:space="preserve">tiene como input: </w:t>
      </w:r>
    </w:p>
    <w:p w14:paraId="4C092909" w14:textId="6EF1D4B2" w:rsidR="00E201E3" w:rsidRPr="00E201E3" w:rsidRDefault="00E201E3" w:rsidP="00E201E3">
      <w:pPr>
        <w:ind w:firstLine="708"/>
        <w:contextualSpacing/>
        <w:rPr>
          <w:rFonts w:eastAsiaTheme="minorEastAsia"/>
        </w:rPr>
      </w:pPr>
      <w:proofErr w:type="spellStart"/>
      <w:proofErr w:type="gramStart"/>
      <w:r w:rsidRPr="004629E8">
        <w:rPr>
          <w:rFonts w:eastAsiaTheme="minorEastAsia"/>
          <w:i/>
          <w:iCs/>
        </w:rPr>
        <w:t>alfax</w:t>
      </w:r>
      <w:proofErr w:type="spellEnd"/>
      <w:r w:rsidRPr="00E201E3">
        <w:rPr>
          <w:rFonts w:eastAsiaTheme="minorEastAsia"/>
        </w:rPr>
        <w:t xml:space="preserve"> </w:t>
      </w:r>
      <w:r w:rsidR="004629E8">
        <w:rPr>
          <w:rFonts w:eastAsiaTheme="minorEastAsia"/>
        </w:rPr>
        <w:t>:</w:t>
      </w:r>
      <w:proofErr w:type="gramEnd"/>
      <w:r w:rsidR="004629E8">
        <w:rPr>
          <w:rFonts w:eastAsiaTheme="minorEastAsia"/>
        </w:rPr>
        <w:t xml:space="preserve"> </w:t>
      </w:r>
      <w:r w:rsidRPr="00E201E3">
        <w:rPr>
          <w:rFonts w:eastAsiaTheme="minorEastAsia"/>
        </w:rPr>
        <w:t>Controla</w:t>
      </w:r>
      <w:r w:rsidRPr="00E201E3">
        <w:rPr>
          <w:rFonts w:eastAsiaTheme="minorEastAsia"/>
        </w:rPr>
        <w:t xml:space="preserve"> </w:t>
      </w:r>
      <w:r w:rsidRPr="00E201E3">
        <w:rPr>
          <w:rFonts w:eastAsiaTheme="minorEastAsia"/>
        </w:rPr>
        <w:t xml:space="preserve">el procedimiento </w:t>
      </w:r>
      <m:oMath>
        <m:r>
          <w:rPr>
            <w:rFonts w:ascii="Cambria Math" w:eastAsia="Calibri" w:hAnsi="Cambria Math"/>
          </w:rPr>
          <m:t>Constructive</m:t>
        </m:r>
      </m:oMath>
      <w:r>
        <w:rPr>
          <w:rFonts w:eastAsiaTheme="minorEastAsia"/>
        </w:rPr>
        <w:t xml:space="preserve"> (</w:t>
      </w:r>
      <w:r w:rsidRPr="00E201E3">
        <w:rPr>
          <w:rFonts w:eastAsiaTheme="minorEastAsia"/>
          <w:i/>
          <w:iCs/>
        </w:rPr>
        <w:t>Constructiv</w:t>
      </w:r>
      <w:r w:rsidRPr="00E201E3">
        <w:rPr>
          <w:rFonts w:eastAsiaTheme="minorEastAsia"/>
          <w:i/>
          <w:iCs/>
        </w:rPr>
        <w:t>o</w:t>
      </w:r>
      <w:r>
        <w:rPr>
          <w:rFonts w:eastAsiaTheme="minorEastAsia"/>
        </w:rPr>
        <w:t>)</w:t>
      </w:r>
    </w:p>
    <w:p w14:paraId="2FC28196" w14:textId="2AD4053B" w:rsidR="00E201E3" w:rsidRPr="00E201E3" w:rsidRDefault="00E201E3" w:rsidP="00E201E3">
      <w:pPr>
        <w:ind w:firstLine="708"/>
        <w:contextualSpacing/>
        <w:rPr>
          <w:rFonts w:eastAsiaTheme="minorEastAsia"/>
        </w:rPr>
      </w:pPr>
      <w:proofErr w:type="spellStart"/>
      <w:r w:rsidRPr="004629E8">
        <w:rPr>
          <w:rFonts w:eastAsiaTheme="minorEastAsia"/>
          <w:i/>
          <w:iCs/>
        </w:rPr>
        <w:t>tenurex</w:t>
      </w:r>
      <w:proofErr w:type="spellEnd"/>
      <w:r w:rsidRPr="00E201E3">
        <w:rPr>
          <w:rFonts w:eastAsiaTheme="minorEastAsia"/>
        </w:rPr>
        <w:t xml:space="preserve">, </w:t>
      </w:r>
      <w:proofErr w:type="spellStart"/>
      <w:proofErr w:type="gramStart"/>
      <w:r w:rsidRPr="004629E8">
        <w:rPr>
          <w:rFonts w:eastAsiaTheme="minorEastAsia"/>
          <w:i/>
          <w:iCs/>
        </w:rPr>
        <w:t>maxitertabux</w:t>
      </w:r>
      <w:proofErr w:type="spellEnd"/>
      <w:r w:rsidRPr="00E201E3">
        <w:rPr>
          <w:rFonts w:eastAsiaTheme="minorEastAsia"/>
        </w:rPr>
        <w:t xml:space="preserve"> :</w:t>
      </w:r>
      <w:proofErr w:type="gramEnd"/>
      <w:r w:rsidRPr="00E201E3">
        <w:rPr>
          <w:rFonts w:eastAsiaTheme="minorEastAsia"/>
        </w:rPr>
        <w:t xml:space="preserve"> Controla el procedimiento</w:t>
      </w:r>
      <w:r w:rsidRPr="00E201E3">
        <w:rPr>
          <w:rFonts w:eastAsiaTheme="minorEastAsia"/>
        </w:rPr>
        <w:t xml:space="preserve"> </w:t>
      </w:r>
      <m:oMath>
        <m:r>
          <w:rPr>
            <w:rFonts w:ascii="Cambria Math" w:hAnsi="Cambria Math"/>
          </w:rPr>
          <m:t>T</m:t>
        </m:r>
        <m:r>
          <w:rPr>
            <w:rFonts w:ascii="Cambria Math" w:eastAsia="Calibri" w:hAnsi="Cambria Math"/>
          </w:rPr>
          <m:t>abuSearch</m:t>
        </m:r>
      </m:oMath>
      <w:r w:rsidR="004629E8">
        <w:rPr>
          <w:rFonts w:eastAsiaTheme="minorEastAsia"/>
        </w:rPr>
        <w:t xml:space="preserve"> (</w:t>
      </w:r>
      <w:proofErr w:type="spellStart"/>
      <w:r w:rsidR="004629E8" w:rsidRPr="004629E8">
        <w:rPr>
          <w:rFonts w:eastAsiaTheme="minorEastAsia"/>
          <w:i/>
          <w:iCs/>
        </w:rPr>
        <w:t>BTabu</w:t>
      </w:r>
      <w:proofErr w:type="spellEnd"/>
      <w:r w:rsidR="004629E8">
        <w:rPr>
          <w:rFonts w:eastAsiaTheme="minorEastAsia"/>
        </w:rPr>
        <w:t>)</w:t>
      </w:r>
    </w:p>
    <w:p w14:paraId="0A9BD5BC" w14:textId="526DF4C0" w:rsidR="00E201E3" w:rsidRPr="004629E8" w:rsidRDefault="00E201E3" w:rsidP="00E201E3">
      <w:pPr>
        <w:ind w:firstLine="708"/>
        <w:rPr>
          <w:rFonts w:eastAsiaTheme="minorEastAsia"/>
        </w:rPr>
      </w:pPr>
      <w:proofErr w:type="spellStart"/>
      <w:proofErr w:type="gramStart"/>
      <w:r w:rsidRPr="004629E8">
        <w:rPr>
          <w:rFonts w:eastAsiaTheme="minorEastAsia"/>
          <w:i/>
          <w:iCs/>
        </w:rPr>
        <w:t>maxiterMSx</w:t>
      </w:r>
      <w:proofErr w:type="spellEnd"/>
      <w:r w:rsidRPr="004629E8">
        <w:rPr>
          <w:rFonts w:eastAsiaTheme="minorEastAsia"/>
        </w:rPr>
        <w:t xml:space="preserve"> :</w:t>
      </w:r>
      <w:proofErr w:type="gramEnd"/>
      <w:r w:rsidR="004629E8">
        <w:rPr>
          <w:rFonts w:eastAsiaTheme="minorEastAsia"/>
        </w:rPr>
        <w:t xml:space="preserve"> Indica</w:t>
      </w:r>
      <w:r w:rsidR="004629E8" w:rsidRPr="004629E8">
        <w:rPr>
          <w:rFonts w:eastAsiaTheme="minorEastAsia"/>
        </w:rPr>
        <w:t xml:space="preserve"> el </w:t>
      </w:r>
      <w:r w:rsidR="004629E8">
        <w:rPr>
          <w:rFonts w:eastAsiaTheme="minorEastAsia"/>
        </w:rPr>
        <w:t>criterio de parada</w:t>
      </w:r>
      <w:r w:rsidR="004629E8" w:rsidRPr="004629E8">
        <w:rPr>
          <w:rFonts w:eastAsiaTheme="minorEastAsia"/>
        </w:rPr>
        <w:t xml:space="preserve"> </w:t>
      </w:r>
    </w:p>
    <w:p w14:paraId="0EC48AB6" w14:textId="6F5C84BC" w:rsidR="00E201E3" w:rsidRDefault="00E201E3">
      <w:pPr>
        <w:contextualSpacing/>
        <w:rPr>
          <w:rFonts w:eastAsiaTheme="minorEastAsia"/>
        </w:rPr>
      </w:pPr>
      <w:r w:rsidRPr="004629E8">
        <w:rPr>
          <w:rFonts w:eastAsiaTheme="minorEastAsia"/>
        </w:rPr>
        <w:t xml:space="preserve"> </w:t>
      </w:r>
      <w:r>
        <w:rPr>
          <w:rFonts w:eastAsiaTheme="minorEastAsia"/>
        </w:rPr>
        <w:t xml:space="preserve">El </w:t>
      </w:r>
      <w:r w:rsidR="00C54B07">
        <w:t xml:space="preserve">método </w:t>
      </w:r>
      <w:r>
        <w:rPr>
          <w:rFonts w:eastAsiaTheme="minorEastAsia"/>
        </w:rPr>
        <w:t xml:space="preserve">tiene como </w:t>
      </w:r>
      <w:r>
        <w:rPr>
          <w:rFonts w:eastAsiaTheme="minorEastAsia"/>
        </w:rPr>
        <w:t>out</w:t>
      </w:r>
      <w:r>
        <w:rPr>
          <w:rFonts w:eastAsiaTheme="minorEastAsia"/>
        </w:rPr>
        <w:t>put</w:t>
      </w:r>
    </w:p>
    <w:p w14:paraId="1EE619CD" w14:textId="3E25CE18" w:rsidR="004629E8" w:rsidRDefault="004629E8">
      <w:pPr>
        <w:contextualSpacing/>
        <w:rPr>
          <w:rFonts w:eastAsiaTheme="minorEastAsia"/>
        </w:rPr>
      </w:pPr>
      <w:r>
        <w:rPr>
          <w:rFonts w:eastAsiaTheme="minorEastAsia"/>
        </w:rPr>
        <w:tab/>
      </w:r>
      <w:proofErr w:type="spellStart"/>
      <w:proofErr w:type="gramStart"/>
      <w:r w:rsidRPr="004629E8">
        <w:rPr>
          <w:rFonts w:eastAsiaTheme="minorEastAsia"/>
          <w:i/>
          <w:iCs/>
        </w:rPr>
        <w:t>Sx</w:t>
      </w:r>
      <w:proofErr w:type="spellEnd"/>
      <w:r>
        <w:rPr>
          <w:rFonts w:eastAsiaTheme="minorEastAsia"/>
        </w:rPr>
        <w:t xml:space="preserve"> :</w:t>
      </w:r>
      <w:proofErr w:type="gramEnd"/>
      <w:r>
        <w:rPr>
          <w:rFonts w:eastAsiaTheme="minorEastAsia"/>
        </w:rPr>
        <w:t xml:space="preserve"> Conjunto de variables que componen la solución</w:t>
      </w:r>
    </w:p>
    <w:p w14:paraId="44C44A8A" w14:textId="18604903" w:rsidR="004629E8" w:rsidRDefault="004629E8">
      <w:pPr>
        <w:contextualSpacing/>
        <w:rPr>
          <w:rFonts w:eastAsiaTheme="minorEastAsia"/>
        </w:rPr>
      </w:pPr>
      <w:r>
        <w:rPr>
          <w:rFonts w:eastAsiaTheme="minorEastAsia"/>
        </w:rPr>
        <w:tab/>
      </w:r>
      <w:proofErr w:type="spellStart"/>
      <w:proofErr w:type="gramStart"/>
      <w:r w:rsidRPr="004629E8">
        <w:rPr>
          <w:rFonts w:eastAsiaTheme="minorEastAsia"/>
          <w:i/>
          <w:iCs/>
        </w:rPr>
        <w:t>px</w:t>
      </w:r>
      <w:proofErr w:type="spellEnd"/>
      <w:r>
        <w:rPr>
          <w:rFonts w:eastAsiaTheme="minorEastAsia"/>
        </w:rPr>
        <w:t xml:space="preserve"> :</w:t>
      </w:r>
      <w:proofErr w:type="gramEnd"/>
      <w:r>
        <w:rPr>
          <w:rFonts w:eastAsiaTheme="minorEastAsia"/>
        </w:rPr>
        <w:t xml:space="preserve"> Tamaño de dicho de conjunto</w:t>
      </w:r>
    </w:p>
    <w:p w14:paraId="28E80EEA" w14:textId="4F472456" w:rsidR="004629E8" w:rsidRDefault="004629E8">
      <w:pPr>
        <w:rPr>
          <w:rFonts w:eastAsiaTheme="minorEastAsia"/>
        </w:rPr>
      </w:pPr>
      <w:r>
        <w:rPr>
          <w:rFonts w:eastAsiaTheme="minorEastAsia"/>
        </w:rPr>
        <w:tab/>
      </w:r>
      <w:proofErr w:type="spellStart"/>
      <w:proofErr w:type="gramStart"/>
      <w:r w:rsidRPr="004629E8">
        <w:rPr>
          <w:rFonts w:eastAsiaTheme="minorEastAsia"/>
          <w:i/>
          <w:iCs/>
        </w:rPr>
        <w:t>Valorx</w:t>
      </w:r>
      <w:proofErr w:type="spellEnd"/>
      <w:r>
        <w:rPr>
          <w:rFonts w:eastAsiaTheme="minorEastAsia"/>
        </w:rPr>
        <w:t xml:space="preserve"> :</w:t>
      </w:r>
      <w:proofErr w:type="gramEnd"/>
      <w:r>
        <w:rPr>
          <w:rFonts w:eastAsiaTheme="minorEastAsia"/>
        </w:rPr>
        <w:t xml:space="preserve"> Valor de la función objetivo de la solución final </w:t>
      </w:r>
      <w:proofErr w:type="spellStart"/>
      <w:r w:rsidRPr="004629E8">
        <w:rPr>
          <w:rFonts w:eastAsiaTheme="minorEastAsia"/>
          <w:i/>
          <w:iCs/>
        </w:rPr>
        <w:t>Sx</w:t>
      </w:r>
      <w:proofErr w:type="spellEnd"/>
    </w:p>
    <w:p w14:paraId="35D31DC7" w14:textId="77777777" w:rsidR="004629E8" w:rsidRDefault="004629E8">
      <w:pPr>
        <w:rPr>
          <w:rFonts w:eastAsiaTheme="minorEastAsia"/>
        </w:rPr>
      </w:pPr>
      <w:r>
        <w:rPr>
          <w:rFonts w:eastAsiaTheme="minorEastAsia"/>
        </w:rPr>
        <w:t xml:space="preserve">- El procedimiento </w:t>
      </w:r>
      <m:oMath>
        <m:r>
          <w:rPr>
            <w:rFonts w:ascii="Cambria Math" w:eastAsia="Calibri" w:hAnsi="Cambria Math"/>
          </w:rPr>
          <m:t>Constructive</m:t>
        </m:r>
      </m:oMath>
      <w:r>
        <w:rPr>
          <w:rFonts w:eastAsiaTheme="minorEastAsia"/>
        </w:rPr>
        <w:t xml:space="preserve"> esta implementado en la unidad </w:t>
      </w:r>
      <w:proofErr w:type="spellStart"/>
      <w:r w:rsidRPr="004629E8">
        <w:rPr>
          <w:rFonts w:eastAsiaTheme="minorEastAsia"/>
          <w:i/>
          <w:iCs/>
        </w:rPr>
        <w:t>ConstructivoClas</w:t>
      </w:r>
      <w:proofErr w:type="spellEnd"/>
    </w:p>
    <w:p w14:paraId="60C70FE5" w14:textId="0BE0D8A7" w:rsidR="004629E8" w:rsidRDefault="004629E8">
      <w:pPr>
        <w:rPr>
          <w:rFonts w:eastAsiaTheme="minorEastAsia"/>
        </w:rPr>
      </w:pPr>
      <w:r>
        <w:rPr>
          <w:rFonts w:eastAsiaTheme="minorEastAsia"/>
        </w:rPr>
        <w:t xml:space="preserve"> </w:t>
      </w:r>
      <w:r>
        <w:rPr>
          <w:rFonts w:eastAsiaTheme="minorEastAsia"/>
        </w:rPr>
        <w:t xml:space="preserve">- El procedimiento </w:t>
      </w:r>
      <m:oMath>
        <m:r>
          <w:rPr>
            <w:rFonts w:ascii="Cambria Math" w:hAnsi="Cambria Math"/>
          </w:rPr>
          <m:t>T</m:t>
        </m:r>
        <m:r>
          <w:rPr>
            <w:rFonts w:ascii="Cambria Math" w:eastAsia="Calibri" w:hAnsi="Cambria Math"/>
          </w:rPr>
          <m:t>abuSearch</m:t>
        </m:r>
      </m:oMath>
      <w:r>
        <w:rPr>
          <w:rFonts w:eastAsiaTheme="minorEastAsia"/>
        </w:rPr>
        <w:t xml:space="preserve"> esta implementado en la unidad </w:t>
      </w:r>
      <w:proofErr w:type="spellStart"/>
      <w:r w:rsidRPr="004629E8">
        <w:rPr>
          <w:rFonts w:eastAsiaTheme="minorEastAsia"/>
          <w:i/>
          <w:iCs/>
        </w:rPr>
        <w:t>TabuClas</w:t>
      </w:r>
      <w:proofErr w:type="spellEnd"/>
    </w:p>
    <w:p w14:paraId="5D95212B" w14:textId="25955156" w:rsidR="00C54B07" w:rsidRPr="00C54B07" w:rsidRDefault="00C54B07" w:rsidP="00C54B07">
      <w:pPr>
        <w:jc w:val="both"/>
        <w:rPr>
          <w:rFonts w:eastAsiaTheme="minorEastAsia"/>
        </w:rPr>
      </w:pPr>
      <w:r>
        <w:rPr>
          <w:rFonts w:eastAsiaTheme="minorEastAsia"/>
        </w:rPr>
        <w:t xml:space="preserve">- En la unidad </w:t>
      </w:r>
      <w:proofErr w:type="spellStart"/>
      <w:r w:rsidRPr="00C54B07">
        <w:rPr>
          <w:rFonts w:eastAsiaTheme="minorEastAsia"/>
          <w:i/>
          <w:iCs/>
        </w:rPr>
        <w:t>ParaleloClas</w:t>
      </w:r>
      <w:proofErr w:type="spellEnd"/>
      <w:r>
        <w:rPr>
          <w:rFonts w:eastAsiaTheme="minorEastAsia"/>
        </w:rPr>
        <w:t xml:space="preserve"> está implementada una versión paralelizada del </w:t>
      </w:r>
      <w:r>
        <w:t>método</w:t>
      </w:r>
      <w:r>
        <w:rPr>
          <w:rFonts w:eastAsiaTheme="minorEastAsia"/>
        </w:rPr>
        <w:t xml:space="preserve"> </w:t>
      </w:r>
      <m:oMath>
        <m:r>
          <w:rPr>
            <w:rFonts w:ascii="Cambria Math" w:hAnsi="Cambria Math"/>
          </w:rPr>
          <m:t>MultiStartTabu</m:t>
        </m:r>
      </m:oMath>
      <w:r>
        <w:rPr>
          <w:rFonts w:eastAsiaTheme="minorEastAsia"/>
        </w:rPr>
        <w:t xml:space="preserve"> (con el nombre de </w:t>
      </w:r>
      <w:proofErr w:type="spellStart"/>
      <w:r w:rsidRPr="00C54B07">
        <w:rPr>
          <w:rFonts w:eastAsiaTheme="minorEastAsia"/>
          <w:i/>
          <w:iCs/>
        </w:rPr>
        <w:t>VersionParalela</w:t>
      </w:r>
      <w:proofErr w:type="spellEnd"/>
      <w:r>
        <w:rPr>
          <w:rFonts w:eastAsiaTheme="minorEastAsia"/>
        </w:rPr>
        <w:t>)</w:t>
      </w:r>
    </w:p>
    <w:p w14:paraId="0EB1CC9B" w14:textId="29295280" w:rsidR="004629E8" w:rsidRDefault="004629E8">
      <w:pPr>
        <w:rPr>
          <w:rFonts w:eastAsiaTheme="minorEastAsia"/>
        </w:rPr>
      </w:pPr>
      <w:r>
        <w:rPr>
          <w:rFonts w:eastAsiaTheme="minorEastAsia"/>
        </w:rPr>
        <w:t xml:space="preserve">- La unidad </w:t>
      </w:r>
      <w:proofErr w:type="spellStart"/>
      <w:r w:rsidRPr="00C54B07">
        <w:rPr>
          <w:rFonts w:eastAsiaTheme="minorEastAsia"/>
          <w:i/>
          <w:iCs/>
        </w:rPr>
        <w:t>FuncionesClas</w:t>
      </w:r>
      <w:proofErr w:type="spellEnd"/>
      <w:r>
        <w:rPr>
          <w:rFonts w:eastAsiaTheme="minorEastAsia"/>
        </w:rPr>
        <w:t xml:space="preserve"> contiene diferentes funciones auxiliares</w:t>
      </w:r>
      <w:r w:rsidR="00C54B07">
        <w:rPr>
          <w:rFonts w:eastAsiaTheme="minorEastAsia"/>
        </w:rPr>
        <w:t xml:space="preserve">. La unidad </w:t>
      </w:r>
      <w:r w:rsidR="00C54B07" w:rsidRPr="00C54B07">
        <w:rPr>
          <w:rFonts w:eastAsiaTheme="minorEastAsia"/>
          <w:i/>
          <w:iCs/>
        </w:rPr>
        <w:t>Tipos</w:t>
      </w:r>
      <w:r w:rsidR="00C54B07">
        <w:rPr>
          <w:rFonts w:eastAsiaTheme="minorEastAsia"/>
        </w:rPr>
        <w:t xml:space="preserve"> contiene la definición de parámetros, tipos de datos y variables auxiliares.</w:t>
      </w:r>
    </w:p>
    <w:p w14:paraId="2D63A5EB" w14:textId="760904E8" w:rsidR="00C54B07" w:rsidRPr="004629E8" w:rsidRDefault="00C54B07" w:rsidP="00C54B07">
      <w:pPr>
        <w:jc w:val="both"/>
      </w:pPr>
      <w:r>
        <w:rPr>
          <w:rFonts w:eastAsiaTheme="minorEastAsia"/>
        </w:rPr>
        <w:t xml:space="preserve">- Para ejecutar el método se ha de ejecutar en primer lugar los procedimientos </w:t>
      </w:r>
      <w:r w:rsidRPr="00C54B07">
        <w:rPr>
          <w:rFonts w:eastAsiaTheme="minorEastAsia"/>
          <w:i/>
          <w:iCs/>
        </w:rPr>
        <w:t>Le</w:t>
      </w:r>
      <w:r w:rsidRPr="00C54B07">
        <w:rPr>
          <w:rFonts w:eastAsiaTheme="minorEastAsia"/>
          <w:i/>
          <w:iCs/>
        </w:rPr>
        <w:t>erFicheroCompleto1</w:t>
      </w:r>
      <w:r>
        <w:rPr>
          <w:rFonts w:eastAsiaTheme="minorEastAsia"/>
        </w:rPr>
        <w:t xml:space="preserve"> y </w:t>
      </w:r>
      <w:proofErr w:type="spellStart"/>
      <w:r w:rsidRPr="00C54B07">
        <w:rPr>
          <w:rFonts w:eastAsiaTheme="minorEastAsia"/>
          <w:i/>
          <w:iCs/>
        </w:rPr>
        <w:t>PrepararDatos</w:t>
      </w:r>
      <w:proofErr w:type="spellEnd"/>
      <w:r>
        <w:rPr>
          <w:rFonts w:eastAsiaTheme="minorEastAsia"/>
        </w:rPr>
        <w:t xml:space="preserve"> en este orden</w:t>
      </w:r>
      <w:r w:rsidR="000F3DA7">
        <w:rPr>
          <w:rFonts w:eastAsiaTheme="minorEastAsia"/>
        </w:rPr>
        <w:t xml:space="preserve">, ambos de la unidad </w:t>
      </w:r>
      <w:proofErr w:type="spellStart"/>
      <w:r w:rsidR="000F3DA7" w:rsidRPr="000F3DA7">
        <w:rPr>
          <w:rFonts w:eastAsiaTheme="minorEastAsia"/>
          <w:i/>
          <w:iCs/>
        </w:rPr>
        <w:t>Funciones</w:t>
      </w:r>
      <w:r w:rsidR="000F3DA7">
        <w:rPr>
          <w:rFonts w:eastAsiaTheme="minorEastAsia"/>
          <w:i/>
          <w:iCs/>
        </w:rPr>
        <w:t>Clas</w:t>
      </w:r>
      <w:proofErr w:type="spellEnd"/>
      <w:r>
        <w:rPr>
          <w:rFonts w:eastAsiaTheme="minorEastAsia"/>
        </w:rPr>
        <w:t xml:space="preserve">. El procedimiento </w:t>
      </w:r>
      <w:r w:rsidRPr="00C54B07">
        <w:rPr>
          <w:rFonts w:eastAsiaTheme="minorEastAsia"/>
          <w:i/>
          <w:iCs/>
        </w:rPr>
        <w:t>LeerFicheroCompleto1</w:t>
      </w:r>
      <w:r>
        <w:rPr>
          <w:rFonts w:eastAsiaTheme="minorEastAsia"/>
        </w:rPr>
        <w:t xml:space="preserve"> tiene como parámetro de entrada </w:t>
      </w:r>
      <w:proofErr w:type="spellStart"/>
      <w:r w:rsidR="000F3DA7" w:rsidRPr="000F3DA7">
        <w:rPr>
          <w:rFonts w:eastAsiaTheme="minorEastAsia"/>
          <w:i/>
          <w:iCs/>
        </w:rPr>
        <w:t>cadenaIn</w:t>
      </w:r>
      <w:proofErr w:type="spellEnd"/>
      <w:r w:rsidR="000F3DA7">
        <w:rPr>
          <w:rFonts w:eastAsiaTheme="minorEastAsia"/>
        </w:rPr>
        <w:t>, cadena con el nombre del fichero con los datos del conjunto de entrenamiento. En este fichero cada caso se corresponde con una fila. Las variables explicativas deben estar situadas al principio y la clase (o variable a predecir) se coloca al final de la fila. La clase solo debe tomar los valores 0 o 1. Las variables se separan por espacios.</w:t>
      </w:r>
    </w:p>
    <w:sectPr w:rsidR="00C54B07" w:rsidRPr="004629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E3"/>
    <w:rsid w:val="000F3DA7"/>
    <w:rsid w:val="004629E8"/>
    <w:rsid w:val="00C54B07"/>
    <w:rsid w:val="00D4142F"/>
    <w:rsid w:val="00E201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A17C"/>
  <w15:chartTrackingRefBased/>
  <w15:docId w15:val="{CB4A3D7F-6156-46C7-B996-9D02E925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244</Words>
  <Characters>1345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ANTONIO PACHECO BONROSTRO</dc:creator>
  <cp:keywords/>
  <dc:description/>
  <cp:lastModifiedBy>JOAQUIN ANTONIO PACHECO BONROSTRO</cp:lastModifiedBy>
  <cp:revision>1</cp:revision>
  <dcterms:created xsi:type="dcterms:W3CDTF">2023-09-12T22:03:00Z</dcterms:created>
  <dcterms:modified xsi:type="dcterms:W3CDTF">2023-09-12T22:40:00Z</dcterms:modified>
</cp:coreProperties>
</file>