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9D768" w14:textId="2988C3D4" w:rsidR="006160D7" w:rsidRDefault="006160D7" w:rsidP="006160D7">
      <w:pPr>
        <w:spacing w:after="0" w:line="240" w:lineRule="auto"/>
      </w:pPr>
      <w:r>
        <w:t>CS544, Fundamentals of Analytics</w:t>
      </w:r>
      <w:r>
        <w:tab/>
      </w:r>
      <w:r>
        <w:tab/>
      </w:r>
      <w:r>
        <w:tab/>
      </w:r>
      <w:r>
        <w:tab/>
      </w:r>
      <w:r>
        <w:tab/>
      </w:r>
      <w:r>
        <w:tab/>
        <w:t>Final Project</w:t>
      </w:r>
    </w:p>
    <w:p w14:paraId="7ECD67B1" w14:textId="4E27E52A" w:rsidR="006160D7" w:rsidRDefault="006160D7" w:rsidP="006160D7">
      <w:pPr>
        <w:spacing w:after="0" w:line="240" w:lineRule="auto"/>
      </w:pPr>
      <w:r>
        <w:t>Jefferson Parker</w:t>
      </w:r>
    </w:p>
    <w:p w14:paraId="6B8F6288" w14:textId="40A88CDF" w:rsidR="006160D7" w:rsidRDefault="006160D7" w:rsidP="006160D7">
      <w:pPr>
        <w:spacing w:after="0" w:line="240" w:lineRule="auto"/>
      </w:pPr>
      <w:hyperlink r:id="rId4" w:history="1">
        <w:r w:rsidRPr="00840913">
          <w:rPr>
            <w:rStyle w:val="Hyperlink"/>
          </w:rPr>
          <w:t>japarker@bu.edu</w:t>
        </w:r>
      </w:hyperlink>
    </w:p>
    <w:p w14:paraId="66DA4B3A" w14:textId="1D311FCE" w:rsidR="006160D7" w:rsidRDefault="006160D7" w:rsidP="006160D7">
      <w:pPr>
        <w:spacing w:after="0" w:line="240" w:lineRule="auto"/>
      </w:pPr>
    </w:p>
    <w:p w14:paraId="76517043" w14:textId="382BC180" w:rsidR="000B11B8" w:rsidRDefault="006160D7" w:rsidP="000B11B8">
      <w:pPr>
        <w:jc w:val="both"/>
      </w:pPr>
      <w:r>
        <w:t xml:space="preserve">For the final project I chose to analyze the </w:t>
      </w:r>
      <w:r w:rsidR="000B11B8">
        <w:t>Breast Cancer Wisconsin data set available from kaggle.com (</w:t>
      </w:r>
      <w:hyperlink r:id="rId5" w:history="1">
        <w:r w:rsidR="000B11B8" w:rsidRPr="000B11B8">
          <w:rPr>
            <w:rFonts w:ascii="Calibri" w:eastAsia="Times New Roman" w:hAnsi="Calibri" w:cs="Calibri"/>
            <w:color w:val="0563C1"/>
            <w:u w:val="single"/>
          </w:rPr>
          <w:t>https://www.ka</w:t>
        </w:r>
        <w:r w:rsidR="000B11B8" w:rsidRPr="000B11B8">
          <w:rPr>
            <w:rFonts w:ascii="Calibri" w:eastAsia="Times New Roman" w:hAnsi="Calibri" w:cs="Calibri"/>
            <w:color w:val="0563C1"/>
            <w:u w:val="single"/>
          </w:rPr>
          <w:t>g</w:t>
        </w:r>
        <w:r w:rsidR="000B11B8" w:rsidRPr="000B11B8">
          <w:rPr>
            <w:rFonts w:ascii="Calibri" w:eastAsia="Times New Roman" w:hAnsi="Calibri" w:cs="Calibri"/>
            <w:color w:val="0563C1"/>
            <w:u w:val="single"/>
          </w:rPr>
          <w:t>gle.com/uciml/breast-cancer-wisconsin-data/data</w:t>
        </w:r>
      </w:hyperlink>
      <w:r w:rsidR="000B11B8" w:rsidRPr="000B11B8">
        <w:t>).  From the si</w:t>
      </w:r>
      <w:r w:rsidR="000B11B8">
        <w:t>te, the data are derived from digitized images of fine needle aspirate breast tissue samples.  Image features are computationally determined and mapped to diagnostic information of the sample as being benign or malignant.  The data is comprised of 569 sample observations.  The data was downloaded as a .csv file and loaded into R using the read.csv() function.  The only data preprocessing step involved removing an empty value column from the data set.</w:t>
      </w:r>
    </w:p>
    <w:p w14:paraId="01AB105D" w14:textId="36C09E9F" w:rsidR="000B11B8" w:rsidRDefault="00B87BA5" w:rsidP="000B11B8">
      <w:pPr>
        <w:jc w:val="both"/>
      </w:pPr>
      <w:r w:rsidRPr="00B87BA5">
        <w:rPr>
          <w:b/>
        </w:rPr>
        <w:t>ID Variable Hypothesis</w:t>
      </w:r>
    </w:p>
    <w:p w14:paraId="16921C5F" w14:textId="292EE77D" w:rsidR="00B87BA5" w:rsidRDefault="00B87BA5" w:rsidP="000B11B8">
      <w:pPr>
        <w:jc w:val="both"/>
      </w:pPr>
      <w:r>
        <w:t xml:space="preserve">Upon examining the data, my first observation was that the ID variable (sample identifier) had an unusual distribution of values, ranging from the thousands to the millions.  </w:t>
      </w:r>
      <w:r w:rsidR="005B0A7E">
        <w:t xml:space="preserve">One hypothesis was that the different ranges of values were important, possibly representing different times of sample collection (larger numbers being later) or different sample collection sites.  </w:t>
      </w:r>
      <w:r w:rsidR="006F4506">
        <w:t>In order to investigate further, I created a derived categorical variable, ID.NChar, representing the length of the ID variable.</w:t>
      </w:r>
    </w:p>
    <w:p w14:paraId="07735EFC" w14:textId="77777777" w:rsidR="0005730E" w:rsidRDefault="0005730E" w:rsidP="000B11B8">
      <w:pPr>
        <w:jc w:val="both"/>
      </w:pPr>
    </w:p>
    <w:p w14:paraId="6D763645" w14:textId="01A62F22" w:rsidR="006F4506" w:rsidRDefault="007A50A5" w:rsidP="007A50A5">
      <w:pPr>
        <w:jc w:val="center"/>
      </w:pPr>
      <w:r>
        <w:rPr>
          <w:noProof/>
        </w:rPr>
        <w:drawing>
          <wp:inline distT="0" distB="0" distL="0" distR="0" wp14:anchorId="183536F9" wp14:editId="54CBB394">
            <wp:extent cx="4469044" cy="2308816"/>
            <wp:effectExtent l="19050" t="19050" r="273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044" cy="2308816"/>
                    </a:xfrm>
                    <a:prstGeom prst="rect">
                      <a:avLst/>
                    </a:prstGeom>
                    <a:ln>
                      <a:solidFill>
                        <a:schemeClr val="tx1"/>
                      </a:solidFill>
                    </a:ln>
                  </pic:spPr>
                </pic:pic>
              </a:graphicData>
            </a:graphic>
          </wp:inline>
        </w:drawing>
      </w:r>
    </w:p>
    <w:p w14:paraId="744CB2BA" w14:textId="77777777" w:rsidR="00A8271F" w:rsidRDefault="00A8271F" w:rsidP="000B11B8">
      <w:pPr>
        <w:jc w:val="both"/>
      </w:pPr>
    </w:p>
    <w:p w14:paraId="5F6AD7A2" w14:textId="14B8062C" w:rsidR="007A50A5" w:rsidRDefault="00A8271F" w:rsidP="000B11B8">
      <w:pPr>
        <w:jc w:val="both"/>
      </w:pPr>
      <w:r>
        <w:t>A bar plot of the sample diagnoses per ID.NChar value shows a range of samples being taken at different values of ID.NChar, consistent with the length of the sample ID being meaningful</w:t>
      </w:r>
      <w:r w:rsidR="006472DD">
        <w:t xml:space="preserve"> but not revealing the nature of the source</w:t>
      </w:r>
      <w:r>
        <w:t>.</w:t>
      </w:r>
    </w:p>
    <w:p w14:paraId="467B757E" w14:textId="30075D2D" w:rsidR="00A8271F" w:rsidRPr="0005730E" w:rsidRDefault="0005730E" w:rsidP="000B11B8">
      <w:pPr>
        <w:jc w:val="both"/>
        <w:rPr>
          <w:b/>
        </w:rPr>
      </w:pPr>
      <w:r w:rsidRPr="0005730E">
        <w:rPr>
          <w:b/>
        </w:rPr>
        <w:t>Area Mean</w:t>
      </w:r>
    </w:p>
    <w:p w14:paraId="47E1E404" w14:textId="5810570E" w:rsidR="008867F4" w:rsidRDefault="00243604" w:rsidP="000B11B8">
      <w:pPr>
        <w:jc w:val="both"/>
      </w:pPr>
      <w:r>
        <w:t>To begin the quantitative analysis of the data, I explored the output of the summary() function (data not shown) to identify any variables with extreme values or other indications that they may be interesting.  One such variable was ‘area_mean’, defined as the smoothness_mean of the image data.</w:t>
      </w:r>
      <w:r w:rsidR="008867F4">
        <w:t xml:space="preserve">  I generated a histogram and a boxplot of this variable to learn more about </w:t>
      </w:r>
      <w:r w:rsidR="00C82387">
        <w:t>its</w:t>
      </w:r>
      <w:r w:rsidR="008867F4">
        <w:t xml:space="preserve"> distribution:</w:t>
      </w:r>
    </w:p>
    <w:p w14:paraId="085F134A" w14:textId="316C0FE2" w:rsidR="008867F4" w:rsidRDefault="008867F4" w:rsidP="008867F4">
      <w:pPr>
        <w:jc w:val="center"/>
      </w:pPr>
      <w:r>
        <w:rPr>
          <w:noProof/>
        </w:rPr>
        <w:lastRenderedPageBreak/>
        <w:drawing>
          <wp:inline distT="0" distB="0" distL="0" distR="0" wp14:anchorId="6F23FD38" wp14:editId="2652FE99">
            <wp:extent cx="2831925" cy="1463040"/>
            <wp:effectExtent l="19050" t="19050" r="2603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1925" cy="1463040"/>
                    </a:xfrm>
                    <a:prstGeom prst="rect">
                      <a:avLst/>
                    </a:prstGeom>
                    <a:ln>
                      <a:solidFill>
                        <a:schemeClr val="tx1"/>
                      </a:solidFill>
                    </a:ln>
                  </pic:spPr>
                </pic:pic>
              </a:graphicData>
            </a:graphic>
          </wp:inline>
        </w:drawing>
      </w:r>
      <w:r>
        <w:rPr>
          <w:noProof/>
        </w:rPr>
        <w:t xml:space="preserve">  </w:t>
      </w:r>
      <w:r>
        <w:rPr>
          <w:noProof/>
        </w:rPr>
        <w:drawing>
          <wp:inline distT="0" distB="0" distL="0" distR="0" wp14:anchorId="031595BB" wp14:editId="4D2ADAB1">
            <wp:extent cx="2831925" cy="1463040"/>
            <wp:effectExtent l="19050" t="19050" r="2603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925" cy="1463040"/>
                    </a:xfrm>
                    <a:prstGeom prst="rect">
                      <a:avLst/>
                    </a:prstGeom>
                    <a:ln>
                      <a:solidFill>
                        <a:schemeClr val="tx1"/>
                      </a:solidFill>
                    </a:ln>
                  </pic:spPr>
                </pic:pic>
              </a:graphicData>
            </a:graphic>
          </wp:inline>
        </w:drawing>
      </w:r>
    </w:p>
    <w:p w14:paraId="16800BA0" w14:textId="5B8C279C" w:rsidR="007A50A5" w:rsidRDefault="0053209D" w:rsidP="000B11B8">
      <w:pPr>
        <w:jc w:val="both"/>
      </w:pPr>
      <w:r>
        <w:t>Clearly there is a large range of values for area_mean, including several outlier values.  Given that this is medical data with a diagnostic parameter, the next question was whether the area mean was influenced by diagnosis (benign or malignant).  Sure enough, there was a difference in the quantitative measure by diagnosis.</w:t>
      </w:r>
    </w:p>
    <w:p w14:paraId="3B154476" w14:textId="7028FFF7" w:rsidR="0053209D" w:rsidRDefault="00E520E9" w:rsidP="00E520E9">
      <w:pPr>
        <w:jc w:val="center"/>
      </w:pPr>
      <w:r>
        <w:rPr>
          <w:noProof/>
        </w:rPr>
        <w:drawing>
          <wp:inline distT="0" distB="0" distL="0" distR="0" wp14:anchorId="566229BF" wp14:editId="1E2E4565">
            <wp:extent cx="4469044" cy="2308816"/>
            <wp:effectExtent l="19050" t="19050" r="2730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9044" cy="2308816"/>
                    </a:xfrm>
                    <a:prstGeom prst="rect">
                      <a:avLst/>
                    </a:prstGeom>
                    <a:ln>
                      <a:solidFill>
                        <a:schemeClr val="tx1"/>
                      </a:solidFill>
                    </a:ln>
                  </pic:spPr>
                </pic:pic>
              </a:graphicData>
            </a:graphic>
          </wp:inline>
        </w:drawing>
      </w:r>
    </w:p>
    <w:p w14:paraId="6FF0A37C" w14:textId="71C94AC1" w:rsidR="00E520E9" w:rsidRDefault="00E520E9" w:rsidP="00E520E9">
      <w:pPr>
        <w:jc w:val="both"/>
      </w:pPr>
      <w:r>
        <w:t>The area mean for benign (B) samples was much lower than for the malignant (M) samples with means of approximately 500 and 1000 respectively.</w:t>
      </w:r>
      <w:r w:rsidR="003272B1">
        <w:t xml:space="preserve">  Given the difference in the area_mean variable by diagnosis, I further explored the possibility of any interaction between area_mean, diagnosis and our mystery ID.NChar variable.</w:t>
      </w:r>
    </w:p>
    <w:p w14:paraId="1ACE6139" w14:textId="3C6D92FF" w:rsidR="003272B1" w:rsidRDefault="003272B1" w:rsidP="003272B1">
      <w:pPr>
        <w:jc w:val="center"/>
      </w:pPr>
      <w:r>
        <w:rPr>
          <w:noProof/>
        </w:rPr>
        <w:drawing>
          <wp:inline distT="0" distB="0" distL="0" distR="0" wp14:anchorId="743B6991" wp14:editId="6E9A9C5D">
            <wp:extent cx="4469044" cy="2308816"/>
            <wp:effectExtent l="19050" t="19050" r="2730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9044" cy="2308816"/>
                    </a:xfrm>
                    <a:prstGeom prst="rect">
                      <a:avLst/>
                    </a:prstGeom>
                    <a:ln>
                      <a:solidFill>
                        <a:schemeClr val="tx1"/>
                      </a:solidFill>
                    </a:ln>
                  </pic:spPr>
                </pic:pic>
              </a:graphicData>
            </a:graphic>
          </wp:inline>
        </w:drawing>
      </w:r>
    </w:p>
    <w:p w14:paraId="52AD1A2D" w14:textId="70117305" w:rsidR="003272B1" w:rsidRDefault="003272B1" w:rsidP="003272B1">
      <w:pPr>
        <w:jc w:val="both"/>
      </w:pPr>
      <w:r>
        <w:lastRenderedPageBreak/>
        <w:t>While there is no clear trend, the Benign samples have approximately the same range of values across all instances of ID.NChar, but the malignant values have clear differences in both inter-quartile range and median from one to the next.</w:t>
      </w:r>
      <w:r w:rsidR="005D5288">
        <w:t xml:space="preserve">  Still, the meaning of the ID.NChar variable is not clear.</w:t>
      </w:r>
    </w:p>
    <w:p w14:paraId="68766779" w14:textId="56F4BC84" w:rsidR="005D5288" w:rsidRPr="00AB3519" w:rsidRDefault="002414A1" w:rsidP="003272B1">
      <w:pPr>
        <w:jc w:val="both"/>
        <w:rPr>
          <w:b/>
        </w:rPr>
      </w:pPr>
      <w:r w:rsidRPr="00AB3519">
        <w:rPr>
          <w:b/>
        </w:rPr>
        <w:t>Data Distribution and the Central Limit Theorem</w:t>
      </w:r>
      <w:bookmarkStart w:id="0" w:name="_GoBack"/>
      <w:bookmarkEnd w:id="0"/>
    </w:p>
    <w:p w14:paraId="0235EEB8" w14:textId="59F65950" w:rsidR="00CD463B" w:rsidRDefault="00B75995" w:rsidP="003272B1">
      <w:pPr>
        <w:jc w:val="both"/>
      </w:pPr>
      <w:r>
        <w:t>Next,</w:t>
      </w:r>
      <w:r w:rsidR="00CD463B">
        <w:t xml:space="preserve"> I turned to exploration of the ‘texture_mean’ variable, which measures the </w:t>
      </w:r>
      <w:r w:rsidR="00CD463B" w:rsidRPr="00CD463B">
        <w:t>standard deviation of gray-scale values</w:t>
      </w:r>
      <w:r w:rsidR="00CD463B">
        <w:t xml:space="preserve">.  </w:t>
      </w:r>
      <w:r w:rsidR="00C1774B">
        <w:t>As shown, the texture mean data is somewhat left skewed with a mean of 19.3 and Standard Deviation of 4.3.</w:t>
      </w:r>
    </w:p>
    <w:p w14:paraId="79DCD464" w14:textId="52A4A57F" w:rsidR="00C1774B" w:rsidRDefault="00C1774B" w:rsidP="00C1774B">
      <w:pPr>
        <w:jc w:val="center"/>
      </w:pPr>
      <w:r>
        <w:rPr>
          <w:noProof/>
        </w:rPr>
        <w:drawing>
          <wp:inline distT="0" distB="0" distL="0" distR="0" wp14:anchorId="79024D98" wp14:editId="27466530">
            <wp:extent cx="4469044" cy="2308816"/>
            <wp:effectExtent l="19050" t="19050" r="2730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044" cy="2308816"/>
                    </a:xfrm>
                    <a:prstGeom prst="rect">
                      <a:avLst/>
                    </a:prstGeom>
                    <a:ln>
                      <a:solidFill>
                        <a:schemeClr val="tx1"/>
                      </a:solidFill>
                    </a:ln>
                  </pic:spPr>
                </pic:pic>
              </a:graphicData>
            </a:graphic>
          </wp:inline>
        </w:drawing>
      </w:r>
    </w:p>
    <w:p w14:paraId="116DE8C8" w14:textId="1EFF7139" w:rsidR="00C1774B" w:rsidRDefault="00A11F19" w:rsidP="00C1774B">
      <w:pPr>
        <w:jc w:val="both"/>
      </w:pPr>
      <w:r>
        <w:t xml:space="preserve">Using a uniform distribution, 200 samples of size 2, 5, 10 or 20 were drawn from the </w:t>
      </w:r>
      <w:r w:rsidR="00322192">
        <w:t>texture_mean data.  The density of the sample means was plotted for each:</w:t>
      </w:r>
    </w:p>
    <w:p w14:paraId="2430C0C0" w14:textId="36EE40DB" w:rsidR="00322192" w:rsidRDefault="00322192" w:rsidP="00C1774B">
      <w:pPr>
        <w:jc w:val="both"/>
      </w:pPr>
      <w:r>
        <w:rPr>
          <w:noProof/>
        </w:rPr>
        <w:drawing>
          <wp:inline distT="0" distB="0" distL="0" distR="0" wp14:anchorId="2B7DA5C0" wp14:editId="4BD5B475">
            <wp:extent cx="2831923" cy="1463040"/>
            <wp:effectExtent l="19050" t="19050" r="2603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923" cy="1463040"/>
                    </a:xfrm>
                    <a:prstGeom prst="rect">
                      <a:avLst/>
                    </a:prstGeom>
                    <a:ln>
                      <a:solidFill>
                        <a:schemeClr val="tx1"/>
                      </a:solidFill>
                    </a:ln>
                  </pic:spPr>
                </pic:pic>
              </a:graphicData>
            </a:graphic>
          </wp:inline>
        </w:drawing>
      </w:r>
      <w:r w:rsidR="007C737E">
        <w:t xml:space="preserve">  </w:t>
      </w:r>
      <w:r w:rsidR="007C737E">
        <w:rPr>
          <w:noProof/>
        </w:rPr>
        <w:drawing>
          <wp:inline distT="0" distB="0" distL="0" distR="0" wp14:anchorId="2F55FD9A" wp14:editId="2479F5CE">
            <wp:extent cx="2831923" cy="1463040"/>
            <wp:effectExtent l="19050" t="19050" r="2603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1923" cy="1463040"/>
                    </a:xfrm>
                    <a:prstGeom prst="rect">
                      <a:avLst/>
                    </a:prstGeom>
                    <a:ln>
                      <a:solidFill>
                        <a:schemeClr val="tx1"/>
                      </a:solidFill>
                    </a:ln>
                  </pic:spPr>
                </pic:pic>
              </a:graphicData>
            </a:graphic>
          </wp:inline>
        </w:drawing>
      </w:r>
    </w:p>
    <w:p w14:paraId="2C4BF863" w14:textId="3F18BE97" w:rsidR="007C737E" w:rsidRDefault="007C737E" w:rsidP="00C1774B">
      <w:pPr>
        <w:jc w:val="both"/>
      </w:pPr>
      <w:r>
        <w:rPr>
          <w:noProof/>
        </w:rPr>
        <w:drawing>
          <wp:inline distT="0" distB="0" distL="0" distR="0" wp14:anchorId="4F1DB7DE" wp14:editId="34026DF5">
            <wp:extent cx="2831923" cy="1463040"/>
            <wp:effectExtent l="19050" t="19050" r="2603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1923" cy="1463040"/>
                    </a:xfrm>
                    <a:prstGeom prst="rect">
                      <a:avLst/>
                    </a:prstGeom>
                    <a:ln>
                      <a:solidFill>
                        <a:schemeClr val="tx1"/>
                      </a:solidFill>
                    </a:ln>
                  </pic:spPr>
                </pic:pic>
              </a:graphicData>
            </a:graphic>
          </wp:inline>
        </w:drawing>
      </w:r>
      <w:r>
        <w:t xml:space="preserve">  </w:t>
      </w:r>
      <w:r>
        <w:rPr>
          <w:noProof/>
        </w:rPr>
        <w:drawing>
          <wp:inline distT="0" distB="0" distL="0" distR="0" wp14:anchorId="38DB5F7F" wp14:editId="2DD25850">
            <wp:extent cx="2831923" cy="1463040"/>
            <wp:effectExtent l="19050" t="19050" r="2603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1923" cy="1463040"/>
                    </a:xfrm>
                    <a:prstGeom prst="rect">
                      <a:avLst/>
                    </a:prstGeom>
                    <a:ln>
                      <a:solidFill>
                        <a:schemeClr val="tx1"/>
                      </a:solidFill>
                    </a:ln>
                  </pic:spPr>
                </pic:pic>
              </a:graphicData>
            </a:graphic>
          </wp:inline>
        </w:drawing>
      </w:r>
    </w:p>
    <w:p w14:paraId="335482F2" w14:textId="171E64E4" w:rsidR="007C737E" w:rsidRDefault="00185109" w:rsidP="00C1774B">
      <w:pPr>
        <w:jc w:val="both"/>
      </w:pPr>
      <w:r>
        <w:lastRenderedPageBreak/>
        <w:t>The mean and standard deviation values for each sampling show that the sample mean density all have about the same mean value while the standard deviations have an inversely proportional relationship with the sample size, becoming smaller with increased sample size.</w:t>
      </w:r>
    </w:p>
    <w:tbl>
      <w:tblPr>
        <w:tblW w:w="3000" w:type="dxa"/>
        <w:jc w:val="center"/>
        <w:tblLook w:val="04A0" w:firstRow="1" w:lastRow="0" w:firstColumn="1" w:lastColumn="0" w:noHBand="0" w:noVBand="1"/>
      </w:tblPr>
      <w:tblGrid>
        <w:gridCol w:w="1000"/>
        <w:gridCol w:w="1000"/>
        <w:gridCol w:w="1000"/>
      </w:tblGrid>
      <w:tr w:rsidR="00185109" w:rsidRPr="00185109" w14:paraId="2E6F2C96" w14:textId="77777777" w:rsidTr="00185109">
        <w:trPr>
          <w:trHeight w:val="288"/>
          <w:jc w:val="center"/>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F7D493" w14:textId="77777777" w:rsidR="00185109" w:rsidRPr="00185109" w:rsidRDefault="00185109" w:rsidP="00185109">
            <w:pPr>
              <w:spacing w:after="0" w:line="240" w:lineRule="auto"/>
              <w:jc w:val="center"/>
              <w:rPr>
                <w:rFonts w:ascii="Calibri" w:eastAsia="Times New Roman" w:hAnsi="Calibri" w:cs="Calibri"/>
                <w:b/>
                <w:bCs/>
                <w:color w:val="000000"/>
              </w:rPr>
            </w:pPr>
            <w:r w:rsidRPr="00185109">
              <w:rPr>
                <w:rFonts w:ascii="Calibri" w:eastAsia="Times New Roman" w:hAnsi="Calibri" w:cs="Calibri"/>
                <w:b/>
                <w:bCs/>
                <w:color w:val="000000"/>
              </w:rPr>
              <w:t>Size</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14:paraId="30A2C5B3" w14:textId="77777777" w:rsidR="00185109" w:rsidRPr="00185109" w:rsidRDefault="00185109" w:rsidP="00185109">
            <w:pPr>
              <w:spacing w:after="0" w:line="240" w:lineRule="auto"/>
              <w:jc w:val="center"/>
              <w:rPr>
                <w:rFonts w:ascii="Calibri" w:eastAsia="Times New Roman" w:hAnsi="Calibri" w:cs="Calibri"/>
                <w:b/>
                <w:bCs/>
                <w:color w:val="000000"/>
              </w:rPr>
            </w:pPr>
            <w:r w:rsidRPr="00185109">
              <w:rPr>
                <w:rFonts w:ascii="Calibri" w:eastAsia="Times New Roman" w:hAnsi="Calibri" w:cs="Calibri"/>
                <w:b/>
                <w:bCs/>
                <w:color w:val="000000"/>
              </w:rPr>
              <w:t>Mean</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6F8723A4" w14:textId="77777777" w:rsidR="00185109" w:rsidRPr="00185109" w:rsidRDefault="00185109" w:rsidP="00185109">
            <w:pPr>
              <w:spacing w:after="0" w:line="240" w:lineRule="auto"/>
              <w:jc w:val="center"/>
              <w:rPr>
                <w:rFonts w:ascii="Calibri" w:eastAsia="Times New Roman" w:hAnsi="Calibri" w:cs="Calibri"/>
                <w:b/>
                <w:bCs/>
                <w:color w:val="000000"/>
              </w:rPr>
            </w:pPr>
            <w:r w:rsidRPr="00185109">
              <w:rPr>
                <w:rFonts w:ascii="Calibri" w:eastAsia="Times New Roman" w:hAnsi="Calibri" w:cs="Calibri"/>
                <w:b/>
                <w:bCs/>
                <w:color w:val="000000"/>
              </w:rPr>
              <w:t>StdDev</w:t>
            </w:r>
          </w:p>
        </w:tc>
      </w:tr>
      <w:tr w:rsidR="00185109" w:rsidRPr="00185109" w14:paraId="5E198A03" w14:textId="77777777" w:rsidTr="00185109">
        <w:trPr>
          <w:trHeight w:val="288"/>
          <w:jc w:val="center"/>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A0E4071"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All</w:t>
            </w:r>
          </w:p>
        </w:tc>
        <w:tc>
          <w:tcPr>
            <w:tcW w:w="1000" w:type="dxa"/>
            <w:tcBorders>
              <w:top w:val="nil"/>
              <w:left w:val="nil"/>
              <w:bottom w:val="single" w:sz="4" w:space="0" w:color="auto"/>
              <w:right w:val="single" w:sz="4" w:space="0" w:color="auto"/>
            </w:tcBorders>
            <w:shd w:val="clear" w:color="auto" w:fill="auto"/>
            <w:noWrap/>
            <w:vAlign w:val="bottom"/>
            <w:hideMark/>
          </w:tcPr>
          <w:p w14:paraId="0FCB39F9"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19.3</w:t>
            </w:r>
          </w:p>
        </w:tc>
        <w:tc>
          <w:tcPr>
            <w:tcW w:w="1000" w:type="dxa"/>
            <w:tcBorders>
              <w:top w:val="nil"/>
              <w:left w:val="nil"/>
              <w:bottom w:val="single" w:sz="4" w:space="0" w:color="auto"/>
              <w:right w:val="single" w:sz="8" w:space="0" w:color="auto"/>
            </w:tcBorders>
            <w:shd w:val="clear" w:color="auto" w:fill="auto"/>
            <w:noWrap/>
            <w:vAlign w:val="bottom"/>
            <w:hideMark/>
          </w:tcPr>
          <w:p w14:paraId="027BAFF2"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4.30</w:t>
            </w:r>
          </w:p>
        </w:tc>
      </w:tr>
      <w:tr w:rsidR="00185109" w:rsidRPr="00185109" w14:paraId="35A94DEE" w14:textId="77777777" w:rsidTr="00185109">
        <w:trPr>
          <w:trHeight w:val="288"/>
          <w:jc w:val="center"/>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14D090A7"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2</w:t>
            </w:r>
          </w:p>
        </w:tc>
        <w:tc>
          <w:tcPr>
            <w:tcW w:w="1000" w:type="dxa"/>
            <w:tcBorders>
              <w:top w:val="nil"/>
              <w:left w:val="nil"/>
              <w:bottom w:val="single" w:sz="4" w:space="0" w:color="auto"/>
              <w:right w:val="single" w:sz="4" w:space="0" w:color="auto"/>
            </w:tcBorders>
            <w:shd w:val="clear" w:color="auto" w:fill="auto"/>
            <w:noWrap/>
            <w:vAlign w:val="bottom"/>
            <w:hideMark/>
          </w:tcPr>
          <w:p w14:paraId="204A0EF1"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19.1</w:t>
            </w:r>
          </w:p>
        </w:tc>
        <w:tc>
          <w:tcPr>
            <w:tcW w:w="1000" w:type="dxa"/>
            <w:tcBorders>
              <w:top w:val="nil"/>
              <w:left w:val="nil"/>
              <w:bottom w:val="single" w:sz="4" w:space="0" w:color="auto"/>
              <w:right w:val="single" w:sz="8" w:space="0" w:color="auto"/>
            </w:tcBorders>
            <w:shd w:val="clear" w:color="auto" w:fill="auto"/>
            <w:noWrap/>
            <w:vAlign w:val="bottom"/>
            <w:hideMark/>
          </w:tcPr>
          <w:p w14:paraId="542BF6D6"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3.00</w:t>
            </w:r>
          </w:p>
        </w:tc>
      </w:tr>
      <w:tr w:rsidR="00185109" w:rsidRPr="00185109" w14:paraId="01B51FC0" w14:textId="77777777" w:rsidTr="00185109">
        <w:trPr>
          <w:trHeight w:val="288"/>
          <w:jc w:val="center"/>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3B1F634D"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5</w:t>
            </w:r>
          </w:p>
        </w:tc>
        <w:tc>
          <w:tcPr>
            <w:tcW w:w="1000" w:type="dxa"/>
            <w:tcBorders>
              <w:top w:val="nil"/>
              <w:left w:val="nil"/>
              <w:bottom w:val="single" w:sz="4" w:space="0" w:color="auto"/>
              <w:right w:val="single" w:sz="4" w:space="0" w:color="auto"/>
            </w:tcBorders>
            <w:shd w:val="clear" w:color="auto" w:fill="auto"/>
            <w:noWrap/>
            <w:vAlign w:val="bottom"/>
            <w:hideMark/>
          </w:tcPr>
          <w:p w14:paraId="3E315185"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19.2</w:t>
            </w:r>
          </w:p>
        </w:tc>
        <w:tc>
          <w:tcPr>
            <w:tcW w:w="1000" w:type="dxa"/>
            <w:tcBorders>
              <w:top w:val="nil"/>
              <w:left w:val="nil"/>
              <w:bottom w:val="single" w:sz="4" w:space="0" w:color="auto"/>
              <w:right w:val="single" w:sz="8" w:space="0" w:color="auto"/>
            </w:tcBorders>
            <w:shd w:val="clear" w:color="auto" w:fill="auto"/>
            <w:noWrap/>
            <w:vAlign w:val="bottom"/>
            <w:hideMark/>
          </w:tcPr>
          <w:p w14:paraId="05113F46"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1.97</w:t>
            </w:r>
          </w:p>
        </w:tc>
      </w:tr>
      <w:tr w:rsidR="00185109" w:rsidRPr="00185109" w14:paraId="2BE34BB4" w14:textId="77777777" w:rsidTr="00185109">
        <w:trPr>
          <w:trHeight w:val="288"/>
          <w:jc w:val="center"/>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1C8FA886"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10</w:t>
            </w:r>
          </w:p>
        </w:tc>
        <w:tc>
          <w:tcPr>
            <w:tcW w:w="1000" w:type="dxa"/>
            <w:tcBorders>
              <w:top w:val="nil"/>
              <w:left w:val="nil"/>
              <w:bottom w:val="single" w:sz="4" w:space="0" w:color="auto"/>
              <w:right w:val="single" w:sz="4" w:space="0" w:color="auto"/>
            </w:tcBorders>
            <w:shd w:val="clear" w:color="auto" w:fill="auto"/>
            <w:noWrap/>
            <w:vAlign w:val="bottom"/>
            <w:hideMark/>
          </w:tcPr>
          <w:p w14:paraId="4E40D0C2"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19.2</w:t>
            </w:r>
          </w:p>
        </w:tc>
        <w:tc>
          <w:tcPr>
            <w:tcW w:w="1000" w:type="dxa"/>
            <w:tcBorders>
              <w:top w:val="nil"/>
              <w:left w:val="nil"/>
              <w:bottom w:val="single" w:sz="4" w:space="0" w:color="auto"/>
              <w:right w:val="single" w:sz="8" w:space="0" w:color="auto"/>
            </w:tcBorders>
            <w:shd w:val="clear" w:color="auto" w:fill="auto"/>
            <w:noWrap/>
            <w:vAlign w:val="bottom"/>
            <w:hideMark/>
          </w:tcPr>
          <w:p w14:paraId="2795762C"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1.32</w:t>
            </w:r>
          </w:p>
        </w:tc>
      </w:tr>
      <w:tr w:rsidR="00185109" w:rsidRPr="00185109" w14:paraId="295819AB" w14:textId="77777777" w:rsidTr="00185109">
        <w:trPr>
          <w:trHeight w:val="294"/>
          <w:jc w:val="center"/>
        </w:trPr>
        <w:tc>
          <w:tcPr>
            <w:tcW w:w="1000" w:type="dxa"/>
            <w:tcBorders>
              <w:top w:val="nil"/>
              <w:left w:val="single" w:sz="8" w:space="0" w:color="auto"/>
              <w:bottom w:val="single" w:sz="8" w:space="0" w:color="auto"/>
              <w:right w:val="single" w:sz="4" w:space="0" w:color="auto"/>
            </w:tcBorders>
            <w:shd w:val="clear" w:color="auto" w:fill="auto"/>
            <w:noWrap/>
            <w:vAlign w:val="bottom"/>
            <w:hideMark/>
          </w:tcPr>
          <w:p w14:paraId="49DC0A70"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20</w:t>
            </w:r>
          </w:p>
        </w:tc>
        <w:tc>
          <w:tcPr>
            <w:tcW w:w="1000" w:type="dxa"/>
            <w:tcBorders>
              <w:top w:val="nil"/>
              <w:left w:val="nil"/>
              <w:bottom w:val="single" w:sz="8" w:space="0" w:color="auto"/>
              <w:right w:val="single" w:sz="4" w:space="0" w:color="auto"/>
            </w:tcBorders>
            <w:shd w:val="clear" w:color="auto" w:fill="auto"/>
            <w:noWrap/>
            <w:vAlign w:val="bottom"/>
            <w:hideMark/>
          </w:tcPr>
          <w:p w14:paraId="1989408F"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19.3</w:t>
            </w:r>
          </w:p>
        </w:tc>
        <w:tc>
          <w:tcPr>
            <w:tcW w:w="1000" w:type="dxa"/>
            <w:tcBorders>
              <w:top w:val="nil"/>
              <w:left w:val="nil"/>
              <w:bottom w:val="single" w:sz="8" w:space="0" w:color="auto"/>
              <w:right w:val="single" w:sz="8" w:space="0" w:color="auto"/>
            </w:tcBorders>
            <w:shd w:val="clear" w:color="auto" w:fill="auto"/>
            <w:noWrap/>
            <w:vAlign w:val="bottom"/>
            <w:hideMark/>
          </w:tcPr>
          <w:p w14:paraId="417E6792" w14:textId="77777777" w:rsidR="00185109" w:rsidRPr="00185109" w:rsidRDefault="00185109" w:rsidP="00185109">
            <w:pPr>
              <w:spacing w:after="0" w:line="240" w:lineRule="auto"/>
              <w:jc w:val="center"/>
              <w:rPr>
                <w:rFonts w:ascii="Calibri" w:eastAsia="Times New Roman" w:hAnsi="Calibri" w:cs="Calibri"/>
                <w:color w:val="000000"/>
              </w:rPr>
            </w:pPr>
            <w:r w:rsidRPr="00185109">
              <w:rPr>
                <w:rFonts w:ascii="Calibri" w:eastAsia="Times New Roman" w:hAnsi="Calibri" w:cs="Calibri"/>
                <w:color w:val="000000"/>
              </w:rPr>
              <w:t>0.84</w:t>
            </w:r>
          </w:p>
        </w:tc>
      </w:tr>
    </w:tbl>
    <w:p w14:paraId="1A57AA43" w14:textId="7B021867" w:rsidR="00185109" w:rsidRDefault="00185109" w:rsidP="00C1774B">
      <w:pPr>
        <w:jc w:val="both"/>
      </w:pPr>
    </w:p>
    <w:p w14:paraId="1A6F20CE" w14:textId="55707FDC" w:rsidR="00DB061B" w:rsidRPr="00DB061B" w:rsidRDefault="00DB061B" w:rsidP="00C1774B">
      <w:pPr>
        <w:jc w:val="both"/>
        <w:rPr>
          <w:b/>
        </w:rPr>
      </w:pPr>
      <w:r w:rsidRPr="00DB061B">
        <w:rPr>
          <w:b/>
        </w:rPr>
        <w:t>Data Sampling</w:t>
      </w:r>
    </w:p>
    <w:p w14:paraId="510AFB5B" w14:textId="3B24AC57" w:rsidR="00185109" w:rsidRDefault="00DB061B" w:rsidP="00C1774B">
      <w:pPr>
        <w:jc w:val="both"/>
      </w:pPr>
      <w:r>
        <w:t xml:space="preserve">One last exploration was of the effect of different sampling methods on the representation of ID.NChar groups.  I looked briefly at Simple Random Sampling Without Replacement and Systematic Sampling.  As shown in the table below, the representation frequency of the different ID.NChar values is shown in the top row (ALL).  </w:t>
      </w:r>
    </w:p>
    <w:tbl>
      <w:tblPr>
        <w:tblW w:w="4240" w:type="dxa"/>
        <w:jc w:val="center"/>
        <w:tblLook w:val="04A0" w:firstRow="1" w:lastRow="0" w:firstColumn="1" w:lastColumn="0" w:noHBand="0" w:noVBand="1"/>
      </w:tblPr>
      <w:tblGrid>
        <w:gridCol w:w="1300"/>
        <w:gridCol w:w="642"/>
        <w:gridCol w:w="642"/>
        <w:gridCol w:w="642"/>
        <w:gridCol w:w="642"/>
        <w:gridCol w:w="642"/>
        <w:gridCol w:w="642"/>
      </w:tblGrid>
      <w:tr w:rsidR="00DB061B" w:rsidRPr="00DB061B" w14:paraId="352AEDC0" w14:textId="77777777" w:rsidTr="00DB061B">
        <w:trPr>
          <w:trHeight w:val="312"/>
          <w:jc w:val="center"/>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BA84598"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ID.Nchar</w:t>
            </w:r>
          </w:p>
        </w:tc>
        <w:tc>
          <w:tcPr>
            <w:tcW w:w="500" w:type="dxa"/>
            <w:tcBorders>
              <w:top w:val="single" w:sz="8" w:space="0" w:color="auto"/>
              <w:left w:val="nil"/>
              <w:bottom w:val="single" w:sz="4" w:space="0" w:color="auto"/>
              <w:right w:val="single" w:sz="4" w:space="0" w:color="auto"/>
            </w:tcBorders>
            <w:shd w:val="clear" w:color="auto" w:fill="auto"/>
            <w:noWrap/>
            <w:vAlign w:val="center"/>
            <w:hideMark/>
          </w:tcPr>
          <w:p w14:paraId="0182D401"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4</w:t>
            </w:r>
          </w:p>
        </w:tc>
        <w:tc>
          <w:tcPr>
            <w:tcW w:w="500" w:type="dxa"/>
            <w:tcBorders>
              <w:top w:val="single" w:sz="8" w:space="0" w:color="auto"/>
              <w:left w:val="nil"/>
              <w:bottom w:val="single" w:sz="4" w:space="0" w:color="auto"/>
              <w:right w:val="single" w:sz="4" w:space="0" w:color="auto"/>
            </w:tcBorders>
            <w:shd w:val="clear" w:color="auto" w:fill="auto"/>
            <w:noWrap/>
            <w:vAlign w:val="bottom"/>
            <w:hideMark/>
          </w:tcPr>
          <w:p w14:paraId="130BE08A"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5</w:t>
            </w:r>
          </w:p>
        </w:tc>
        <w:tc>
          <w:tcPr>
            <w:tcW w:w="500" w:type="dxa"/>
            <w:tcBorders>
              <w:top w:val="single" w:sz="8" w:space="0" w:color="auto"/>
              <w:left w:val="nil"/>
              <w:bottom w:val="single" w:sz="4" w:space="0" w:color="auto"/>
              <w:right w:val="single" w:sz="4" w:space="0" w:color="auto"/>
            </w:tcBorders>
            <w:shd w:val="clear" w:color="auto" w:fill="auto"/>
            <w:noWrap/>
            <w:vAlign w:val="bottom"/>
            <w:hideMark/>
          </w:tcPr>
          <w:p w14:paraId="49B1CE1F"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6</w:t>
            </w:r>
          </w:p>
        </w:tc>
        <w:tc>
          <w:tcPr>
            <w:tcW w:w="500" w:type="dxa"/>
            <w:tcBorders>
              <w:top w:val="single" w:sz="8" w:space="0" w:color="auto"/>
              <w:left w:val="nil"/>
              <w:bottom w:val="single" w:sz="4" w:space="0" w:color="auto"/>
              <w:right w:val="single" w:sz="4" w:space="0" w:color="auto"/>
            </w:tcBorders>
            <w:shd w:val="clear" w:color="auto" w:fill="auto"/>
            <w:noWrap/>
            <w:vAlign w:val="bottom"/>
            <w:hideMark/>
          </w:tcPr>
          <w:p w14:paraId="453D653F"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7</w:t>
            </w:r>
          </w:p>
        </w:tc>
        <w:tc>
          <w:tcPr>
            <w:tcW w:w="560" w:type="dxa"/>
            <w:tcBorders>
              <w:top w:val="single" w:sz="8" w:space="0" w:color="auto"/>
              <w:left w:val="nil"/>
              <w:bottom w:val="single" w:sz="4" w:space="0" w:color="auto"/>
              <w:right w:val="single" w:sz="4" w:space="0" w:color="auto"/>
            </w:tcBorders>
            <w:shd w:val="clear" w:color="auto" w:fill="auto"/>
            <w:noWrap/>
            <w:vAlign w:val="bottom"/>
            <w:hideMark/>
          </w:tcPr>
          <w:p w14:paraId="5F620C49"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8</w:t>
            </w:r>
          </w:p>
        </w:tc>
        <w:tc>
          <w:tcPr>
            <w:tcW w:w="560" w:type="dxa"/>
            <w:tcBorders>
              <w:top w:val="single" w:sz="8" w:space="0" w:color="auto"/>
              <w:left w:val="nil"/>
              <w:bottom w:val="single" w:sz="4" w:space="0" w:color="auto"/>
              <w:right w:val="single" w:sz="8" w:space="0" w:color="auto"/>
            </w:tcBorders>
            <w:shd w:val="clear" w:color="auto" w:fill="auto"/>
            <w:noWrap/>
            <w:vAlign w:val="bottom"/>
            <w:hideMark/>
          </w:tcPr>
          <w:p w14:paraId="4F7E23A9"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9</w:t>
            </w:r>
          </w:p>
        </w:tc>
      </w:tr>
      <w:tr w:rsidR="00DB061B" w:rsidRPr="00DB061B" w14:paraId="48218EE3" w14:textId="77777777" w:rsidTr="00DB061B">
        <w:trPr>
          <w:trHeight w:val="312"/>
          <w:jc w:val="center"/>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4AEFB30B"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All</w:t>
            </w:r>
          </w:p>
        </w:tc>
        <w:tc>
          <w:tcPr>
            <w:tcW w:w="500" w:type="dxa"/>
            <w:tcBorders>
              <w:top w:val="nil"/>
              <w:left w:val="nil"/>
              <w:bottom w:val="single" w:sz="4" w:space="0" w:color="auto"/>
              <w:right w:val="single" w:sz="4" w:space="0" w:color="auto"/>
            </w:tcBorders>
            <w:shd w:val="clear" w:color="auto" w:fill="auto"/>
            <w:noWrap/>
            <w:vAlign w:val="center"/>
            <w:hideMark/>
          </w:tcPr>
          <w:p w14:paraId="68B49418"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0.01</w:t>
            </w:r>
          </w:p>
        </w:tc>
        <w:tc>
          <w:tcPr>
            <w:tcW w:w="500" w:type="dxa"/>
            <w:tcBorders>
              <w:top w:val="nil"/>
              <w:left w:val="nil"/>
              <w:bottom w:val="single" w:sz="4" w:space="0" w:color="auto"/>
              <w:right w:val="single" w:sz="4" w:space="0" w:color="auto"/>
            </w:tcBorders>
            <w:shd w:val="clear" w:color="auto" w:fill="auto"/>
            <w:noWrap/>
            <w:vAlign w:val="bottom"/>
            <w:hideMark/>
          </w:tcPr>
          <w:p w14:paraId="72A25A85"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0.07</w:t>
            </w:r>
          </w:p>
        </w:tc>
        <w:tc>
          <w:tcPr>
            <w:tcW w:w="500" w:type="dxa"/>
            <w:tcBorders>
              <w:top w:val="nil"/>
              <w:left w:val="nil"/>
              <w:bottom w:val="single" w:sz="4" w:space="0" w:color="auto"/>
              <w:right w:val="single" w:sz="4" w:space="0" w:color="auto"/>
            </w:tcBorders>
            <w:shd w:val="clear" w:color="auto" w:fill="auto"/>
            <w:noWrap/>
            <w:vAlign w:val="bottom"/>
            <w:hideMark/>
          </w:tcPr>
          <w:p w14:paraId="59779F8B"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0.60</w:t>
            </w:r>
          </w:p>
        </w:tc>
        <w:tc>
          <w:tcPr>
            <w:tcW w:w="500" w:type="dxa"/>
            <w:tcBorders>
              <w:top w:val="nil"/>
              <w:left w:val="nil"/>
              <w:bottom w:val="single" w:sz="4" w:space="0" w:color="auto"/>
              <w:right w:val="single" w:sz="4" w:space="0" w:color="auto"/>
            </w:tcBorders>
            <w:shd w:val="clear" w:color="auto" w:fill="auto"/>
            <w:noWrap/>
            <w:vAlign w:val="bottom"/>
            <w:hideMark/>
          </w:tcPr>
          <w:p w14:paraId="5D3081D1"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0.18</w:t>
            </w:r>
          </w:p>
        </w:tc>
        <w:tc>
          <w:tcPr>
            <w:tcW w:w="560" w:type="dxa"/>
            <w:tcBorders>
              <w:top w:val="nil"/>
              <w:left w:val="nil"/>
              <w:bottom w:val="single" w:sz="4" w:space="0" w:color="auto"/>
              <w:right w:val="single" w:sz="4" w:space="0" w:color="auto"/>
            </w:tcBorders>
            <w:shd w:val="clear" w:color="auto" w:fill="auto"/>
            <w:noWrap/>
            <w:vAlign w:val="bottom"/>
            <w:hideMark/>
          </w:tcPr>
          <w:p w14:paraId="28F12577"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0.12</w:t>
            </w:r>
          </w:p>
        </w:tc>
        <w:tc>
          <w:tcPr>
            <w:tcW w:w="560" w:type="dxa"/>
            <w:tcBorders>
              <w:top w:val="nil"/>
              <w:left w:val="nil"/>
              <w:bottom w:val="single" w:sz="4" w:space="0" w:color="auto"/>
              <w:right w:val="single" w:sz="8" w:space="0" w:color="auto"/>
            </w:tcBorders>
            <w:shd w:val="clear" w:color="auto" w:fill="auto"/>
            <w:noWrap/>
            <w:vAlign w:val="bottom"/>
            <w:hideMark/>
          </w:tcPr>
          <w:p w14:paraId="46370758"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0.02</w:t>
            </w:r>
          </w:p>
        </w:tc>
      </w:tr>
      <w:tr w:rsidR="00DB061B" w:rsidRPr="00DB061B" w14:paraId="69041894" w14:textId="77777777" w:rsidTr="00DB061B">
        <w:trPr>
          <w:trHeight w:val="312"/>
          <w:jc w:val="center"/>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14:paraId="4A738516"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SRSWOR</w:t>
            </w:r>
          </w:p>
        </w:tc>
        <w:tc>
          <w:tcPr>
            <w:tcW w:w="500" w:type="dxa"/>
            <w:tcBorders>
              <w:top w:val="nil"/>
              <w:left w:val="nil"/>
              <w:bottom w:val="single" w:sz="4" w:space="0" w:color="auto"/>
              <w:right w:val="single" w:sz="4" w:space="0" w:color="auto"/>
            </w:tcBorders>
            <w:shd w:val="clear" w:color="auto" w:fill="auto"/>
            <w:noWrap/>
            <w:vAlign w:val="bottom"/>
            <w:hideMark/>
          </w:tcPr>
          <w:p w14:paraId="4CC5890A"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 </w:t>
            </w:r>
          </w:p>
        </w:tc>
        <w:tc>
          <w:tcPr>
            <w:tcW w:w="500" w:type="dxa"/>
            <w:tcBorders>
              <w:top w:val="nil"/>
              <w:left w:val="nil"/>
              <w:bottom w:val="single" w:sz="4" w:space="0" w:color="auto"/>
              <w:right w:val="single" w:sz="4" w:space="0" w:color="auto"/>
            </w:tcBorders>
            <w:shd w:val="clear" w:color="auto" w:fill="auto"/>
            <w:noWrap/>
            <w:vAlign w:val="center"/>
            <w:hideMark/>
          </w:tcPr>
          <w:p w14:paraId="51271BA0"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0.10</w:t>
            </w:r>
          </w:p>
        </w:tc>
        <w:tc>
          <w:tcPr>
            <w:tcW w:w="500" w:type="dxa"/>
            <w:tcBorders>
              <w:top w:val="nil"/>
              <w:left w:val="nil"/>
              <w:bottom w:val="single" w:sz="4" w:space="0" w:color="auto"/>
              <w:right w:val="single" w:sz="4" w:space="0" w:color="auto"/>
            </w:tcBorders>
            <w:shd w:val="clear" w:color="auto" w:fill="auto"/>
            <w:noWrap/>
            <w:vAlign w:val="bottom"/>
            <w:hideMark/>
          </w:tcPr>
          <w:p w14:paraId="645B9E8B"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0.75</w:t>
            </w:r>
          </w:p>
        </w:tc>
        <w:tc>
          <w:tcPr>
            <w:tcW w:w="500" w:type="dxa"/>
            <w:tcBorders>
              <w:top w:val="nil"/>
              <w:left w:val="nil"/>
              <w:bottom w:val="single" w:sz="4" w:space="0" w:color="auto"/>
              <w:right w:val="single" w:sz="4" w:space="0" w:color="auto"/>
            </w:tcBorders>
            <w:shd w:val="clear" w:color="auto" w:fill="auto"/>
            <w:noWrap/>
            <w:vAlign w:val="bottom"/>
            <w:hideMark/>
          </w:tcPr>
          <w:p w14:paraId="29DE1709"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0.15</w:t>
            </w:r>
          </w:p>
        </w:tc>
        <w:tc>
          <w:tcPr>
            <w:tcW w:w="560" w:type="dxa"/>
            <w:tcBorders>
              <w:top w:val="nil"/>
              <w:left w:val="nil"/>
              <w:bottom w:val="single" w:sz="4" w:space="0" w:color="auto"/>
              <w:right w:val="single" w:sz="4" w:space="0" w:color="auto"/>
            </w:tcBorders>
            <w:shd w:val="clear" w:color="auto" w:fill="auto"/>
            <w:noWrap/>
            <w:vAlign w:val="bottom"/>
            <w:hideMark/>
          </w:tcPr>
          <w:p w14:paraId="48267442"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 </w:t>
            </w:r>
          </w:p>
        </w:tc>
        <w:tc>
          <w:tcPr>
            <w:tcW w:w="560" w:type="dxa"/>
            <w:tcBorders>
              <w:top w:val="nil"/>
              <w:left w:val="nil"/>
              <w:bottom w:val="single" w:sz="4" w:space="0" w:color="auto"/>
              <w:right w:val="single" w:sz="8" w:space="0" w:color="auto"/>
            </w:tcBorders>
            <w:shd w:val="clear" w:color="auto" w:fill="auto"/>
            <w:noWrap/>
            <w:vAlign w:val="bottom"/>
            <w:hideMark/>
          </w:tcPr>
          <w:p w14:paraId="0646E677"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 </w:t>
            </w:r>
          </w:p>
        </w:tc>
      </w:tr>
      <w:tr w:rsidR="00DB061B" w:rsidRPr="00DB061B" w14:paraId="1DC53534" w14:textId="77777777" w:rsidTr="00DB061B">
        <w:trPr>
          <w:trHeight w:val="318"/>
          <w:jc w:val="center"/>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14:paraId="5D2FCC31" w14:textId="77777777" w:rsidR="00DB061B" w:rsidRPr="00DB061B" w:rsidRDefault="00DB061B" w:rsidP="00DB061B">
            <w:pPr>
              <w:spacing w:after="0" w:line="240" w:lineRule="auto"/>
              <w:jc w:val="center"/>
              <w:rPr>
                <w:rFonts w:ascii="Calibri" w:eastAsia="Times New Roman" w:hAnsi="Calibri" w:cs="Calibri"/>
                <w:b/>
                <w:bCs/>
                <w:color w:val="000000"/>
                <w:sz w:val="24"/>
                <w:szCs w:val="24"/>
              </w:rPr>
            </w:pPr>
            <w:r w:rsidRPr="00DB061B">
              <w:rPr>
                <w:rFonts w:ascii="Calibri" w:eastAsia="Times New Roman" w:hAnsi="Calibri" w:cs="Calibri"/>
                <w:b/>
                <w:bCs/>
                <w:color w:val="000000"/>
                <w:sz w:val="24"/>
                <w:szCs w:val="24"/>
              </w:rPr>
              <w:t>Systematic</w:t>
            </w:r>
          </w:p>
        </w:tc>
        <w:tc>
          <w:tcPr>
            <w:tcW w:w="500" w:type="dxa"/>
            <w:tcBorders>
              <w:top w:val="nil"/>
              <w:left w:val="nil"/>
              <w:bottom w:val="single" w:sz="8" w:space="0" w:color="auto"/>
              <w:right w:val="single" w:sz="4" w:space="0" w:color="auto"/>
            </w:tcBorders>
            <w:shd w:val="clear" w:color="auto" w:fill="auto"/>
            <w:noWrap/>
            <w:vAlign w:val="bottom"/>
            <w:hideMark/>
          </w:tcPr>
          <w:p w14:paraId="0DB95942"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 </w:t>
            </w:r>
          </w:p>
        </w:tc>
        <w:tc>
          <w:tcPr>
            <w:tcW w:w="500" w:type="dxa"/>
            <w:tcBorders>
              <w:top w:val="nil"/>
              <w:left w:val="nil"/>
              <w:bottom w:val="single" w:sz="8" w:space="0" w:color="auto"/>
              <w:right w:val="single" w:sz="4" w:space="0" w:color="auto"/>
            </w:tcBorders>
            <w:shd w:val="clear" w:color="auto" w:fill="auto"/>
            <w:noWrap/>
            <w:vAlign w:val="center"/>
            <w:hideMark/>
          </w:tcPr>
          <w:p w14:paraId="1AA1EA35" w14:textId="77777777" w:rsidR="00DB061B" w:rsidRPr="00DB061B" w:rsidRDefault="00DB061B" w:rsidP="00DB061B">
            <w:pPr>
              <w:spacing w:after="0" w:line="240" w:lineRule="auto"/>
              <w:jc w:val="right"/>
              <w:rPr>
                <w:rFonts w:ascii="Calibri" w:eastAsia="Times New Roman" w:hAnsi="Calibri" w:cs="Calibri"/>
                <w:color w:val="000000"/>
                <w:sz w:val="24"/>
                <w:szCs w:val="24"/>
              </w:rPr>
            </w:pPr>
            <w:r w:rsidRPr="00DB061B">
              <w:rPr>
                <w:rFonts w:ascii="Calibri" w:eastAsia="Times New Roman" w:hAnsi="Calibri" w:cs="Calibri"/>
                <w:color w:val="000000"/>
                <w:sz w:val="24"/>
                <w:szCs w:val="24"/>
              </w:rPr>
              <w:t>0.1</w:t>
            </w:r>
          </w:p>
        </w:tc>
        <w:tc>
          <w:tcPr>
            <w:tcW w:w="500" w:type="dxa"/>
            <w:tcBorders>
              <w:top w:val="nil"/>
              <w:left w:val="nil"/>
              <w:bottom w:val="single" w:sz="8" w:space="0" w:color="auto"/>
              <w:right w:val="single" w:sz="4" w:space="0" w:color="auto"/>
            </w:tcBorders>
            <w:shd w:val="clear" w:color="auto" w:fill="auto"/>
            <w:noWrap/>
            <w:vAlign w:val="bottom"/>
            <w:hideMark/>
          </w:tcPr>
          <w:p w14:paraId="50A2B3B1"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0.7</w:t>
            </w:r>
          </w:p>
        </w:tc>
        <w:tc>
          <w:tcPr>
            <w:tcW w:w="500" w:type="dxa"/>
            <w:tcBorders>
              <w:top w:val="nil"/>
              <w:left w:val="nil"/>
              <w:bottom w:val="single" w:sz="8" w:space="0" w:color="auto"/>
              <w:right w:val="single" w:sz="4" w:space="0" w:color="auto"/>
            </w:tcBorders>
            <w:shd w:val="clear" w:color="auto" w:fill="auto"/>
            <w:noWrap/>
            <w:vAlign w:val="bottom"/>
            <w:hideMark/>
          </w:tcPr>
          <w:p w14:paraId="0CD46F3C"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0.1</w:t>
            </w:r>
          </w:p>
        </w:tc>
        <w:tc>
          <w:tcPr>
            <w:tcW w:w="560" w:type="dxa"/>
            <w:tcBorders>
              <w:top w:val="nil"/>
              <w:left w:val="nil"/>
              <w:bottom w:val="single" w:sz="8" w:space="0" w:color="auto"/>
              <w:right w:val="single" w:sz="4" w:space="0" w:color="auto"/>
            </w:tcBorders>
            <w:shd w:val="clear" w:color="auto" w:fill="auto"/>
            <w:noWrap/>
            <w:vAlign w:val="bottom"/>
            <w:hideMark/>
          </w:tcPr>
          <w:p w14:paraId="4CBC13C8"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0.05</w:t>
            </w:r>
          </w:p>
        </w:tc>
        <w:tc>
          <w:tcPr>
            <w:tcW w:w="560" w:type="dxa"/>
            <w:tcBorders>
              <w:top w:val="nil"/>
              <w:left w:val="nil"/>
              <w:bottom w:val="single" w:sz="8" w:space="0" w:color="auto"/>
              <w:right w:val="single" w:sz="8" w:space="0" w:color="auto"/>
            </w:tcBorders>
            <w:shd w:val="clear" w:color="auto" w:fill="auto"/>
            <w:noWrap/>
            <w:vAlign w:val="bottom"/>
            <w:hideMark/>
          </w:tcPr>
          <w:p w14:paraId="664FC854" w14:textId="77777777" w:rsidR="00DB061B" w:rsidRPr="00DB061B" w:rsidRDefault="00DB061B" w:rsidP="00DB061B">
            <w:pPr>
              <w:spacing w:after="0" w:line="240" w:lineRule="auto"/>
              <w:jc w:val="center"/>
              <w:rPr>
                <w:rFonts w:ascii="Calibri" w:eastAsia="Times New Roman" w:hAnsi="Calibri" w:cs="Calibri"/>
                <w:color w:val="000000"/>
                <w:sz w:val="24"/>
                <w:szCs w:val="24"/>
              </w:rPr>
            </w:pPr>
            <w:r w:rsidRPr="00DB061B">
              <w:rPr>
                <w:rFonts w:ascii="Calibri" w:eastAsia="Times New Roman" w:hAnsi="Calibri" w:cs="Calibri"/>
                <w:color w:val="000000"/>
                <w:sz w:val="24"/>
                <w:szCs w:val="24"/>
              </w:rPr>
              <w:t>0.05</w:t>
            </w:r>
          </w:p>
        </w:tc>
      </w:tr>
    </w:tbl>
    <w:p w14:paraId="68BC39A9" w14:textId="604B523F" w:rsidR="00DB061B" w:rsidRPr="00DB061B" w:rsidRDefault="00DB061B" w:rsidP="00C1774B">
      <w:pPr>
        <w:jc w:val="both"/>
      </w:pPr>
    </w:p>
    <w:p w14:paraId="5321EC39" w14:textId="6A15F018" w:rsidR="00C1774B" w:rsidRDefault="00DB061B" w:rsidP="00C1774B">
      <w:pPr>
        <w:jc w:val="both"/>
      </w:pPr>
      <w:r>
        <w:t>The sampling frequency using SRSWOR resulted in all of the three smallest ID.NChar groups being lost from the sample population, while Systematic Sampling resulted in only the smallest ID.NChar group being lost completely.  Keep in mind that ID.NChar group = 4 only had four samples total.</w:t>
      </w:r>
    </w:p>
    <w:p w14:paraId="66A8BF54" w14:textId="5688787D" w:rsidR="00DB061B" w:rsidRPr="00CC3C0E" w:rsidRDefault="00CC3C0E" w:rsidP="00C1774B">
      <w:pPr>
        <w:jc w:val="both"/>
        <w:rPr>
          <w:b/>
        </w:rPr>
      </w:pPr>
      <w:r w:rsidRPr="00CC3C0E">
        <w:rPr>
          <w:b/>
        </w:rPr>
        <w:t>Conclusion</w:t>
      </w:r>
    </w:p>
    <w:p w14:paraId="4C832515" w14:textId="5A0BF22F" w:rsidR="00CC3C0E" w:rsidRDefault="00CC3C0E" w:rsidP="00C1774B">
      <w:pPr>
        <w:jc w:val="both"/>
      </w:pPr>
      <w:r>
        <w:t>While our not quite rigorous analysis would suggest that the length of the sample ID variable, captured as ID.NChar, likely has some meaningful explanation it is still unclear just what it means.  However, we have been able to demonstrate that the data can be plotted and analyzed in several useful ways and the Central Limit Theorem still holds true.</w:t>
      </w:r>
    </w:p>
    <w:p w14:paraId="1756D1C3" w14:textId="77777777" w:rsidR="00CC3C0E" w:rsidRPr="003272B1" w:rsidRDefault="00CC3C0E" w:rsidP="00C1774B">
      <w:pPr>
        <w:jc w:val="both"/>
      </w:pPr>
    </w:p>
    <w:sectPr w:rsidR="00CC3C0E" w:rsidRPr="0032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D7"/>
    <w:rsid w:val="0005730E"/>
    <w:rsid w:val="000B11B8"/>
    <w:rsid w:val="0016592B"/>
    <w:rsid w:val="00185109"/>
    <w:rsid w:val="002414A1"/>
    <w:rsid w:val="00243604"/>
    <w:rsid w:val="00322192"/>
    <w:rsid w:val="003272B1"/>
    <w:rsid w:val="0053209D"/>
    <w:rsid w:val="005B0A7E"/>
    <w:rsid w:val="005D5288"/>
    <w:rsid w:val="00603582"/>
    <w:rsid w:val="006160D7"/>
    <w:rsid w:val="00616DD5"/>
    <w:rsid w:val="006472DD"/>
    <w:rsid w:val="006F4506"/>
    <w:rsid w:val="007A50A5"/>
    <w:rsid w:val="007C737E"/>
    <w:rsid w:val="00856CE2"/>
    <w:rsid w:val="008867F4"/>
    <w:rsid w:val="00996FE3"/>
    <w:rsid w:val="00A11F19"/>
    <w:rsid w:val="00A8271F"/>
    <w:rsid w:val="00AB3519"/>
    <w:rsid w:val="00B70A32"/>
    <w:rsid w:val="00B75995"/>
    <w:rsid w:val="00B87BA5"/>
    <w:rsid w:val="00BF0C23"/>
    <w:rsid w:val="00C1774B"/>
    <w:rsid w:val="00C82387"/>
    <w:rsid w:val="00CC3C0E"/>
    <w:rsid w:val="00CD463B"/>
    <w:rsid w:val="00DB061B"/>
    <w:rsid w:val="00DC67D3"/>
    <w:rsid w:val="00E5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93EA"/>
  <w15:chartTrackingRefBased/>
  <w15:docId w15:val="{3645AC42-9754-4019-B069-4E9074F1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0D7"/>
    <w:rPr>
      <w:color w:val="0563C1" w:themeColor="hyperlink"/>
      <w:u w:val="single"/>
    </w:rPr>
  </w:style>
  <w:style w:type="character" w:styleId="UnresolvedMention">
    <w:name w:val="Unresolved Mention"/>
    <w:basedOn w:val="DefaultParagraphFont"/>
    <w:uiPriority w:val="99"/>
    <w:semiHidden/>
    <w:unhideWhenUsed/>
    <w:rsid w:val="006160D7"/>
    <w:rPr>
      <w:color w:val="605E5C"/>
      <w:shd w:val="clear" w:color="auto" w:fill="E1DFDD"/>
    </w:rPr>
  </w:style>
  <w:style w:type="paragraph" w:styleId="ListParagraph">
    <w:name w:val="List Paragraph"/>
    <w:basedOn w:val="Normal"/>
    <w:uiPriority w:val="34"/>
    <w:qFormat/>
    <w:rsid w:val="00B8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9059">
      <w:bodyDiv w:val="1"/>
      <w:marLeft w:val="0"/>
      <w:marRight w:val="0"/>
      <w:marTop w:val="0"/>
      <w:marBottom w:val="0"/>
      <w:divBdr>
        <w:top w:val="none" w:sz="0" w:space="0" w:color="auto"/>
        <w:left w:val="none" w:sz="0" w:space="0" w:color="auto"/>
        <w:bottom w:val="none" w:sz="0" w:space="0" w:color="auto"/>
        <w:right w:val="none" w:sz="0" w:space="0" w:color="auto"/>
      </w:divBdr>
    </w:div>
    <w:div w:id="1051811393">
      <w:bodyDiv w:val="1"/>
      <w:marLeft w:val="0"/>
      <w:marRight w:val="0"/>
      <w:marTop w:val="0"/>
      <w:marBottom w:val="0"/>
      <w:divBdr>
        <w:top w:val="none" w:sz="0" w:space="0" w:color="auto"/>
        <w:left w:val="none" w:sz="0" w:space="0" w:color="auto"/>
        <w:bottom w:val="none" w:sz="0" w:space="0" w:color="auto"/>
        <w:right w:val="none" w:sz="0" w:space="0" w:color="auto"/>
      </w:divBdr>
    </w:div>
    <w:div w:id="18920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uciml/breast-cancer-wisconsin-data/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mailto:japarker@bu.edu"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32</cp:revision>
  <dcterms:created xsi:type="dcterms:W3CDTF">2018-06-25T05:01:00Z</dcterms:created>
  <dcterms:modified xsi:type="dcterms:W3CDTF">2018-06-25T06:05:00Z</dcterms:modified>
</cp:coreProperties>
</file>