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 with a causal default.</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0.5 = fully committed) over diffusion progress</w:t>
      </w:r>
      <w:r>
        <w:rPr>
          <w:i/>
          <w:iCs/>
        </w:rPr>
        <w:t xml:space="preserve"> </w:t>
      </w:r>
      <m:oMath>
        <m:r>
          <m:t>t</m:t>
        </m:r>
        <m:r>
          <m:rPr>
            <m:sty m:val="p"/>
          </m:rPr>
          <m:t>/</m:t>
        </m:r>
        <m:r>
          <m:t>T</m:t>
        </m:r>
      </m:oMath>
      <w:r>
        <w:rPr>
          <w:i/>
          <w:iCs/>
        </w:rPr>
        <w:t xml:space="preserve"> </w:t>
      </w:r>
      <w:r>
        <w:rPr>
          <w:i/>
          <w:iCs/>
        </w:rPr>
        <w:t xml:space="preserve">(faint = single rollouts, bold = mean; frozen tail cropped; default sampler, argmax lock-in as commitment proxy;</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of final-commit step vs position). Dashed: matched left-to-right filler — a strictly causal fill sits on it. Left: GPQA (logically left-to-right) tracks the filler. Middle: poem writing (direction-indifferent) commits faster and less orderly, but still left-leaning — the inherited causal default. Right: the end-anchored</w:t>
      </w:r>
      <w:r>
        <w:rPr>
          <w:i/>
          <w:iCs/>
        </w:rPr>
        <w:t xml:space="preserve"> </w:t>
      </w:r>
      <w:r>
        <w:rPr>
          <w:rStyle w:val="VerbatimChar"/>
          <w:i/>
          <w:iCs/>
        </w:rPr>
        <w:t xml:space="preserve">reverse_chain</w:t>
      </w:r>
      <w:r>
        <w:rPr>
          <w:i/>
          <w:iCs/>
        </w:rPr>
        <w:t xml:space="preserve"> </w:t>
      </w:r>
      <w:r>
        <w:rPr>
          <w:i/>
          <w:iCs/>
        </w:rPr>
        <w:t xml:space="preserve">(logically right-to-left, depths 4–5): solving runs (green) start at the anchored end and walk backward (digits-only</w:t>
      </w:r>
      <w:r>
        <w:rPr>
          <w:i/>
          <w:iCs/>
        </w:rPr>
        <w:t xml:space="preserve"> </w:t>
      </w:r>
      <m:oMath>
        <m:sSub>
          <m:e>
            <m:r>
              <m:t>ρ</m:t>
            </m:r>
          </m:e>
          <m:sub>
            <m:r>
              <m:rPr>
                <m:sty m:val="p"/>
              </m:rPr>
              <m:t>c</m:t>
            </m:r>
            <m:r>
              <m:rPr>
                <m:sty m:val="p"/>
              </m:rPr>
              <m:t>h</m:t>
            </m:r>
            <m:r>
              <m:rPr>
                <m:sty m:val="p"/>
              </m:rPr>
              <m:t>a</m:t>
            </m:r>
            <m:r>
              <m:rPr>
                <m:sty m:val="p"/>
              </m:rPr>
              <m:t>i</m:t>
            </m:r>
            <m:r>
              <m:rPr>
                <m:sty m:val="p"/>
              </m:rPr>
              <m:t>n</m:t>
            </m:r>
          </m:sub>
        </m:sSub>
        <m:r>
          <m:rPr>
            <m:sty m:val="p"/>
          </m:rPr>
          <m:t>=</m:t>
        </m:r>
        <m:r>
          <m:rPr>
            <m:sty m:val="p"/>
          </m:rPr>
          <m:t>−</m:t>
        </m:r>
        <m:r>
          <m:t>0.89</m:t>
        </m:r>
        <m:r>
          <m:rPr>
            <m:sty m:val="p"/>
          </m:rPr>
          <m:t>.</m:t>
        </m:r>
        <m:r>
          <m:rPr>
            <m:sty m:val="p"/>
          </m:rPr>
          <m:t>.</m:t>
        </m:r>
        <m:r>
          <m:rPr>
            <m:sty m:val="p"/>
          </m:rPr>
          <m:t>−</m:t>
        </m:r>
        <m:r>
          <m:t>0.97</m:t>
        </m:r>
      </m:oMath>
      <w:r>
        <w:rPr>
          <w:i/>
          <w:iCs/>
        </w:rPr>
        <w:t xml:space="preserve">; panel</w:t>
      </w:r>
      <w:r>
        <w:rPr>
          <w:i/>
          <w:iCs/>
        </w:rPr>
        <w:t xml:space="preserve"> </w:t>
      </w:r>
      <m:oMath>
        <m:r>
          <m:t>ρ</m:t>
        </m:r>
      </m:oMath>
      <w:r>
        <w:rPr>
          <w:i/>
          <w:iCs/>
        </w:rPr>
        <w:t xml:space="preserve"> </w:t>
      </w:r>
      <w:r>
        <w:rPr>
          <w:i/>
          <w:iCs/>
        </w:rPr>
        <w:t xml:space="preserve">is canvas-level), failing runs fill forward.</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2026-08-07T22:49:18Z</dcterms:created>
  <dcterms:modified xsi:type="dcterms:W3CDTF">2026-08-07T22:49:18Z</dcterms:modified>
</cp:coreProperties>
</file>

<file path=docProps/custom.xml><?xml version="1.0" encoding="utf-8"?>
<Properties xmlns="http://schemas.openxmlformats.org/officeDocument/2006/custom-properties" xmlns:vt="http://schemas.openxmlformats.org/officeDocument/2006/docPropsVTypes"/>
</file>