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79.png" ContentType="image/png"/>
  <Override PartName="/word/media/rId83.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Override PartName="/word/media/rId68.png" ContentType="image/png"/>
  <Override PartName="/word/media/rId71.png" ContentType="image/png"/>
  <Override PartName="/word/media/rId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87"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Concretely, at every step</w:t>
      </w:r>
      <w:r>
        <w:t xml:space="preserve"> </w:t>
      </w:r>
      <m:oMath>
        <m:r>
          <m:t>t</m:t>
        </m:r>
        <m:r>
          <m:rPr>
            <m:sty m:val="p"/>
          </m:rPr>
          <m:t>≥</m:t>
        </m:r>
        <m:sSub>
          <m:e>
            <m:r>
              <m:t>t</m:t>
            </m:r>
          </m:e>
          <m:sub>
            <m:r>
              <m:rPr>
                <m:sty m:val="p"/>
              </m:rPr>
              <m:t>a</m:t>
            </m:r>
            <m:r>
              <m:rPr>
                <m:sty m:val="p"/>
              </m:rPr>
              <m:t>b</m:t>
            </m:r>
            <m:r>
              <m:rPr>
                <m:sty m:val="p"/>
              </m:rPr>
              <m:t>l</m:t>
            </m:r>
          </m:sub>
        </m:sSub>
      </m:oMath>
      <w:r>
        <w:t xml:space="preserve"> </w:t>
      </w:r>
      <w:r>
        <w:t xml:space="preserve">we zero the idiom tokens’ entries of</w:t>
      </w:r>
      <w:r>
        <w:t xml:space="preserve"> </w:t>
      </w:r>
      <m:oMath>
        <m:sSubSup>
          <m:e>
            <m:r>
              <m:rPr>
                <m:sty m:val="b"/>
              </m:rPr>
              <m:t>s</m:t>
            </m:r>
          </m:e>
          <m:sub>
            <m:r>
              <m:t>i</m:t>
            </m:r>
          </m:sub>
          <m:sup>
            <m:r>
              <m:t>t</m:t>
            </m:r>
          </m:sup>
        </m:sSubSup>
      </m:oMath>
      <w:r>
        <w:t xml:space="preserve"> </w:t>
      </w:r>
      <w:r>
        <w:t xml:space="preserve">at the contested positions</w:t>
      </w:r>
      <w:r>
        <w:t xml:space="preserve"> </w:t>
      </w:r>
      <m:oMath>
        <m:r>
          <m:t>i</m:t>
        </m:r>
      </m:oMath>
      <w:r>
        <w:t xml:space="preserve"> </w:t>
      </w:r>
      <w:r>
        <w:t xml:space="preserve">(before sampling); the canvas</w:t>
      </w:r>
      <w:r>
        <w:t xml:space="preserve"> </w:t>
      </w:r>
      <m:oMath>
        <m:sSup>
          <m:e>
            <m:r>
              <m:t>X</m:t>
            </m:r>
          </m:e>
          <m:sup>
            <m:r>
              <m:t>t</m:t>
            </m:r>
          </m:sup>
        </m:sSup>
      </m:oMath>
      <w:r>
        <w:t xml:space="preserve"> </w:t>
      </w:r>
      <w:r>
        <w:t xml:space="preserve">is never edited and every other position and token is left untouched. What is</w:t>
      </w:r>
      <w:r>
        <w:t xml:space="preserve"> </w:t>
      </w:r>
      <w:r>
        <w:rPr>
          <w:i/>
          <w:iCs/>
        </w:rPr>
        <w:t xml:space="preserve">preserved</w:t>
      </w:r>
      <w:r>
        <w:t xml:space="preserve"> </w:t>
      </w:r>
      <w:r>
        <w:t xml:space="preserve">is thus the model’s own seasonal completion — nothing is injected in its favor.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p>
      <w:pPr>
        <w:pStyle w:val="BodyText"/>
      </w:pPr>
      <w:r>
        <w:t xml:space="preserve">Note that while it doesn’t require</w:t>
      </w:r>
      <w:r>
        <w:t xml:space="preserve"> </w:t>
      </w:r>
      <m:oMath>
        <m:sSup>
          <m:e>
            <m:r>
              <m:rPr>
                <m:sty m:val="b"/>
              </m:rPr>
              <m:t>s</m:t>
            </m:r>
          </m:e>
          <m:sup>
            <m:r>
              <m:t>t</m:t>
            </m:r>
          </m:sup>
        </m:sSup>
      </m:oMath>
      <w:r>
        <w:t xml:space="preserve">, this is also an instance of</w:t>
      </w:r>
      <w:r>
        <w:t xml:space="preserve"> </w:t>
      </w:r>
      <w:r>
        <w:rPr>
          <w:b/>
          <w:bCs/>
        </w:rPr>
        <w:t xml:space="preserve">self-correction</w:t>
      </w:r>
      <w:r>
        <w:t xml:space="preserve">. This has important consequences for monitorability which may not have been captured in Engels et al.’s analysis: a tool reading only the final diffusion output will miss transient output. A model may for instance choose to hide a specific fact in its chain-of-thought to a monitor, while having used it intermittently, though we did not find any instances of such behavior here.</w:t>
      </w:r>
    </w:p>
    <w:bookmarkEnd w:id="67"/>
    <w:bookmarkStart w:id="78" w:name="is-the-cot-load-bearing-or-post-hoc"/>
    <w:p>
      <w:pPr>
        <w:pStyle w:val="Heading3"/>
      </w:pPr>
      <w:r>
        <w:t xml:space="preserve">Is the CoT load-bearing or post-hoc?</w:t>
      </w:r>
    </w:p>
    <w:p>
      <w:pPr>
        <w:pStyle w:val="FirstParagraph"/>
      </w:pPr>
      <w:r>
        <w:t xml:space="preserve">[stub:] With the answer forced onto the first line (answer-first framing), we measured for 20 problems: the</w:t>
      </w:r>
      <w:r>
        <w:t xml:space="preserve"> </w:t>
      </w:r>
      <w:r>
        <w:rPr>
          <w:i/>
          <w:iCs/>
        </w:rPr>
        <w:t xml:space="preserve">commitment time</w:t>
      </w:r>
      <w:r>
        <w:t xml:space="preserve"> </w:t>
      </w:r>
      <w:r>
        <w:t xml:space="preserve">(denoising step at which the answer slot freezes), the</w:t>
      </w:r>
      <w:r>
        <w:t xml:space="preserve"> </w:t>
      </w:r>
      <w:r>
        <w:rPr>
          <w:i/>
          <w:iCs/>
        </w:rPr>
        <w:t xml:space="preserve">susceptibility</w:t>
      </w:r>
      <w:r>
        <w:t xml:space="preserve"> </w:t>
      </w:r>
      <m:oMath>
        <m:r>
          <m:t>S</m:t>
        </m:r>
      </m:oMath>
      <w:r>
        <w:t xml:space="preserve"> </w:t>
      </w:r>
      <w:r>
        <w:t xml:space="preserve">(probability the answer changes when the CoT positions of the canvas</w:t>
      </w:r>
      <w:r>
        <w:t xml:space="preserve"> </w:t>
      </w:r>
      <m:oMath>
        <m:sSup>
          <m:e>
            <m:r>
              <m:t>X</m:t>
            </m:r>
          </m:e>
          <m:sup>
            <m:r>
              <m:t>t</m:t>
            </m:r>
          </m:sup>
        </m:sSup>
      </m:oMath>
      <w:r>
        <w:t xml:space="preserve"> </w:t>
      </w:r>
      <w:r>
        <w:t xml:space="preserve">are clamped to a partially-randomized version at every step — an intervention on the visible tokens, not on</w:t>
      </w:r>
      <w:r>
        <w:t xml:space="preserve"> </w:t>
      </w:r>
      <m:oMath>
        <m:sSup>
          <m:e>
            <m:r>
              <m:rPr>
                <m:sty m:val="b"/>
              </m:rPr>
              <m:t>S</m:t>
            </m:r>
          </m:e>
          <m:sup>
            <m:r>
              <m:t>t</m:t>
            </m:r>
          </m:sup>
        </m:sSup>
      </m:oMath>
      <w:r>
        <w:t xml:space="preserve">; the self-conditioning at clamped positions is zeroed), and a</w:t>
      </w:r>
      <w:r>
        <w:t xml:space="preserve"> </w:t>
      </w:r>
      <w:r>
        <w:rPr>
          <w:i/>
          <w:iCs/>
        </w:rPr>
        <w:t xml:space="preserve">blind difficulty</w:t>
      </w:r>
      <w:r>
        <w:t xml:space="preserve"> </w:t>
      </w:r>
      <w:r>
        <w:t xml:space="preserve">rating (three subagents shown only the problem text). Nominal difficulty is a weak proxy; the proximal predictor of a load-bearing CoT is the measured commitment time (</w:t>
      </w:r>
      <m:oMath>
        <m:sSub>
          <m:e>
            <m:r>
              <m:t>ρ</m:t>
            </m:r>
          </m:e>
          <m:sub>
            <m:r>
              <m:t>S</m:t>
            </m:r>
          </m:sub>
        </m:sSub>
        <m:r>
          <m:rPr>
            <m:sty m:val="p"/>
          </m:rPr>
          <m:t>=</m:t>
        </m:r>
        <m:r>
          <m:rPr>
            <m:sty m:val="p"/>
          </m:rPr>
          <m:t>+</m:t>
        </m:r>
        <m:r>
          <m:t>0.66</m:t>
        </m:r>
      </m:oMath>
      <w:r>
        <w:t xml:space="preserve">; sharpened to</w:t>
      </w:r>
      <w:r>
        <w:t xml:space="preserve"> </w:t>
      </w:r>
      <m:oMath>
        <m:r>
          <m:rPr>
            <m:sty m:val="p"/>
          </m:rPr>
          <m:t>+</m:t>
        </m:r>
        <m:r>
          <m:t>0.80</m:t>
        </m:r>
      </m:oMath>
      <w:r>
        <w:t xml:space="preserve"> </w:t>
      </w:r>
      <w:r>
        <w:t xml:space="preserve">pooled across a temperature sweep). CRT-style problems commit at step 0 with</w:t>
      </w:r>
      <w:r>
        <w:t xml:space="preserve"> </w:t>
      </w:r>
      <m:oMath>
        <m:r>
          <m:t>S</m:t>
        </m:r>
        <m:r>
          <m:rPr>
            <m:sty m:val="p"/>
          </m:rPr>
          <m:t>=</m:t>
        </m:r>
        <m:r>
          <m:t>0</m:t>
        </m:r>
      </m:oMath>
      <w:r>
        <w:t xml:space="preserve"> </w:t>
      </w:r>
      <w:r>
        <w:t xml:space="preserve">(the CoT is post-hoc); serial counting problems commit late and break under corruption (the CoT is load-bearing).</w:t>
      </w:r>
    </w:p>
    <w:p>
      <w:pPr>
        <w:pStyle w:val="CaptionedFigure"/>
      </w:pPr>
      <w:r>
        <w:drawing>
          <wp:inline>
            <wp:extent cx="5334000" cy="1619249"/>
            <wp:effectExtent b="0" l="0" r="0" t="0"/>
            <wp:docPr descr="Post-hoc correlations" title="" id="69" name="Picture"/>
            <a:graphic>
              <a:graphicData uri="http://schemas.openxmlformats.org/drawingml/2006/picture">
                <pic:pic>
                  <pic:nvPicPr>
                    <pic:cNvPr descr="figs/figA8_posthoc_correlations.png" id="70" name="Picture"/>
                    <pic:cNvPicPr>
                      <a:picLocks noChangeArrowheads="1" noChangeAspect="1"/>
                    </pic:cNvPicPr>
                  </pic:nvPicPr>
                  <pic:blipFill>
                    <a:blip r:embed="rId68"/>
                    <a:stretch>
                      <a:fillRect/>
                    </a:stretch>
                  </pic:blipFill>
                  <pic:spPr bwMode="auto">
                    <a:xfrm>
                      <a:off x="0" y="0"/>
                      <a:ext cx="5334000" cy="1619249"/>
                    </a:xfrm>
                    <a:prstGeom prst="rect">
                      <a:avLst/>
                    </a:prstGeom>
                    <a:noFill/>
                    <a:ln w="9525">
                      <a:noFill/>
                      <a:headEnd/>
                      <a:tailEnd/>
                    </a:ln>
                  </pic:spPr>
                </pic:pic>
              </a:graphicData>
            </a:graphic>
          </wp:inline>
        </w:drawing>
      </w:r>
    </w:p>
    <w:p>
      <w:pPr>
        <w:pStyle w:val="ImageCaption"/>
      </w:pPr>
      <w:r>
        <w:t xml:space="preserve">Post-hoc correlations</w:t>
      </w:r>
    </w:p>
    <w:p>
      <w:pPr>
        <w:pStyle w:val="BodyText"/>
      </w:pPr>
      <w:r>
        <w:rPr>
          <w:b/>
          <w:bCs/>
          <w:i/>
          <w:iCs/>
        </w:rPr>
        <w:t xml:space="preserve">Commitment time, not nominal difficulty, predicts whether the CoT is load-bearing.</w:t>
      </w:r>
      <w:r>
        <w:rPr>
          <w:i/>
          <w:iCs/>
        </w:rPr>
        <w:t xml:space="preserve"> </w:t>
      </w:r>
      <w:r>
        <w:rPr>
          <w:i/>
          <w:iCs/>
        </w:rPr>
        <w:t xml:space="preserve">Per problem (n=20): blind difficulty vs commitment time, blind difficulty vs susceptibility</w:t>
      </w:r>
      <w:r>
        <w:rPr>
          <w:i/>
          <w:iCs/>
        </w:rPr>
        <w:t xml:space="preserve"> </w:t>
      </w:r>
      <m:oMath>
        <m:r>
          <m:t>S</m:t>
        </m:r>
      </m:oMath>
      <w:r>
        <w:rPr>
          <w:i/>
          <w:iCs/>
        </w:rPr>
        <w:t xml:space="preserve">, and commitment time vs</w:t>
      </w:r>
      <w:r>
        <w:rPr>
          <w:i/>
          <w:iCs/>
        </w:rPr>
        <w:t xml:space="preserve"> </w:t>
      </w:r>
      <m:oMath>
        <m:r>
          <m:t>S</m:t>
        </m:r>
      </m:oMath>
      <w:r>
        <w:rPr>
          <w:i/>
          <w:iCs/>
        </w:rPr>
        <w:t xml:space="preserve"> </w:t>
      </w:r>
      <w:r>
        <w:rPr>
          <w:i/>
          <w:iCs/>
        </w:rPr>
        <w:t xml:space="preserve">(Spearman</w:t>
      </w:r>
      <w:r>
        <w:rPr>
          <w:i/>
          <w:iCs/>
        </w:rPr>
        <w:t xml:space="preserve"> </w:t>
      </w:r>
      <m:oMath>
        <m:sSub>
          <m:e>
            <m:r>
              <m:t>ρ</m:t>
            </m:r>
          </m:e>
          <m:sub>
            <m:r>
              <m:t>S</m:t>
            </m:r>
          </m:sub>
        </m:sSub>
      </m:oMath>
      <w:r>
        <w:rPr>
          <w:i/>
          <w:iCs/>
        </w:rPr>
        <w:t xml:space="preserve"> </w:t>
      </w:r>
      <w:r>
        <w:rPr>
          <w:i/>
          <w:iCs/>
        </w:rPr>
        <w:t xml:space="preserve">per panel; × = accuracy &lt; 0.5, dashed = least-squares fit).</w:t>
      </w:r>
    </w:p>
    <w:p>
      <w:pPr>
        <w:pStyle w:val="BodyText"/>
      </w:pPr>
      <w:r>
        <w:t xml:space="preserve">For illustration, consider the problem</w:t>
      </w:r>
      <w:r>
        <w:t xml:space="preserve"> </w:t>
      </w:r>
      <w:r>
        <w:rPr>
          <w:rStyle w:val="VerbatimChar"/>
        </w:rPr>
        <w:t xml:space="preserve">squares_400_800</w:t>
      </w:r>
      <w:r>
        <w:t xml:space="preserve">, which dissociates the two probes:</w:t>
      </w:r>
    </w:p>
    <w:p>
      <w:pPr>
        <w:pStyle w:val="CaptionedFigure"/>
      </w:pPr>
      <w:r>
        <w:drawing>
          <wp:inline>
            <wp:extent cx="5334000" cy="1570566"/>
            <wp:effectExtent b="0" l="0" r="0" t="0"/>
            <wp:docPr descr="Post-hoc case study" title="" id="72" name="Picture"/>
            <a:graphic>
              <a:graphicData uri="http://schemas.openxmlformats.org/drawingml/2006/picture">
                <pic:pic>
                  <pic:nvPicPr>
                    <pic:cNvPr descr="figs/figA8b_posthoc_case.png" id="73" name="Picture"/>
                    <pic:cNvPicPr>
                      <a:picLocks noChangeArrowheads="1" noChangeAspect="1"/>
                    </pic:cNvPicPr>
                  </pic:nvPicPr>
                  <pic:blipFill>
                    <a:blip r:embed="rId71"/>
                    <a:stretch>
                      <a:fillRect/>
                    </a:stretch>
                  </pic:blipFill>
                  <pic:spPr bwMode="auto">
                    <a:xfrm>
                      <a:off x="0" y="0"/>
                      <a:ext cx="5334000" cy="1570566"/>
                    </a:xfrm>
                    <a:prstGeom prst="rect">
                      <a:avLst/>
                    </a:prstGeom>
                    <a:noFill/>
                    <a:ln w="9525">
                      <a:noFill/>
                      <a:headEnd/>
                      <a:tailEnd/>
                    </a:ln>
                  </pic:spPr>
                </pic:pic>
              </a:graphicData>
            </a:graphic>
          </wp:inline>
        </w:drawing>
      </w:r>
    </w:p>
    <w:p>
      <w:pPr>
        <w:pStyle w:val="ImageCaption"/>
      </w:pPr>
      <w:r>
        <w:t xml:space="preserve">Post-hoc case study</w:t>
      </w:r>
    </w:p>
    <w:p>
      <w:pPr>
        <w:pStyle w:val="BodyText"/>
      </w:pPr>
      <w:r>
        <w:rPr>
          <w:b/>
          <w:bCs/>
          <w:i/>
          <w:iCs/>
        </w:rPr>
        <w:t xml:space="preserve">DG denoises random corruption away but reads fluent wrong reasoning.</w:t>
      </w:r>
      <w:r>
        <w:rPr>
          <w:i/>
          <w:iCs/>
        </w:rPr>
        <w:t xml:space="preserve"> </w:t>
      </w:r>
      <w:r>
        <w:rPr>
          <w:i/>
          <w:iCs/>
        </w:rPr>
        <w:t xml:space="preserve">Left: clamping all 255 CoT canvas positions (</w:t>
      </w:r>
      <m:oMath>
        <m:sSup>
          <m:e>
            <m:r>
              <m:t>X</m:t>
            </m:r>
          </m:e>
          <m:sup>
            <m:r>
              <m:t>t</m:t>
            </m:r>
          </m:sup>
        </m:sSup>
      </m:oMath>
      <w:r>
        <w:rPr>
          <w:i/>
          <w:iCs/>
        </w:rPr>
        <w:t xml:space="preserve">, not</w:t>
      </w:r>
      <w:r>
        <w:rPr>
          <w:i/>
          <w:iCs/>
        </w:rPr>
        <w:t xml:space="preserve"> </w:t>
      </w:r>
      <m:oMath>
        <m:sSup>
          <m:e>
            <m:r>
              <m:rPr>
                <m:sty m:val="b"/>
              </m:rPr>
              <m:t>S</m:t>
            </m:r>
          </m:e>
          <m:sup>
            <m:r>
              <m:t>t</m:t>
            </m:r>
          </m:sup>
        </m:sSup>
      </m:oMath>
      <w:r>
        <w:rPr>
          <w:i/>
          <w:iCs/>
        </w:rPr>
        <w:t xml:space="preserve">) to random tokens leaves the answer untouched (8,</w:t>
      </w:r>
      <w:r>
        <w:rPr>
          <w:i/>
          <w:iCs/>
        </w:rPr>
        <w:t xml:space="preserve"> </w:t>
      </w:r>
      <m:oMath>
        <m:r>
          <m:t>S</m:t>
        </m:r>
        <m:r>
          <m:rPr>
            <m:sty m:val="p"/>
          </m:rPr>
          <m:t>=</m:t>
        </m:r>
        <m:r>
          <m:t>0.05</m:t>
        </m:r>
      </m:oMath>
      <w:r>
        <w:rPr>
          <w:i/>
          <w:iCs/>
        </w:rPr>
        <w:t xml:space="preserve">). Right: clamping a coherent lure CoT with a single off-by-one error (red) flips the answer to 9 in 5/5 seeds. Caveat: a target sweep shows the lure does not install its specific conclusion — the coherent-but-wrong CoT dislodges the answer into a nearby basin rather than steering it.</w:t>
      </w:r>
    </w:p>
    <w:bookmarkStart w:id="77" w:name="answer-resolution-over-denoising-steps"/>
    <w:p>
      <w:pPr>
        <w:pStyle w:val="Heading4"/>
      </w:pPr>
      <w:r>
        <w:t xml:space="preserve">Answer resolution over denoising steps</w:t>
      </w:r>
    </w:p>
    <w:p>
      <w:pPr>
        <w:pStyle w:val="FirstParagraph"/>
      </w:pPr>
      <w:r>
        <w:t xml:space="preserve">[stub:] The same split is visible in the raw denoising dynamics: for post-hoc problems the answer region is confident (low entropy) at step 0–1 while the CoT region is still hot; for load-bearing problems the answer region stays hot for several steps, flipping repeatedly, and commits only as the CoT resolves.</w:t>
      </w:r>
    </w:p>
    <w:p>
      <w:pPr>
        <w:pStyle w:val="CaptionedFigure"/>
      </w:pPr>
      <w:r>
        <w:drawing>
          <wp:inline>
            <wp:extent cx="5334000" cy="2125265"/>
            <wp:effectExtent b="0" l="0" r="0" t="0"/>
            <wp:docPr descr="Answer resolution" title="" id="75" name="Picture"/>
            <a:graphic>
              <a:graphicData uri="http://schemas.openxmlformats.org/drawingml/2006/picture">
                <pic:pic>
                  <pic:nvPicPr>
                    <pic:cNvPr descr="figs/figA9_resolution.png" id="76" name="Picture"/>
                    <pic:cNvPicPr>
                      <a:picLocks noChangeArrowheads="1" noChangeAspect="1"/>
                    </pic:cNvPicPr>
                  </pic:nvPicPr>
                  <pic:blipFill>
                    <a:blip r:embed="rId74"/>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Answer resolution</w:t>
      </w:r>
    </w:p>
    <w:p>
      <w:pPr>
        <w:pStyle w:val="BodyText"/>
      </w:pPr>
      <w:r>
        <w:rPr>
          <w:b/>
          <w:bCs/>
          <w:i/>
          <w:iCs/>
        </w:rPr>
        <w:t xml:space="preserve">Post-hoc answers commit before their CoT; load-bearing answers wait on it.</w:t>
      </w:r>
      <w:r>
        <w:rPr>
          <w:i/>
          <w:iCs/>
        </w:rPr>
        <w:t xml:space="preserve"> </w:t>
      </w:r>
      <w:r>
        <w:rPr>
          <w:i/>
          <w:iCs/>
        </w:rPr>
        <w:t xml:space="preserve">Mean token entropy of the answer positions (solid) and CoT positions (dashed) per denoising step. Left: bat_ball and monty — the answer is confident by step 1 (0 flips) while the CoT is still at ~3–4 nats. Right: reverse_then_add and sq1000 — the answer stays hot until the CoT cools, passing through the annotated value sequences before settling.</w:t>
      </w:r>
    </w:p>
    <w:bookmarkEnd w:id="77"/>
    <w:bookmarkEnd w:id="78"/>
    <w:bookmarkStart w:id="82" w:name="Xc88983d67b72bd3bbe7b5ed4c6ce8c17fda4537"/>
    <w:p>
      <w:pPr>
        <w:pStyle w:val="Heading3"/>
      </w:pPr>
      <w:r>
        <w:t xml:space="preserve">Self-repair: escaping a confident-wrong answer</w:t>
      </w:r>
    </w:p>
    <w:p>
      <w:pPr>
        <w:pStyle w:val="FirstParagraph"/>
      </w:pPr>
      <w:r>
        <w:t xml:space="preserve">[stub:] Finally, we probed how sticky a wrong answer is, on a clock-strike fencepost problem (</w:t>
      </w:r>
      <w:r>
        <w:rPr>
          <w:rStyle w:val="VerbatimChar"/>
        </w:rPr>
        <w:t xml:space="preserve">A clock takes 6 seconds to strike 4 o'clock (it chimes 4 times). How many seconds does it take to strike 9 o'clock?</w:t>
      </w:r>
      <w:r>
        <w:t xml:space="preserve">; correct 16, fencepost attractor 18). In natural runs the canvas transiently visits the wrong answers and patches them within a few steps. But a</w:t>
      </w:r>
      <w:r>
        <w:t xml:space="preserve"> </w:t>
      </w:r>
      <w:r>
        <w:rPr>
          <w:i/>
          <w:iCs/>
        </w:rPr>
        <w:t xml:space="preserve">harvested</w:t>
      </w:r>
      <w:r>
        <w:t xml:space="preserve"> </w:t>
      </w:r>
      <w:r>
        <w:t xml:space="preserve">confident-wrong state (a cold run that converged to 18) is a genuine attractor. Concretely, we</w:t>
      </w:r>
      <w:r>
        <w:t xml:space="preserve"> </w:t>
      </w:r>
      <w:r>
        <w:rPr>
          <w:i/>
          <w:iCs/>
        </w:rPr>
        <w:t xml:space="preserve">plant</w:t>
      </w:r>
      <w:r>
        <w:t xml:space="preserve"> </w:t>
      </w:r>
      <w:r>
        <w:t xml:space="preserve">the donor run’s full final state — its canvas</w:t>
      </w:r>
      <w:r>
        <w:t xml:space="preserve"> </w:t>
      </w:r>
      <m:oMath>
        <m:r>
          <m:t>X</m:t>
        </m:r>
      </m:oMath>
      <w:r>
        <w:t xml:space="preserve"> </w:t>
      </w:r>
      <w:r>
        <w:rPr>
          <w:i/>
          <w:iCs/>
        </w:rPr>
        <w:t xml:space="preserve">and</w:t>
      </w:r>
      <w:r>
        <w:t xml:space="preserve"> </w:t>
      </w:r>
      <w:r>
        <w:t xml:space="preserve">its sheet</w:t>
      </w:r>
      <w:r>
        <w:t xml:space="preserve"> </w:t>
      </w:r>
      <m:oMath>
        <m:r>
          <m:rPr>
            <m:sty m:val="b"/>
          </m:rPr>
          <m:t>S</m:t>
        </m:r>
      </m:oMath>
      <w:r>
        <w:t xml:space="preserve"> </w:t>
      </w:r>
      <w:r>
        <w:t xml:space="preserve">— into a fresh rollout at plant step</w:t>
      </w:r>
      <w:r>
        <w:t xml:space="preserve"> </w:t>
      </w:r>
      <m:oMath>
        <m:r>
          <m:t>k</m:t>
        </m:r>
      </m:oMath>
      <w:r>
        <w:t xml:space="preserve">, and denoising continues freely from there: nothing is clamped afterwards, so a small</w:t>
      </w:r>
      <w:r>
        <w:t xml:space="preserve"> </w:t>
      </w:r>
      <m:oMath>
        <m:r>
          <m:t>k</m:t>
        </m:r>
      </m:oMath>
      <w:r>
        <w:t xml:space="preserve"> </w:t>
      </w:r>
      <w:r>
        <w:t xml:space="preserve">leaves many re-noising steps to escape while a large</w:t>
      </w:r>
      <w:r>
        <w:t xml:space="preserve"> </w:t>
      </w:r>
      <m:oMath>
        <m:r>
          <m:t>k</m:t>
        </m:r>
      </m:oMath>
      <w:r>
        <w:t xml:space="preserve"> </w:t>
      </w:r>
      <w:r>
        <w:t xml:space="preserve">means the planted state is nearly frozen. Escape to 16 happens only with a hot sampler</w:t>
      </w:r>
      <w:r>
        <w:t xml:space="preserve"> </w:t>
      </w:r>
      <w:r>
        <w:rPr>
          <w:i/>
          <w:iCs/>
        </w:rPr>
        <w:t xml:space="preserve">and</w:t>
      </w:r>
      <w:r>
        <w:t xml:space="preserve"> </w:t>
      </w:r>
      <w:r>
        <w:t xml:space="preserve">enough re-noising — plant past</w:t>
      </w:r>
      <w:r>
        <w:t xml:space="preserve"> </w:t>
      </w:r>
      <m:oMath>
        <m:r>
          <m:t>k</m:t>
        </m:r>
        <m:r>
          <m:rPr>
            <m:sty m:val="p"/>
          </m:rPr>
          <m:t>≈</m:t>
        </m:r>
        <m:r>
          <m:t>48</m:t>
        </m:r>
      </m:oMath>
      <w:r>
        <w:t xml:space="preserve"> </w:t>
      </w:r>
      <w:r>
        <w:t xml:space="preserve">of</w:t>
      </w:r>
      <w:r>
        <w:t xml:space="preserve"> </w:t>
      </w:r>
      <m:oMath>
        <m:r>
          <m:t>128</m:t>
        </m:r>
      </m:oMath>
      <w:r>
        <w:t xml:space="preserve"> </w:t>
      </w:r>
      <w:r>
        <w:t xml:space="preserve">and even the hot sampler stays stuck at 18.</w:t>
      </w:r>
    </w:p>
    <w:p>
      <w:pPr>
        <w:pStyle w:val="CaptionedFigure"/>
      </w:pPr>
      <w:r>
        <w:drawing>
          <wp:inline>
            <wp:extent cx="5334000" cy="2117911"/>
            <wp:effectExtent b="0" l="0" r="0" t="0"/>
            <wp:docPr descr="Self-repair clock" title="" id="80" name="Picture"/>
            <a:graphic>
              <a:graphicData uri="http://schemas.openxmlformats.org/drawingml/2006/picture">
                <pic:pic>
                  <pic:nvPicPr>
                    <pic:cNvPr descr="figs/figA10_selfrepair_clock.png" id="81" name="Picture"/>
                    <pic:cNvPicPr>
                      <a:picLocks noChangeArrowheads="1" noChangeAspect="1"/>
                    </pic:cNvPicPr>
                  </pic:nvPicPr>
                  <pic:blipFill>
                    <a:blip r:embed="rId79"/>
                    <a:stretch>
                      <a:fillRect/>
                    </a:stretch>
                  </pic:blipFill>
                  <pic:spPr bwMode="auto">
                    <a:xfrm>
                      <a:off x="0" y="0"/>
                      <a:ext cx="5334000" cy="2117911"/>
                    </a:xfrm>
                    <a:prstGeom prst="rect">
                      <a:avLst/>
                    </a:prstGeom>
                    <a:noFill/>
                    <a:ln w="9525">
                      <a:noFill/>
                      <a:headEnd/>
                      <a:tailEnd/>
                    </a:ln>
                  </pic:spPr>
                </pic:pic>
              </a:graphicData>
            </a:graphic>
          </wp:inline>
        </w:drawing>
      </w:r>
    </w:p>
    <w:p>
      <w:pPr>
        <w:pStyle w:val="ImageCaption"/>
      </w:pPr>
      <w:r>
        <w:t xml:space="preserve">Self-repair clock</w:t>
      </w:r>
    </w:p>
    <w:p>
      <w:pPr>
        <w:pStyle w:val="BodyText"/>
      </w:pPr>
      <w:r>
        <w:rPr>
          <w:b/>
          <w:bCs/>
          <w:i/>
          <w:iCs/>
        </w:rPr>
        <w:t xml:space="preserve">Transient wrong answers self-repair; a committed wrong state needs heat and noise to escape.</w:t>
      </w:r>
      <w:r>
        <w:rPr>
          <w:i/>
          <w:iCs/>
        </w:rPr>
        <w:t xml:space="preserve"> </w:t>
      </w:r>
      <w:r>
        <w:rPr>
          <w:i/>
          <w:iCs/>
        </w:rPr>
        <w:t xml:space="preserve">Left: the first-line answer over denoising steps in natural cold runs (three seeds) — 12/18 appear transiently, all settle at 16. Right: a harvested wrong-18 state planted at varying steps and re-denoised: cold recipients stay stuck at every depth; very-hot recipients escape to 16 only when planted before ~step 48 of 128.</w:t>
      </w:r>
    </w:p>
    <w:bookmarkEnd w:id="82"/>
    <w:bookmarkStart w:id="86" w:name="how-causal-is-dgs-generation"/>
    <w:p>
      <w:pPr>
        <w:pStyle w:val="Heading3"/>
      </w:pPr>
      <w:r>
        <w:t xml:space="preserve">How causal is DG’s generation?</w:t>
      </w:r>
    </w:p>
    <w:p>
      <w:pPr>
        <w:pStyle w:val="FirstParagraph"/>
      </w:pPr>
      <w:r>
        <w:t xml:space="preserve">[stub:] Although attention is bidirectional, DG could still</w:t>
      </w:r>
      <w:r>
        <w:t xml:space="preserve"> </w:t>
      </w:r>
      <w:r>
        <w:rPr>
          <w:i/>
          <w:iCs/>
        </w:rPr>
        <w:t xml:space="preserve">commit</w:t>
      </w:r>
      <w:r>
        <w:t xml:space="preserve"> </w:t>
      </w:r>
      <w:r>
        <w:t xml:space="preserve">its canvas in reading order, like an autoregressive model. We order each generation’s canvas positions by the step at which they finally commit, and plot canvas position against commit rank — a strictly left-to-right (AR-like) order is the diagonal. On classic benchmarks (GPQA, MATH, HumanEval; default sampler) commitment is strongly causal (median</w:t>
      </w:r>
      <w:r>
        <w:t xml:space="preserve"> </w:t>
      </w:r>
      <m:oMath>
        <m:sSub>
          <m:e>
            <m:r>
              <m:t>ρ</m:t>
            </m:r>
          </m:e>
          <m:sub>
            <m:r>
              <m:rPr>
                <m:sty m:val="p"/>
              </m:rPr>
              <m:t>c</m:t>
            </m:r>
            <m:r>
              <m:rPr>
                <m:sty m:val="p"/>
              </m:rPr>
              <m:t>h</m:t>
            </m:r>
            <m:r>
              <m:rPr>
                <m:sty m:val="p"/>
              </m:rPr>
              <m:t>a</m:t>
            </m:r>
            <m:r>
              <m:rPr>
                <m:sty m:val="p"/>
              </m:rPr>
              <m:t>i</m:t>
            </m:r>
            <m:r>
              <m:rPr>
                <m:sty m:val="p"/>
              </m:rPr>
              <m:t>n</m:t>
            </m:r>
          </m:sub>
        </m:sSub>
        <m:r>
          <m:rPr>
            <m:sty m:val="p"/>
          </m:rPr>
          <m:t>=</m:t>
        </m:r>
        <m:r>
          <m:rPr>
            <m:sty m:val="p"/>
          </m:rPr>
          <m:t>+</m:t>
        </m:r>
        <m:r>
          <m:t>0.75</m:t>
        </m:r>
        <m:r>
          <m:rPr>
            <m:sty m:val="p"/>
          </m:rPr>
          <m:t>.</m:t>
        </m:r>
        <m:r>
          <m:rPr>
            <m:sty m:val="p"/>
          </m:rPr>
          <m:t>.</m:t>
        </m:r>
        <m:r>
          <m:rPr>
            <m:sty m:val="p"/>
          </m:rPr>
          <m:t>+</m:t>
        </m:r>
        <m:r>
          <m:t>0.89</m:t>
        </m:r>
      </m:oMath>
      <w:r>
        <w:t xml:space="preserve">) — DG writes essentially in reading order. The idiosyncratic constrained-writing tasks show reproducible</w:t>
      </w:r>
      <w:r>
        <w:t xml:space="preserve"> </w:t>
      </w:r>
      <w:r>
        <w:rPr>
          <w:i/>
          <w:iCs/>
        </w:rPr>
        <w:t xml:space="preserve">anticausal stages</w:t>
      </w:r>
      <w:r>
        <w:t xml:space="preserve">: on</w:t>
      </w:r>
      <w:r>
        <w:t xml:space="preserve"> </w:t>
      </w:r>
      <w:r>
        <w:rPr>
          <w:rStyle w:val="VerbatimChar"/>
        </w:rPr>
        <w:t xml:space="preserve">ends_with</w:t>
      </w:r>
      <w:r>
        <w:t xml:space="preserve"> </w:t>
      </w:r>
      <w:r>
        <w:t xml:space="preserve">the anchored final word commits early and the middle of the sentence is filled in last (the terminal plunge of the mean curve), and the left edge of the canvas is back-filled only after the first words have committed.</w:t>
      </w:r>
    </w:p>
    <w:p>
      <w:pPr>
        <w:pStyle w:val="BodyText"/>
      </w:pPr>
      <w:r>
        <w:t xml:space="preserve">[stub:] The constrained-writing tasks give the model little</w:t>
      </w:r>
      <w:r>
        <w:t xml:space="preserve"> </w:t>
      </w:r>
      <w:r>
        <w:rPr>
          <w:i/>
          <w:iCs/>
        </w:rPr>
        <w:t xml:space="preserve">reason</w:t>
      </w:r>
      <w:r>
        <w:t xml:space="preserve"> </w:t>
      </w:r>
      <w:r>
        <w:t xml:space="preserve">to commit anticausally. The</w:t>
      </w:r>
      <w:r>
        <w:t xml:space="preserve"> </w:t>
      </w:r>
      <w:r>
        <w:rPr>
          <w:rStyle w:val="VerbatimChar"/>
        </w:rPr>
        <w:t xml:space="preserve">reverse_chain</w:t>
      </w:r>
      <w:r>
        <w:t xml:space="preserve"> </w:t>
      </w:r>
      <w:r>
        <w:t xml:space="preserve">probe task (from our replication battery around</w:t>
      </w:r>
      <w:r>
        <w:t xml:space="preserve"> </w:t>
      </w:r>
      <w:hyperlink r:id="rId24">
        <w:r>
          <w:rPr>
            <w:rStyle w:val="Hyperlink"/>
          </w:rPr>
          <w:t xml:space="preserve">Engels et al.</w:t>
        </w:r>
      </w:hyperlink>
      <w:r>
        <w:t xml:space="preserve">) does: a digit chain obeys</w:t>
      </w:r>
      <w:r>
        <w:t xml:space="preserve"> </w:t>
      </w:r>
      <m:oMath>
        <m:sSup>
          <m:e>
            <m:r>
              <m:t>x</m:t>
            </m:r>
          </m:e>
          <m:sup>
            <m:d>
              <m:dPr>
                <m:begChr m:val="("/>
                <m:sepChr m:val=""/>
                <m:endChr m:val=")"/>
                <m:grow/>
              </m:dPr>
              <m:e>
                <m:r>
                  <m:t>k</m:t>
                </m:r>
                <m:r>
                  <m:rPr>
                    <m:sty m:val="p"/>
                  </m:rPr>
                  <m:t>+</m:t>
                </m:r>
                <m:r>
                  <m:t>1</m:t>
                </m:r>
              </m:e>
            </m:d>
          </m:sup>
        </m:sSup>
        <m:r>
          <m:rPr>
            <m:sty m:val="p"/>
          </m:rPr>
          <m:t>=</m:t>
        </m:r>
        <m:r>
          <m:t>f</m:t>
        </m:r>
        <m:d>
          <m:dPr>
            <m:begChr m:val="("/>
            <m:sepChr m:val=""/>
            <m:endChr m:val=")"/>
            <m:grow/>
          </m:dPr>
          <m:e>
            <m:sSup>
              <m:e>
                <m:r>
                  <m:t>x</m:t>
                </m:r>
              </m:e>
              <m:sup>
                <m:d>
                  <m:dPr>
                    <m:begChr m:val="("/>
                    <m:sepChr m:val=""/>
                    <m:endChr m:val=")"/>
                    <m:grow/>
                  </m:dPr>
                  <m:e>
                    <m:r>
                      <m:t>k</m:t>
                    </m:r>
                  </m:e>
                </m:d>
              </m:sup>
            </m:sSup>
          </m:e>
        </m:d>
      </m:oMath>
      <w:r>
        <w:t xml:space="preserve"> </w:t>
      </w:r>
      <w:r>
        <w:t xml:space="preserve">under a given lookup table, the</w:t>
      </w:r>
      <w:r>
        <w:t xml:space="preserve"> </w:t>
      </w:r>
      <w:r>
        <w:rPr>
          <w:i/>
          <w:iCs/>
        </w:rPr>
        <w:t xml:space="preserve">last</w:t>
      </w:r>
      <w:r>
        <w:t xml:space="preserve"> </w:t>
      </w:r>
      <w:r>
        <w:t xml:space="preserve">element is given, and the answer must be written in forward order — the dependency runs right-to-left, so a causal single-pass generator must emit the deepest-dependency value first (budget-matched autoregressive Gemma stays below 0.25 at depth 3). When DG solves the task beyond trivial depth, its commitment literally runs backward: all correct depth-4/5 runs lock the digits back-to-front (</w:t>
      </w:r>
      <m:oMath>
        <m:sSub>
          <m:e>
            <m:r>
              <m:t>ρ</m:t>
            </m:r>
          </m:e>
          <m:sub>
            <m:r>
              <m:rPr>
                <m:sty m:val="p"/>
              </m:rPr>
              <m:t>c</m:t>
            </m:r>
            <m:r>
              <m:rPr>
                <m:sty m:val="p"/>
              </m:rPr>
              <m:t>h</m:t>
            </m:r>
            <m:r>
              <m:rPr>
                <m:sty m:val="p"/>
              </m:rPr>
              <m:t>a</m:t>
            </m:r>
            <m:r>
              <m:rPr>
                <m:sty m:val="p"/>
              </m:rPr>
              <m:t>i</m:t>
            </m:r>
            <m:r>
              <m:rPr>
                <m:sty m:val="p"/>
              </m:rPr>
              <m:t>n</m:t>
            </m:r>
          </m:sub>
        </m:sSub>
        <m:r>
          <m:rPr>
            <m:sty m:val="p"/>
          </m:rPr>
          <m:t>∈</m:t>
        </m:r>
        <m:d>
          <m:dPr>
            <m:begChr m:val="["/>
            <m:sepChr m:val=""/>
            <m:endChr m:val="]"/>
            <m:grow/>
          </m:dPr>
          <m:e>
            <m:r>
              <m:rPr>
                <m:sty m:val="p"/>
              </m:rPr>
              <m:t>−</m:t>
            </m:r>
            <m:r>
              <m:t>0.97</m:t>
            </m:r>
            <m:r>
              <m:rPr>
                <m:sty m:val="p"/>
              </m:rPr>
              <m:t>,</m:t>
            </m:r>
            <m:r>
              <m:rPr>
                <m:sty m:val="p"/>
              </m:rPr>
              <m:t>−</m:t>
            </m:r>
            <m:r>
              <m:t>0.89</m:t>
            </m:r>
          </m:e>
        </m:d>
      </m:oMath>
      <w:r>
        <w:t xml:space="preserve">), while failing runs fill forward (bottom-right panel above; trivial depth 3 is solved forward, and beyond depth ~6 the backward strategy stops producing correct answers).</w:t>
      </w:r>
    </w:p>
    <w:p>
      <w:pPr>
        <w:pStyle w:val="CaptionedFigure"/>
      </w:pPr>
      <w:r>
        <w:drawing>
          <wp:inline>
            <wp:extent cx="5334000" cy="2588558"/>
            <wp:effectExtent b="0" l="0" r="0" t="0"/>
            <wp:docPr descr="Commitment causality" title="" id="84" name="Picture"/>
            <a:graphic>
              <a:graphicData uri="http://schemas.openxmlformats.org/drawingml/2006/picture">
                <pic:pic>
                  <pic:nvPicPr>
                    <pic:cNvPr descr="figs/figA11_commit_causality.png" id="85" name="Picture"/>
                    <pic:cNvPicPr>
                      <a:picLocks noChangeArrowheads="1" noChangeAspect="1"/>
                    </pic:cNvPicPr>
                  </pic:nvPicPr>
                  <pic:blipFill>
                    <a:blip r:embed="rId83"/>
                    <a:stretch>
                      <a:fillRect/>
                    </a:stretch>
                  </pic:blipFill>
                  <pic:spPr bwMode="auto">
                    <a:xfrm>
                      <a:off x="0" y="0"/>
                      <a:ext cx="5334000" cy="2588558"/>
                    </a:xfrm>
                    <a:prstGeom prst="rect">
                      <a:avLst/>
                    </a:prstGeom>
                    <a:noFill/>
                    <a:ln w="9525">
                      <a:noFill/>
                      <a:headEnd/>
                      <a:tailEnd/>
                    </a:ln>
                  </pic:spPr>
                </pic:pic>
              </a:graphicData>
            </a:graphic>
          </wp:inline>
        </w:drawing>
      </w:r>
    </w:p>
    <w:p>
      <w:pPr>
        <w:pStyle w:val="ImageCaption"/>
      </w:pPr>
      <w:r>
        <w:t xml:space="preserve">Commitment causality</w:t>
      </w:r>
    </w:p>
    <w:p>
      <w:pPr>
        <w:pStyle w:val="BodyText"/>
      </w:pPr>
      <w:r>
        <w:rPr>
          <w:b/>
          <w:bCs/>
          <w:i/>
          <w:iCs/>
        </w:rPr>
        <w:t xml:space="preserve">Commitment order is mostly, but not strictly, left-to-right.</w:t>
      </w:r>
      <w:r>
        <w:rPr>
          <w:i/>
          <w:iCs/>
        </w:rPr>
        <w:t xml:space="preserve"> </w:t>
      </w:r>
      <w:r>
        <w:rPr>
          <w:i/>
          <w:iCs/>
        </w:rPr>
        <w:t xml:space="preserve">Canvas position of the</w:t>
      </w:r>
      <w:r>
        <w:rPr>
          <w:i/>
          <w:iCs/>
        </w:rPr>
        <w:t xml:space="preserve"> </w:t>
      </w:r>
      <m:oMath>
        <m:r>
          <m:t>k</m:t>
        </m:r>
      </m:oMath>
      <w:r>
        <w:rPr>
          <w:i/>
          <w:iCs/>
        </w:rPr>
        <w:t xml:space="preserve">-th finalized content position vs commit rank (faint = single rollouts, bold = mean; dashed diagonal = strictly left-to-right;</w:t>
      </w:r>
      <w:r>
        <w:rPr>
          <w:i/>
          <w:iCs/>
        </w:rPr>
        <w:t xml:space="preserve"> </w:t>
      </w:r>
      <m:oMath>
        <m:sSub>
          <m:e>
            <m:r>
              <m:t>ρ</m:t>
            </m:r>
          </m:e>
          <m:sub>
            <m:r>
              <m:rPr>
                <m:sty m:val="p"/>
              </m:rPr>
              <m:t>c</m:t>
            </m:r>
            <m:r>
              <m:rPr>
                <m:sty m:val="p"/>
              </m:rPr>
              <m:t>h</m:t>
            </m:r>
            <m:r>
              <m:rPr>
                <m:sty m:val="p"/>
              </m:rPr>
              <m:t>a</m:t>
            </m:r>
            <m:r>
              <m:rPr>
                <m:sty m:val="p"/>
              </m:rPr>
              <m:t>i</m:t>
            </m:r>
            <m:r>
              <m:rPr>
                <m:sty m:val="p"/>
              </m:rPr>
              <m:t>n</m:t>
            </m:r>
          </m:sub>
        </m:sSub>
      </m:oMath>
      <w:r>
        <w:rPr>
          <w:i/>
          <w:iCs/>
        </w:rPr>
        <w:t xml:space="preserve"> </w:t>
      </w:r>
      <w:r>
        <w:rPr>
          <w:i/>
          <w:iCs/>
        </w:rPr>
        <w:t xml:space="preserve">= median Spearman correlation of finalize step vs position). Top row: classic benchmarks — GPQA, MATH, HumanEval (12 rollouts each, default sampler,</w:t>
      </w:r>
      <w:r>
        <w:rPr>
          <w:i/>
          <w:iCs/>
        </w:rPr>
        <w:t xml:space="preserve"> </w:t>
      </w:r>
      <m:oMath>
        <m:r>
          <m:t>C</m:t>
        </m:r>
        <m:r>
          <m:rPr>
            <m:sty m:val="p"/>
          </m:rPr>
          <m:t>=</m:t>
        </m:r>
        <m:r>
          <m:t>256</m:t>
        </m:r>
      </m:oMath>
      <w:r>
        <w:rPr>
          <w:i/>
          <w:iCs/>
        </w:rPr>
        <w:t xml:space="preserve">; argmax lock-in as commitment proxy) — commit order tracks reading order. Bottom row: idiosyncratic tasks — the constrained-writing tasks (accept-mask commitment, hot sampler) back-fill the left edge at rank ~0.2 and</w:t>
      </w:r>
      <w:r>
        <w:rPr>
          <w:i/>
          <w:iCs/>
        </w:rPr>
        <w:t xml:space="preserve"> </w:t>
      </w:r>
      <w:r>
        <w:rPr>
          <w:rStyle w:val="VerbatimChar"/>
          <w:i/>
          <w:iCs/>
        </w:rPr>
        <w:t xml:space="preserve">ends_with</w:t>
      </w:r>
      <w:r>
        <w:rPr>
          <w:i/>
          <w:iCs/>
        </w:rPr>
        <w:t xml:space="preserve"> </w:t>
      </w:r>
      <w:r>
        <w:rPr>
          <w:i/>
          <w:iCs/>
        </w:rPr>
        <w:t xml:space="preserve">plunges at the end; on</w:t>
      </w:r>
      <w:r>
        <w:rPr>
          <w:i/>
          <w:iCs/>
        </w:rPr>
        <w:t xml:space="preserve"> </w:t>
      </w:r>
      <w:r>
        <w:rPr>
          <w:rStyle w:val="VerbatimChar"/>
          <w:i/>
          <w:iCs/>
        </w:rPr>
        <w:t xml:space="preserve">reverse_chain</w:t>
      </w:r>
      <w:r>
        <w:rPr>
          <w:i/>
          <w:iCs/>
        </w:rPr>
        <w:t xml:space="preserve"> </w:t>
      </w:r>
      <w:r>
        <w:rPr>
          <w:i/>
          <w:iCs/>
        </w:rPr>
        <w:t xml:space="preserve">(depths 4–5) the runs that solve the task (green) commit the anchored tail first and descend backward, while failing runs fill forward. Panel</w:t>
      </w:r>
      <w:r>
        <w:rPr>
          <w:i/>
          <w:iCs/>
        </w:rPr>
        <w:t xml:space="preserve"> </w:t>
      </w:r>
      <m:oMath>
        <m:r>
          <m:t>ρ</m:t>
        </m:r>
      </m:oMath>
      <w:r>
        <w:rPr>
          <w:i/>
          <w:iCs/>
        </w:rPr>
        <w:t xml:space="preserve"> </w:t>
      </w:r>
      <w:r>
        <w:rPr>
          <w:i/>
          <w:iCs/>
        </w:rPr>
        <w:t xml:space="preserve">for reverse_chain is canvas-level (including separators); digits-only, the correct runs reach</w:t>
      </w:r>
      <w:r>
        <w:rPr>
          <w:i/>
          <w:iCs/>
        </w:rPr>
        <w:t xml:space="preserve"> </w:t>
      </w:r>
      <m:oMath>
        <m:r>
          <m:rPr>
            <m:sty m:val="p"/>
          </m:rPr>
          <m:t>−</m:t>
        </m:r>
        <m:r>
          <m:t>0.89</m:t>
        </m:r>
        <m:r>
          <m:rPr>
            <m:sty m:val="p"/>
          </m:rPr>
          <m:t>.</m:t>
        </m:r>
        <m:r>
          <m:rPr>
            <m:sty m:val="p"/>
          </m:rPr>
          <m:t>.</m:t>
        </m:r>
        <m:r>
          <m:rPr>
            <m:sty m:val="p"/>
          </m:rPr>
          <m:t>−</m:t>
        </m:r>
        <m:r>
          <m:t>0.97</m:t>
        </m:r>
      </m:oMath>
      <w:r>
        <w:rPr>
          <w:i/>
          <w:iCs/>
        </w:rPr>
        <w:t xml:space="preserve">.</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2026-08-07T21:53:41Z</dcterms:created>
  <dcterms:modified xsi:type="dcterms:W3CDTF">2026-08-07T21:53:41Z</dcterms:modified>
</cp:coreProperties>
</file>

<file path=docProps/custom.xml><?xml version="1.0" encoding="utf-8"?>
<Properties xmlns="http://schemas.openxmlformats.org/officeDocument/2006/custom-properties" xmlns:vt="http://schemas.openxmlformats.org/officeDocument/2006/docPropsVTypes"/>
</file>