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w:t>
      </w:r>
      <m:oMath>
        <m:r>
          <m:t>1.0</m:t>
        </m:r>
        <m:r>
          <m:rPr>
            <m:sty m:val="p"/>
          </m:rPr>
          <m:t>→</m:t>
        </m:r>
        <m:r>
          <m:t>0.5</m:t>
        </m:r>
      </m:oMath>
      <w:r>
        <w:rPr>
          <w:i/>
          <w:iCs/>
        </w:rPr>
        <w:t xml:space="preserve"> </w:t>
      </w:r>
      <w:r>
        <w:rPr>
          <w:i/>
          <w:iCs/>
        </w:rPr>
        <w:t xml:space="preserve">vs</w:t>
      </w:r>
      <w:r>
        <w:rPr>
          <w:i/>
          <w:iCs/>
        </w:rPr>
        <w:t xml:space="preserve"> </w:t>
      </w:r>
      <m:oMath>
        <m:r>
          <m:t>0.8</m:t>
        </m:r>
        <m:r>
          <m:rPr>
            <m:sty m:val="p"/>
          </m:rPr>
          <m:t>→</m:t>
        </m:r>
        <m:r>
          <m:t>0.4</m:t>
        </m:r>
      </m:oMath>
      <w:r>
        <w:rPr>
          <w:i/>
          <w:iCs/>
        </w:rPr>
        <w:t xml:space="preserve">), and a lower entropy bound (</w:t>
      </w:r>
      <m:oMath>
        <m:r>
          <m:t>0.02</m:t>
        </m:r>
      </m:oMath>
      <w:r>
        <w:rPr>
          <w:i/>
          <w:iCs/>
        </w:rPr>
        <w:t xml:space="preserve"> </w:t>
      </w:r>
      <w:r>
        <w:rPr>
          <w:i/>
          <w:iCs/>
        </w:rPr>
        <w:t xml:space="preserve">vs</w:t>
      </w:r>
      <w:r>
        <w:rPr>
          <w:i/>
          <w:iCs/>
        </w:rPr>
        <w:t xml:space="preserve"> </w:t>
      </w:r>
      <m:oMath>
        <m:r>
          <m:t>0.1</m:t>
        </m:r>
      </m:oMath>
      <w:r>
        <w:rPr>
          <w:i/>
          <w:iCs/>
        </w:rPr>
        <w:t xml:space="preserve">). Both knobs act on commitment pacing: truncating</w:t>
      </w:r>
      <w:r>
        <w:rPr>
          <w:i/>
          <w:iCs/>
        </w:rPr>
        <w:t xml:space="preserve"> </w:t>
      </w:r>
      <m:oMath>
        <m:sSup>
          <m:e>
            <m:r>
              <m:rPr>
                <m:sty m:val="b"/>
              </m:rPr>
              <m:t>s</m:t>
            </m:r>
          </m:e>
          <m:sup>
            <m:r>
              <m:t>t</m:t>
            </m:r>
          </m:sup>
        </m:sSup>
      </m:oMath>
      <w:r>
        <w:rPr>
          <w:i/>
          <w:iCs/>
        </w:rPr>
        <w:t xml:space="preserve"> </w:t>
      </w:r>
      <w:r>
        <w:rPr>
          <w:i/>
          <w:iCs/>
        </w:rPr>
        <w:t xml:space="preserve">to its top-k renormalizes it into an over-confident distribution, so the standard sampler freezes canvas positions before their content has formed and then anneals too cold to escape the resulting repetition. The lower entropy bound admits fewer positions per step, while the hotter, wider temperature schedule keeps the uncommitted positions exploring until they genuinely settle.</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2026-08-14T04:43:11Z</dcterms:created>
  <dcterms:modified xsi:type="dcterms:W3CDTF">2026-08-14T04:43:11Z</dcterms:modified>
</cp:coreProperties>
</file>

<file path=docProps/custom.xml><?xml version="1.0" encoding="utf-8"?>
<Properties xmlns="http://schemas.openxmlformats.org/officeDocument/2006/custom-properties" xmlns:vt="http://schemas.openxmlformats.org/officeDocument/2006/docPropsVTypes"/>
</file>