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measure the center of mass of the canvas indices of the currently-committed positions at every denoising step (hot sampler, constrained-writing battery). Commitment is largely — but not entirely — left-to-right: the observed center of mass tracks a matched left-to-right filler closely, with a systematic early deviation toward later positions (clearest on the</w:t>
      </w:r>
      <w:r>
        <w:t xml:space="preserve"> </w:t>
      </w:r>
      <w:r>
        <w:rPr>
          <w:rStyle w:val="VerbatimChar"/>
        </w:rPr>
        <w:t xml:space="preserve">ends_with</w:t>
      </w:r>
      <w:r>
        <w:t xml:space="preserve"> </w:t>
      </w:r>
      <w:r>
        <w:t xml:space="preserve">task, where the constrained</w:t>
      </w:r>
      <w:r>
        <w:t xml:space="preserve"> </w:t>
      </w:r>
      <w:r>
        <w:rPr>
          <w:i/>
          <w:iCs/>
        </w:rPr>
        <w:t xml:space="preserve">final</w:t>
      </w:r>
      <w:r>
        <w:t xml:space="preserve"> </w:t>
      </w:r>
      <w:r>
        <w:t xml:space="preserve">word commits first).</w:t>
      </w:r>
    </w:p>
    <w:p>
      <w:pPr>
        <w:pStyle w:val="CaptionedFigure"/>
      </w:pPr>
      <w:r>
        <w:drawing>
          <wp:inline>
            <wp:extent cx="5334000" cy="220027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Per task type: center of mass of the committed canvas positions per denoising step (0 = left edge, 1 = right edge of the content span; faint = single rollouts, bold = mean). Dashed: a left-to-right filler committing the same number of positions per step — a purely causal order would sit on it; a holistic order would sit flat at 0.5. Observed curves start above the filler (early anchors on later positions) and merge with it as the canvas fills; under the default colder sampler the whole canvas commits by step ~3, leaving no order to read.</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2026-08-07T05:23:02Z</dcterms:created>
  <dcterms:modified xsi:type="dcterms:W3CDTF">2026-08-07T05:23:02Z</dcterms:modified>
</cp:coreProperties>
</file>

<file path=docProps/custom.xml><?xml version="1.0" encoding="utf-8"?>
<Properties xmlns="http://schemas.openxmlformats.org/officeDocument/2006/custom-properties" xmlns:vt="http://schemas.openxmlformats.org/officeDocument/2006/docPropsVTypes"/>
</file>