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b/>
          <w:bCs/>
          <w:color w:val="1F2A44"/>
          <w:sz w:val="40"/>
          <w:szCs w:val="40"/>
        </w:rPr>
        <w:t xml:space="preserve">AlumUnion</w:t>
      </w:r>
    </w:p>
    <w:p>
      <w:pPr>
        <w:pBdr>
          <w:bottom w:val="single" w:color="B08D57" w:sz="12" w:space="4"/>
        </w:pBdr>
        <w:spacing w:after="200"/>
      </w:pPr>
      <w:r>
        <w:rPr>
          <w:i/>
          <w:iCs/>
          <w:color w:val="555555"/>
          <w:sz w:val="20"/>
          <w:szCs w:val="20"/>
        </w:rPr>
        <w:t xml:space="preserve">Alumni Engagement &amp; Dues Management Platform</w:t>
      </w:r>
    </w:p>
    <w:p>
      <w:pPr>
        <w:spacing w:after="20"/>
      </w:pPr>
      <w:r>
        <w:rPr>
          <w:b/>
          <w:bCs/>
          <w:sz w:val="21"/>
          <w:szCs w:val="21"/>
        </w:rPr>
        <w:t xml:space="preserve">[CONTACT NAME]</w:t>
      </w:r>
    </w:p>
    <w:p>
      <w:pPr>
        <w:spacing w:after="200"/>
      </w:pPr>
      <w:r>
        <w:rPr>
          <w:color w:val="555555"/>
          <w:sz w:val="21"/>
          <w:szCs w:val="21"/>
        </w:rPr>
        <w:t xml:space="preserve">[INSTITUTION NAME]</w:t>
      </w:r>
    </w:p>
    <w:p>
      <w:pPr>
        <w:spacing w:after="160"/>
      </w:pPr>
      <w:r>
        <w:rPr>
          <w:sz w:val="21"/>
          <w:szCs w:val="21"/>
        </w:rPr>
        <w:t xml:space="preserve">AlumUnion is a ready-to-use platform for running an old students' association: collecting dues online, keeping a single record of your alumni, and communicating with them in one place. It is already live and in production for the University of Mines and Technology (UMaT) Old Students Association. We would like to set it up for [INSTITUTION NAME].</w:t>
      </w:r>
    </w:p>
    <w:p>
      <w:pPr>
        <w:pStyle w:val="Heading2"/>
        <w:pBdr>
          <w:bottom w:val="single" w:color="B08D57" w:sz="6" w:space="2"/>
        </w:pBdr>
        <w:spacing w:after="80" w:before="220"/>
      </w:pPr>
      <w:r>
        <w:rPr>
          <w:b/>
          <w:bCs/>
          <w:caps/>
          <w:color w:val="1F2A44"/>
          <w:sz w:val="24"/>
          <w:szCs w:val="24"/>
        </w:rPr>
        <w:t xml:space="preserve">The Problem</w:t>
      </w:r>
    </w:p>
    <w:p>
      <w:pPr>
        <w:pStyle w:val="ListParagraph"/>
        <w:numPr>
          <w:ilvl w:val="0"/>
          <w:numId w:val="2"/>
        </w:numPr>
        <w:spacing w:after="60"/>
      </w:pPr>
      <w:r>
        <w:rPr>
          <w:color w:val="222222"/>
          <w:sz w:val="20"/>
          <w:szCs w:val="20"/>
        </w:rPr>
        <w:t xml:space="preserve">Dues are collected by cash or bank transfer and reconciled by hand, with no reliable record of who has paid.</w:t>
      </w:r>
    </w:p>
    <w:p>
      <w:pPr>
        <w:pStyle w:val="ListParagraph"/>
        <w:numPr>
          <w:ilvl w:val="0"/>
          <w:numId w:val="2"/>
        </w:numPr>
        <w:spacing w:after="60"/>
      </w:pPr>
      <w:r>
        <w:rPr>
          <w:color w:val="222222"/>
          <w:sz w:val="20"/>
          <w:szCs w:val="20"/>
        </w:rPr>
        <w:t xml:space="preserve">Communication with alumni is scattered across WhatsApp groups, email lists, and word of mouth, with no single reliable channel.</w:t>
      </w:r>
    </w:p>
    <w:p>
      <w:pPr>
        <w:pStyle w:val="ListParagraph"/>
        <w:numPr>
          <w:ilvl w:val="0"/>
          <w:numId w:val="2"/>
        </w:numPr>
        <w:spacing w:after="60"/>
      </w:pPr>
      <w:r>
        <w:rPr>
          <w:color w:val="222222"/>
          <w:sz w:val="20"/>
          <w:szCs w:val="20"/>
        </w:rPr>
        <w:t xml:space="preserve">There is no central, searchable database of members — contact details, class year, and payment history live in separate spreadsheets, if anywhere.</w:t>
      </w:r>
    </w:p>
    <w:p>
      <w:pPr>
        <w:pStyle w:val="ListParagraph"/>
        <w:numPr>
          <w:ilvl w:val="0"/>
          <w:numId w:val="2"/>
        </w:numPr>
        <w:spacing w:after="60"/>
      </w:pPr>
      <w:r>
        <w:rPr>
          <w:color w:val="222222"/>
          <w:sz w:val="20"/>
          <w:szCs w:val="20"/>
        </w:rPr>
        <w:t xml:space="preserve">Leadership has no clear, up-to-date view of contributions or campaign progress when reporting to the board or membership.</w:t>
      </w:r>
    </w:p>
    <w:p>
      <w:pPr>
        <w:pStyle w:val="Heading2"/>
        <w:pBdr>
          <w:bottom w:val="single" w:color="B08D57" w:sz="6" w:space="2"/>
        </w:pBdr>
        <w:spacing w:after="80" w:before="220"/>
      </w:pPr>
      <w:r>
        <w:rPr>
          <w:b/>
          <w:bCs/>
          <w:caps/>
          <w:color w:val="1F2A44"/>
          <w:sz w:val="24"/>
          <w:szCs w:val="24"/>
        </w:rPr>
        <w:t xml:space="preserve">What AlumUnion Gives You</w:t>
      </w:r>
    </w:p>
    <w:p>
      <w:pPr>
        <w:spacing w:after="40" w:before="160"/>
      </w:pPr>
      <w:r>
        <w:rPr>
          <w:b/>
          <w:bCs/>
          <w:color w:val="1F2A44"/>
          <w:sz w:val="21"/>
          <w:szCs w:val="21"/>
        </w:rPr>
        <w:t xml:space="preserve">Membership &amp; Dues</w:t>
      </w:r>
    </w:p>
    <w:p>
      <w:pPr>
        <w:pStyle w:val="ListParagraph"/>
        <w:numPr>
          <w:ilvl w:val="0"/>
          <w:numId w:val="2"/>
        </w:numPr>
        <w:spacing w:after="60"/>
      </w:pPr>
      <w:r>
        <w:rPr>
          <w:color w:val="222222"/>
          <w:sz w:val="20"/>
          <w:szCs w:val="20"/>
        </w:rPr>
        <w:t xml:space="preserve">Online dues collection through Paystack, with automatic renewal tracking.</w:t>
      </w:r>
    </w:p>
    <w:p>
      <w:pPr>
        <w:pStyle w:val="ListParagraph"/>
        <w:numPr>
          <w:ilvl w:val="0"/>
          <w:numId w:val="2"/>
        </w:numPr>
        <w:spacing w:after="60"/>
      </w:pPr>
      <w:r>
        <w:rPr>
          <w:color w:val="222222"/>
          <w:sz w:val="20"/>
          <w:szCs w:val="20"/>
        </w:rPr>
        <w:t xml:space="preserve">Discounted/pensioner rates handled automatically.</w:t>
      </w:r>
    </w:p>
    <w:p>
      <w:pPr>
        <w:pStyle w:val="ListParagraph"/>
        <w:numPr>
          <w:ilvl w:val="0"/>
          <w:numId w:val="2"/>
        </w:numPr>
        <w:spacing w:after="60"/>
      </w:pPr>
      <w:r>
        <w:rPr>
          <w:color w:val="222222"/>
          <w:sz w:val="20"/>
          <w:szCs w:val="20"/>
        </w:rPr>
        <w:t xml:space="preserve">Manual payment recording for cash or bank transfers, so every payment channel is captured in one ledger.</w:t>
      </w:r>
    </w:p>
    <w:p>
      <w:pPr>
        <w:pStyle w:val="ListParagraph"/>
        <w:numPr>
          <w:ilvl w:val="0"/>
          <w:numId w:val="2"/>
        </w:numPr>
        <w:spacing w:after="60"/>
      </w:pPr>
      <w:r>
        <w:rPr>
          <w:color w:val="222222"/>
          <w:sz w:val="20"/>
          <w:szCs w:val="20"/>
        </w:rPr>
        <w:t xml:space="preserve">Automatic arrears tracking, so unpaid years are never lost track of.</w:t>
      </w:r>
    </w:p>
    <w:p>
      <w:pPr>
        <w:spacing w:after="40" w:before="160"/>
      </w:pPr>
      <w:r>
        <w:rPr>
          <w:b/>
          <w:bCs/>
          <w:color w:val="1F2A44"/>
          <w:sz w:val="21"/>
          <w:szCs w:val="21"/>
        </w:rPr>
        <w:t xml:space="preserve">Fundraising Campaigns</w:t>
      </w:r>
    </w:p>
    <w:p>
      <w:pPr>
        <w:pStyle w:val="ListParagraph"/>
        <w:numPr>
          <w:ilvl w:val="0"/>
          <w:numId w:val="2"/>
        </w:numPr>
        <w:spacing w:after="60"/>
      </w:pPr>
      <w:r>
        <w:rPr>
          <w:color w:val="222222"/>
          <w:sz w:val="20"/>
          <w:szCs w:val="20"/>
        </w:rPr>
        <w:t xml:space="preserve">Launch targeted fundraising drives — to all members or a specific class year.</w:t>
      </w:r>
    </w:p>
    <w:p>
      <w:pPr>
        <w:pStyle w:val="ListParagraph"/>
        <w:numPr>
          <w:ilvl w:val="0"/>
          <w:numId w:val="2"/>
        </w:numPr>
        <w:spacing w:after="60"/>
      </w:pPr>
      <w:r>
        <w:rPr>
          <w:color w:val="222222"/>
          <w:sz w:val="20"/>
          <w:szCs w:val="20"/>
        </w:rPr>
        <w:t xml:space="preserve">Live progress tracking against target.</w:t>
      </w:r>
    </w:p>
    <w:p>
      <w:pPr>
        <w:pStyle w:val="ListParagraph"/>
        <w:numPr>
          <w:ilvl w:val="0"/>
          <w:numId w:val="2"/>
        </w:numPr>
        <w:spacing w:after="60"/>
      </w:pPr>
      <w:r>
        <w:rPr>
          <w:color w:val="222222"/>
          <w:sz w:val="20"/>
          <w:szCs w:val="20"/>
        </w:rPr>
        <w:t xml:space="preserve">Online and manual payment options for contributors.</w:t>
      </w:r>
    </w:p>
    <w:p>
      <w:pPr>
        <w:pStyle w:val="ListParagraph"/>
        <w:numPr>
          <w:ilvl w:val="0"/>
          <w:numId w:val="2"/>
        </w:numPr>
        <w:spacing w:after="60"/>
      </w:pPr>
      <w:r>
        <w:rPr>
          <w:color w:val="222222"/>
          <w:sz w:val="20"/>
          <w:szCs w:val="20"/>
        </w:rPr>
        <w:t xml:space="preserve">Disbursement tracking, showing what has been forwarded to the institution's bank account.</w:t>
      </w:r>
    </w:p>
    <w:p>
      <w:pPr>
        <w:spacing w:after="40" w:before="160"/>
      </w:pPr>
      <w:r>
        <w:rPr>
          <w:b/>
          <w:bCs/>
          <w:color w:val="1F2A44"/>
          <w:sz w:val="21"/>
          <w:szCs w:val="21"/>
        </w:rPr>
        <w:t xml:space="preserve">Community Engagement</w:t>
      </w:r>
    </w:p>
    <w:p>
      <w:pPr>
        <w:pStyle w:val="ListParagraph"/>
        <w:numPr>
          <w:ilvl w:val="0"/>
          <w:numId w:val="2"/>
        </w:numPr>
        <w:spacing w:after="60"/>
      </w:pPr>
      <w:r>
        <w:rPr>
          <w:color w:val="222222"/>
          <w:sz w:val="20"/>
          <w:szCs w:val="20"/>
        </w:rPr>
        <w:t xml:space="preserve">Job board, events with RSVP management, news and announcements.</w:t>
      </w:r>
    </w:p>
    <w:p>
      <w:pPr>
        <w:pStyle w:val="ListParagraph"/>
        <w:numPr>
          <w:ilvl w:val="0"/>
          <w:numId w:val="2"/>
        </w:numPr>
        <w:spacing w:after="60"/>
      </w:pPr>
      <w:r>
        <w:rPr>
          <w:color w:val="222222"/>
          <w:sz w:val="20"/>
          <w:szCs w:val="20"/>
        </w:rPr>
        <w:t xml:space="preserve">Searchable alumni directory, mentorship matching, discussion forum, class notes, and alumni spotlights.</w:t>
      </w:r>
    </w:p>
    <w:p>
      <w:pPr>
        <w:spacing w:after="40" w:before="160"/>
      </w:pPr>
      <w:r>
        <w:rPr>
          <w:b/>
          <w:bCs/>
          <w:color w:val="1F2A44"/>
          <w:sz w:val="21"/>
          <w:szCs w:val="21"/>
        </w:rPr>
        <w:t xml:space="preserve">Admin Control &amp; Reporting</w:t>
      </w:r>
    </w:p>
    <w:p>
      <w:pPr>
        <w:pStyle w:val="ListParagraph"/>
        <w:numPr>
          <w:ilvl w:val="0"/>
          <w:numId w:val="2"/>
        </w:numPr>
        <w:spacing w:after="60"/>
      </w:pPr>
      <w:r>
        <w:rPr>
          <w:color w:val="222222"/>
          <w:sz w:val="20"/>
          <w:szCs w:val="20"/>
        </w:rPr>
        <w:t xml:space="preserve">Member approval workflow and bulk roster import/export.</w:t>
      </w:r>
    </w:p>
    <w:p>
      <w:pPr>
        <w:pStyle w:val="ListParagraph"/>
        <w:numPr>
          <w:ilvl w:val="0"/>
          <w:numId w:val="2"/>
        </w:numPr>
        <w:spacing w:after="60"/>
      </w:pPr>
      <w:r>
        <w:rPr>
          <w:color w:val="222222"/>
          <w:sz w:val="20"/>
          <w:szCs w:val="20"/>
        </w:rPr>
        <w:t xml:space="preserve">Staff roles with year-group scoping, so admins see only what they need to.</w:t>
      </w:r>
    </w:p>
    <w:p>
      <w:pPr>
        <w:pStyle w:val="ListParagraph"/>
        <w:numPr>
          <w:ilvl w:val="0"/>
          <w:numId w:val="2"/>
        </w:numPr>
        <w:spacing w:after="60"/>
      </w:pPr>
      <w:r>
        <w:rPr>
          <w:color w:val="222222"/>
          <w:sz w:val="20"/>
          <w:szCs w:val="20"/>
        </w:rPr>
        <w:t xml:space="preserve">One-click exports for board reporting, and a full contribution ledger.</w:t>
      </w:r>
    </w:p>
    <w:p>
      <w:pPr>
        <w:spacing w:after="40" w:before="160"/>
      </w:pPr>
      <w:r>
        <w:rPr>
          <w:b/>
          <w:bCs/>
          <w:color w:val="1F2A44"/>
          <w:sz w:val="21"/>
          <w:szCs w:val="21"/>
        </w:rPr>
        <w:t xml:space="preserve">Your Own Branded Portal</w:t>
      </w:r>
    </w:p>
    <w:p>
      <w:pPr>
        <w:pStyle w:val="ListParagraph"/>
        <w:numPr>
          <w:ilvl w:val="0"/>
          <w:numId w:val="2"/>
        </w:numPr>
        <w:spacing w:after="60"/>
      </w:pPr>
      <w:r>
        <w:rPr>
          <w:color w:val="222222"/>
          <w:sz w:val="20"/>
          <w:szCs w:val="20"/>
        </w:rPr>
        <w:t xml:space="preserve">Your alumni get their own portal, branded to your institution — your name, your colours, your identity.</w:t>
      </w:r>
    </w:p>
    <w:p>
      <w:pPr>
        <w:pStyle w:val="Heading2"/>
        <w:pBdr>
          <w:bottom w:val="single" w:color="B08D57" w:sz="6" w:space="2"/>
        </w:pBdr>
        <w:spacing w:after="80" w:before="220"/>
      </w:pPr>
      <w:r>
        <w:rPr>
          <w:b/>
          <w:bCs/>
          <w:caps/>
          <w:color w:val="1F2A44"/>
          <w:sz w:val="24"/>
          <w:szCs w:val="24"/>
        </w:rPr>
        <w:t xml:space="preserve">Proven in Production</w:t>
      </w:r>
    </w:p>
    <w:p>
      <w:pPr>
        <w:spacing w:after="160"/>
      </w:pPr>
      <w:r>
        <w:rPr>
          <w:sz w:val="21"/>
          <w:szCs w:val="21"/>
        </w:rPr>
        <w:t xml:space="preserve">This is not a concept or a prototype. AlumUnion is live today, running the UMaT Old Students Association's dues collection, campaigns, and member engagement — we are glad to show it to you in a working demo before you commit to anything.</w:t>
      </w:r>
    </w:p>
    <w:p>
      <w:pPr>
        <w:pStyle w:val="Heading2"/>
        <w:pBdr>
          <w:bottom w:val="single" w:color="B08D57" w:sz="6" w:space="2"/>
        </w:pBdr>
        <w:spacing w:after="80" w:before="220"/>
      </w:pPr>
      <w:r>
        <w:rPr>
          <w:b/>
          <w:bCs/>
          <w:caps/>
          <w:color w:val="1F2A44"/>
          <w:sz w:val="24"/>
          <w:szCs w:val="24"/>
        </w:rPr>
        <w:t xml:space="preserve">Getting Started</w:t>
      </w:r>
    </w:p>
    <w:p>
      <w:pPr>
        <w:pStyle w:val="ListParagraph"/>
        <w:numPr>
          <w:ilvl w:val="0"/>
          <w:numId w:val="2"/>
        </w:numPr>
        <w:spacing w:after="60"/>
      </w:pPr>
      <w:r>
        <w:rPr>
          <w:color w:val="222222"/>
          <w:sz w:val="20"/>
          <w:szCs w:val="20"/>
        </w:rPr>
        <w:t xml:space="preserve">A discounted setup for early-adopter institutions.</w:t>
      </w:r>
    </w:p>
    <w:p>
      <w:pPr>
        <w:pStyle w:val="ListParagraph"/>
        <w:numPr>
          <w:ilvl w:val="0"/>
          <w:numId w:val="2"/>
        </w:numPr>
        <w:spacing w:after="60"/>
      </w:pPr>
      <w:r>
        <w:rPr>
          <w:color w:val="222222"/>
          <w:sz w:val="20"/>
          <w:szCs w:val="20"/>
        </w:rPr>
        <w:t xml:space="preserve">Hands-on support to import your existing alumni roster.</w:t>
      </w:r>
    </w:p>
    <w:p>
      <w:pPr>
        <w:pStyle w:val="ListParagraph"/>
        <w:numPr>
          <w:ilvl w:val="0"/>
          <w:numId w:val="2"/>
        </w:numPr>
        <w:spacing w:after="60"/>
      </w:pPr>
      <w:r>
        <w:rPr>
          <w:color w:val="222222"/>
          <w:sz w:val="20"/>
          <w:szCs w:val="20"/>
        </w:rPr>
        <w:t xml:space="preserve">Go-live within [X weeks] of signing on.</w:t>
      </w:r>
    </w:p>
    <w:p>
      <w:pPr>
        <w:pStyle w:val="Heading2"/>
        <w:pBdr>
          <w:bottom w:val="single" w:color="B08D57" w:sz="6" w:space="2"/>
        </w:pBdr>
        <w:spacing w:after="80" w:before="220"/>
      </w:pPr>
      <w:r>
        <w:rPr>
          <w:b/>
          <w:bCs/>
          <w:caps/>
          <w:color w:val="1F2A44"/>
          <w:sz w:val="24"/>
          <w:szCs w:val="24"/>
        </w:rPr>
        <w:t xml:space="preserve">Next Step</w:t>
      </w:r>
    </w:p>
    <w:p>
      <w:pPr>
        <w:spacing w:after="240"/>
      </w:pPr>
      <w:r>
        <w:rPr>
          <w:sz w:val="21"/>
          <w:szCs w:val="21"/>
        </w:rPr>
        <w:t xml:space="preserve">We would like 15–20 minutes of your time for a live demo, at your convenience. Please reach out directly:</w:t>
      </w:r>
    </w:p>
    <w:p>
      <w:pPr>
        <w:spacing w:after="20"/>
      </w:pPr>
      <w:r>
        <w:rPr>
          <w:b/>
          <w:bCs/>
          <w:color w:val="1F2A44"/>
          <w:sz w:val="21"/>
          <w:szCs w:val="21"/>
        </w:rPr>
        <w:t xml:space="preserve">[YOUR NAME]</w:t>
      </w:r>
    </w:p>
    <w:p>
      <w:pPr>
        <w:spacing w:after="20"/>
      </w:pPr>
      <w:r>
        <w:rPr>
          <w:color w:val="555555"/>
          <w:sz w:val="20"/>
          <w:szCs w:val="20"/>
        </w:rPr>
        <w:t xml:space="preserve">[YOUR PHONE]</w:t>
      </w:r>
    </w:p>
    <w:p>
      <w:pPr>
        <w:spacing w:after="20"/>
      </w:pPr>
      <w:r>
        <w:rPr>
          <w:color w:val="555555"/>
          <w:sz w:val="20"/>
          <w:szCs w:val="20"/>
        </w:rPr>
        <w:t xml:space="preserve">[YOUR EMAIL]</w:t>
      </w:r>
    </w:p>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2026-09-15T10:28:26.954Z</dcterms:created>
  <dcterms:modified xsi:type="dcterms:W3CDTF">2026-09-15T10:28:26.955Z</dcterms:modified>
</cp:coreProperties>
</file>

<file path=docProps/custom.xml><?xml version="1.0" encoding="utf-8"?>
<Properties xmlns="http://schemas.openxmlformats.org/officeDocument/2006/custom-properties" xmlns:vt="http://schemas.openxmlformats.org/officeDocument/2006/docPropsVTypes"/>
</file>