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39.png" ContentType="image/png"/>
  <Override PartName="/word/media/rId2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0850ad853e37f9b7f5ca890bb34b3caf50942bc"/>
    <w:p>
      <w:pPr>
        <w:pStyle w:val="Heading1"/>
      </w:pPr>
      <w:r>
        <w:t xml:space="preserve">OSASS Non-Academic Assessment Portal — User Manual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Online Staff Appointment &amp; Promotion System (OSASS)</w:t>
      </w:r>
      <w:r>
        <w:br/>
      </w:r>
      <w:r>
        <w:rPr>
          <w:b/>
          <w:bCs/>
        </w:rPr>
        <w:t xml:space="preserve">Portal:</w:t>
      </w:r>
      <w:r>
        <w:t xml:space="preserve"> </w:t>
      </w:r>
      <w:r>
        <w:t xml:space="preserve">Non-Academic Promotion Assessment Portal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Non-academic staff serving on Non-Academic Promotion Assessment Committees (Institutional / University)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| May 2025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1"/>
          <w:numId w:val="1002"/>
        </w:numPr>
      </w:pPr>
      <w:hyperlink w:anchor="Xd3d05b8f10ceba29c1d83ae384abba08dfb191a">
        <w:r>
          <w:rPr>
            <w:rStyle w:val="Hyperlink"/>
          </w:rPr>
          <w:t xml:space="preserve">Logging In</w:t>
        </w:r>
      </w:hyperlink>
    </w:p>
    <w:p>
      <w:pPr>
        <w:pStyle w:val="Compact"/>
        <w:numPr>
          <w:ilvl w:val="1"/>
          <w:numId w:val="1002"/>
        </w:numPr>
      </w:pPr>
      <w:hyperlink w:anchor="X8003f49a2b3f69863987485724d1b8df7976fc7">
        <w:r>
          <w:rPr>
            <w:rStyle w:val="Hyperlink"/>
          </w:rPr>
          <w:t xml:space="preserve">Forgot Password</w:t>
        </w:r>
      </w:hyperlink>
    </w:p>
    <w:p>
      <w:pPr>
        <w:pStyle w:val="Compact"/>
        <w:numPr>
          <w:ilvl w:val="0"/>
          <w:numId w:val="1001"/>
        </w:numPr>
      </w:pPr>
      <w:hyperlink w:anchor="X67e256a4c6fcaffcb695ab61d98481cd5abb73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b3ba61512f19771f1ba81e5a2796c5c8a3a29e9">
        <w:r>
          <w:rPr>
            <w:rStyle w:val="Hyperlink"/>
          </w:rPr>
          <w:t xml:space="preserve">Pending Applications</w:t>
        </w:r>
      </w:hyperlink>
    </w:p>
    <w:p>
      <w:pPr>
        <w:pStyle w:val="Compact"/>
        <w:numPr>
          <w:ilvl w:val="0"/>
          <w:numId w:val="1001"/>
        </w:numPr>
      </w:pPr>
      <w:hyperlink w:anchor="Xd03f99c7c6b32074d76ee389ec0bff307055fc0">
        <w:r>
          <w:rPr>
            <w:rStyle w:val="Hyperlink"/>
          </w:rPr>
          <w:t xml:space="preserve">Application Review</w:t>
        </w:r>
      </w:hyperlink>
    </w:p>
    <w:p>
      <w:pPr>
        <w:pStyle w:val="Compact"/>
        <w:numPr>
          <w:ilvl w:val="1"/>
          <w:numId w:val="1003"/>
        </w:numPr>
      </w:pPr>
      <w:hyperlink w:anchor="X37ed485eca0982c9cd8953e4cc3d192ede744b7">
        <w:r>
          <w:rPr>
            <w:rStyle w:val="Hyperlink"/>
          </w:rPr>
          <w:t xml:space="preserve">Applicant Information</w:t>
        </w:r>
      </w:hyperlink>
    </w:p>
    <w:p>
      <w:pPr>
        <w:pStyle w:val="Compact"/>
        <w:numPr>
          <w:ilvl w:val="1"/>
          <w:numId w:val="1003"/>
        </w:numPr>
      </w:pPr>
      <w:hyperlink w:anchor="Xad1a3a51073ee7af5b50dc8e8f39369324e030d">
        <w:r>
          <w:rPr>
            <w:rStyle w:val="Hyperlink"/>
          </w:rPr>
          <w:t xml:space="preserve">Performance at Work Assessment Tab</w:t>
        </w:r>
      </w:hyperlink>
    </w:p>
    <w:p>
      <w:pPr>
        <w:pStyle w:val="Compact"/>
        <w:numPr>
          <w:ilvl w:val="1"/>
          <w:numId w:val="1003"/>
        </w:numPr>
      </w:pPr>
      <w:hyperlink w:anchor="X2a21ec60ed4ea8f791b1bc0124b1442d1a156ee">
        <w:r>
          <w:rPr>
            <w:rStyle w:val="Hyperlink"/>
          </w:rPr>
          <w:t xml:space="preserve">Knowledge &amp; Profession Assessment Tab</w:t>
        </w:r>
      </w:hyperlink>
    </w:p>
    <w:p>
      <w:pPr>
        <w:pStyle w:val="Compact"/>
        <w:numPr>
          <w:ilvl w:val="1"/>
          <w:numId w:val="1003"/>
        </w:numPr>
      </w:pPr>
      <w:hyperlink w:anchor="X1a9374b150427e2ba848c4428c967afa30823f0">
        <w:r>
          <w:rPr>
            <w:rStyle w:val="Hyperlink"/>
          </w:rPr>
          <w:t xml:space="preserve">Service Assessment Tab</w:t>
        </w:r>
      </w:hyperlink>
    </w:p>
    <w:p>
      <w:pPr>
        <w:pStyle w:val="Compact"/>
        <w:numPr>
          <w:ilvl w:val="1"/>
          <w:numId w:val="1003"/>
        </w:numPr>
      </w:pPr>
      <w:hyperlink w:anchor="Xdfaa76f65a0cad0e895d279cee6213910249dcd">
        <w:r>
          <w:rPr>
            <w:rStyle w:val="Hyperlink"/>
          </w:rPr>
          <w:t xml:space="preserve">Performance Overview Panel</w:t>
        </w:r>
      </w:hyperlink>
    </w:p>
    <w:p>
      <w:pPr>
        <w:pStyle w:val="Compact"/>
        <w:numPr>
          <w:ilvl w:val="1"/>
          <w:numId w:val="1003"/>
        </w:numPr>
      </w:pPr>
      <w:hyperlink w:anchor="Xbb347cc1b8cae0d4c1b0a365bfe8c8d19f8e4bf">
        <w:r>
          <w:rPr>
            <w:rStyle w:val="Hyperlink"/>
          </w:rPr>
          <w:t xml:space="preserve">Activity Timeline</w:t>
        </w:r>
      </w:hyperlink>
    </w:p>
    <w:p>
      <w:pPr>
        <w:pStyle w:val="Compact"/>
        <w:numPr>
          <w:ilvl w:val="1"/>
          <w:numId w:val="1003"/>
        </w:numPr>
      </w:pPr>
      <w:hyperlink w:anchor="Xafa3208c85ccd77c1955687fa30063b7a71660a">
        <w:r>
          <w:rPr>
            <w:rStyle w:val="Hyperlink"/>
          </w:rPr>
          <w:t xml:space="preserve">Assessment Actions</w:t>
        </w:r>
      </w:hyperlink>
    </w:p>
    <w:p>
      <w:pPr>
        <w:pStyle w:val="Compact"/>
        <w:numPr>
          <w:ilvl w:val="0"/>
          <w:numId w:val="1001"/>
        </w:numPr>
      </w:pPr>
      <w:hyperlink w:anchor="X8bbd07e6c9e4d9ac3ab898b782363dde61dd0bf">
        <w:r>
          <w:rPr>
            <w:rStyle w:val="Hyperlink"/>
          </w:rPr>
          <w:t xml:space="preserve">Application History</w:t>
        </w:r>
      </w:hyperlink>
    </w:p>
    <w:p>
      <w:pPr>
        <w:pStyle w:val="Compact"/>
        <w:numPr>
          <w:ilvl w:val="0"/>
          <w:numId w:val="1001"/>
        </w:numPr>
      </w:pPr>
      <w:hyperlink w:anchor="Xa6afa976a41d25af29cfd1ff5d0fad694e35e9a">
        <w:r>
          <w:rPr>
            <w:rStyle w:val="Hyperlink"/>
          </w:rPr>
          <w:t xml:space="preserve">Account Management</w:t>
        </w:r>
      </w:hyperlink>
    </w:p>
    <w:p>
      <w:pPr>
        <w:pStyle w:val="Compact"/>
        <w:numPr>
          <w:ilvl w:val="1"/>
          <w:numId w:val="1004"/>
        </w:numPr>
      </w:pPr>
      <w:hyperlink w:anchor="X159447d570f3472a02d5ec7021635d8067a0ea7">
        <w:r>
          <w:rPr>
            <w:rStyle w:val="Hyperlink"/>
          </w:rPr>
          <w:t xml:space="preserve">Change Password</w:t>
        </w:r>
      </w:hyperlink>
    </w:p>
    <w:p>
      <w:pPr>
        <w:pStyle w:val="Compact"/>
        <w:numPr>
          <w:ilvl w:val="0"/>
          <w:numId w:val="1001"/>
        </w:numPr>
      </w:pPr>
      <w:hyperlink w:anchor="X18cc9384bf4b092b28e6f9d2b44e1a66cd72bd5">
        <w:r>
          <w:rPr>
            <w:rStyle w:val="Hyperlink"/>
          </w:rPr>
          <w:t xml:space="preserve">Navigation &amp; Layout</w:t>
        </w:r>
      </w:hyperlink>
    </w:p>
    <w:p>
      <w:pPr>
        <w:pStyle w:val="Compact"/>
        <w:numPr>
          <w:ilvl w:val="0"/>
          <w:numId w:val="1001"/>
        </w:numPr>
      </w:pPr>
      <w:hyperlink w:anchor="X79875e3a92ab05e53103e2d1eda798f285a3248">
        <w:r>
          <w:rPr>
            <w:rStyle w:val="Hyperlink"/>
          </w:rPr>
          <w:t xml:space="preserve">Committee Roles &amp; Permissions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OSASS Non-Academic Assessment Portal</w:t>
      </w:r>
      <w:r>
        <w:t xml:space="preserve"> </w:t>
      </w:r>
      <w:r>
        <w:t xml:space="preserve">is the dedicated review portal for non-academic staff who serve as members of Non-Academic Promotion Assessment Committees. These committees review and score promotion applications submitted by non-academic staff in the Non-Academic Promotion Portal.</w:t>
      </w:r>
    </w:p>
    <w:p>
      <w:pPr>
        <w:pStyle w:val="BodyText"/>
      </w:pPr>
      <w:r>
        <w:t xml:space="preserve">The non-academic promotion review process involves two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Committee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 Committee</w:t>
            </w:r>
            <w:r>
              <w:t xml:space="preserve"> </w:t>
            </w:r>
            <w:r>
              <w:t xml:space="preserve">(HOU / AAPSC)</w:t>
            </w:r>
          </w:p>
        </w:tc>
        <w:tc>
          <w:tcPr/>
          <w:p>
            <w:pPr>
              <w:pStyle w:val="Compact"/>
            </w:pPr>
            <w:r>
              <w:t xml:space="preserve">Unit/section-level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Committee</w:t>
            </w:r>
            <w:r>
              <w:t xml:space="preserve"> </w:t>
            </w:r>
            <w:r>
              <w:t xml:space="preserve">(UAPC)</w:t>
            </w:r>
          </w:p>
        </w:tc>
        <w:tc>
          <w:tcPr/>
          <w:p>
            <w:pPr>
              <w:pStyle w:val="Compact"/>
            </w:pPr>
            <w:r>
              <w:t xml:space="preserve">University-level final review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Chairperson</w:t>
      </w:r>
      <w:r>
        <w:t xml:space="preserve"> </w:t>
      </w:r>
      <w:r>
        <w:t xml:space="preserve">of each committee has the authority to advance applications to the next level, return them to the applicant for corrections, and — at the University Committee level — approve or reject applications.</w:t>
      </w:r>
    </w:p>
    <w:p>
      <w:pPr>
        <w:pStyle w:val="BodyText"/>
      </w:pPr>
      <w:r>
        <w:rPr>
          <w:b/>
          <w:bCs/>
        </w:rPr>
        <w:t xml:space="preserve">Key difference from the Academic Assessment Portal:</w:t>
      </w:r>
      <w:r>
        <w:t xml:space="preserve"> </w:t>
      </w:r>
      <w:r>
        <w:t xml:space="preserve">The three scored categories in this portal are</w:t>
      </w:r>
      <w:r>
        <w:t xml:space="preserve"> </w:t>
      </w:r>
      <w:r>
        <w:rPr>
          <w:b/>
          <w:bCs/>
        </w:rPr>
        <w:t xml:space="preserve">Performance at Work</w:t>
      </w:r>
      <w:r>
        <w:t xml:space="preserve">,</w:t>
      </w:r>
      <w:r>
        <w:t xml:space="preserve"> </w:t>
      </w:r>
      <w:r>
        <w:rPr>
          <w:b/>
          <w:bCs/>
        </w:rPr>
        <w:t xml:space="preserve">Knowledge &amp; Profession</w:t>
      </w:r>
      <w:r>
        <w:t xml:space="preserve">, and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(instead of Teaching, Publications, and Service).</w:t>
      </w:r>
    </w:p>
    <w:p>
      <w:r>
        <w:pict>
          <v:rect style="width:0;height:1.5pt" o:hralign="center" o:hrstd="t" o:hr="t"/>
        </w:pict>
      </w:r>
    </w:p>
    <w:bookmarkEnd w:id="10"/>
    <w:bookmarkStart w:id="19" w:name="getting-started"/>
    <w:p>
      <w:pPr>
        <w:pStyle w:val="Heading2"/>
      </w:pPr>
      <w:r>
        <w:t xml:space="preserve">2. Getting Started</w:t>
      </w:r>
    </w:p>
    <w:bookmarkStart w:id="14" w:name="logging-in"/>
    <w:p>
      <w:pPr>
        <w:pStyle w:val="Heading3"/>
      </w:pPr>
      <w:r>
        <w:t xml:space="preserve">2.1 Logging In</w:t>
      </w:r>
    </w:p>
    <w:p>
      <w:pPr>
        <w:pStyle w:val="CaptionedFigure"/>
      </w:pPr>
      <w:r>
        <w:drawing>
          <wp:inline>
            <wp:extent cx="5334000" cy="3722430"/>
            <wp:effectExtent b="0" l="0" r="0" t="0"/>
            <wp:docPr descr="Login Page" title="" id="12" name="Picture"/>
            <a:graphic>
              <a:graphicData uri="http://schemas.openxmlformats.org/drawingml/2006/picture">
                <pic:pic>
                  <pic:nvPicPr>
                    <pic:cNvPr descr="screenshots/01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</w:t>
      </w:r>
    </w:p>
    <w:p>
      <w:pPr>
        <w:pStyle w:val="BodyText"/>
      </w:pPr>
      <w:r>
        <w:rPr>
          <w:b/>
          <w:bCs/>
        </w:rPr>
        <w:t xml:space="preserve">Steps to log in:</w:t>
      </w:r>
    </w:p>
    <w:p>
      <w:pPr>
        <w:pStyle w:val="Compact"/>
        <w:numPr>
          <w:ilvl w:val="0"/>
          <w:numId w:val="1005"/>
        </w:numPr>
      </w:pPr>
      <w:r>
        <w:t xml:space="preserve">Navigate to the Non-Academic Assessment Portal URL.</w:t>
      </w:r>
    </w:p>
    <w:p>
      <w:pPr>
        <w:pStyle w:val="Compact"/>
        <w:numPr>
          <w:ilvl w:val="0"/>
          <w:numId w:val="1005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Staff Email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k.agyeman@umat.edu.gh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FirstParagraph"/>
      </w:pPr>
      <w:r>
        <w:t xml:space="preserve">Successful login redirects to your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Access is restricted to staff registered as committee members in the Admin Portal. Contact the HR Office if you need access.</w:t>
      </w:r>
    </w:p>
    <w:p>
      <w:r>
        <w:pict>
          <v:rect style="width:0;height:1.5pt" o:hralign="center" o:hrstd="t" o:hr="t"/>
        </w:pict>
      </w:r>
    </w:p>
    <w:bookmarkEnd w:id="14"/>
    <w:bookmarkStart w:id="18" w:name="forgot-password"/>
    <w:p>
      <w:pPr>
        <w:pStyle w:val="Heading3"/>
      </w:pPr>
      <w:r>
        <w:t xml:space="preserve">2.2 Forgot Password</w:t>
      </w:r>
    </w:p>
    <w:p>
      <w:pPr>
        <w:pStyle w:val="CaptionedFigure"/>
      </w:pPr>
      <w:r>
        <w:drawing>
          <wp:inline>
            <wp:extent cx="5334000" cy="3020457"/>
            <wp:effectExtent b="0" l="0" r="0" t="0"/>
            <wp:docPr descr="Forgot Password" title="" id="16" name="Picture"/>
            <a:graphic>
              <a:graphicData uri="http://schemas.openxmlformats.org/drawingml/2006/picture">
                <pic:pic>
                  <pic:nvPicPr>
                    <pic:cNvPr descr="screenshots/02-forgot-passwo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Forgot Password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“Forgot password?”</w:t>
      </w:r>
      <w:r>
        <w:t xml:space="preserve"> </w:t>
      </w:r>
      <w:r>
        <w:t xml:space="preserve">on the login page.</w:t>
      </w:r>
    </w:p>
    <w:p>
      <w:pPr>
        <w:pStyle w:val="Compact"/>
        <w:numPr>
          <w:ilvl w:val="0"/>
          <w:numId w:val="1006"/>
        </w:numPr>
      </w:pPr>
      <w:r>
        <w:t xml:space="preserve">Enter your registered email and click</w:t>
      </w:r>
      <w:r>
        <w:t xml:space="preserve"> </w:t>
      </w:r>
      <w:r>
        <w:rPr>
          <w:b/>
          <w:bCs/>
        </w:rPr>
        <w:t xml:space="preserve">Send OTP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Retrieve the one-time code from your email.</w:t>
      </w:r>
    </w:p>
    <w:p>
      <w:pPr>
        <w:pStyle w:val="Compact"/>
        <w:numPr>
          <w:ilvl w:val="0"/>
          <w:numId w:val="1006"/>
        </w:numPr>
      </w:pPr>
      <w:r>
        <w:t xml:space="preserve">Enter the OTP, set a new password, and confirm.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Back to sign 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ashboard"/>
    <w:p>
      <w:pPr>
        <w:pStyle w:val="Heading2"/>
      </w:pPr>
      <w:r>
        <w:t xml:space="preserve">3. Dashboard</w:t>
      </w:r>
    </w:p>
    <w:p>
      <w:pPr>
        <w:pStyle w:val="CaptionedFigure"/>
      </w:pPr>
      <w:r>
        <w:drawing>
          <wp:inline>
            <wp:extent cx="5334000" cy="2758454"/>
            <wp:effectExtent b="0" l="0" r="0" t="0"/>
            <wp:docPr descr="Dashboard" title="" id="21" name="Picture"/>
            <a:graphic>
              <a:graphicData uri="http://schemas.openxmlformats.org/drawingml/2006/picture">
                <pic:pic>
                  <pic:nvPicPr>
                    <pic:cNvPr descr="screenshots/03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displays your</w:t>
      </w:r>
      <w:r>
        <w:t xml:space="preserve"> </w:t>
      </w:r>
      <w:r>
        <w:rPr>
          <w:b/>
          <w:bCs/>
        </w:rPr>
        <w:t xml:space="preserve">committee assignments</w:t>
      </w:r>
      <w:r>
        <w:t xml:space="preserve"> </w:t>
      </w:r>
      <w:r>
        <w:t xml:space="preserve">as cards. Each card shows: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Committee name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“Institutional”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“University”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committee title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“Head of Unit Committee”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“University Assessment Committee”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Chair badge</w:t>
            </w:r>
          </w:p>
        </w:tc>
        <w:tc>
          <w:tcPr/>
          <w:p>
            <w:pPr>
              <w:pStyle w:val="Compact"/>
            </w:pPr>
            <w:r>
              <w:t xml:space="preserve">Shown if you are the Chairperson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 Applications</w:t>
            </w:r>
          </w:p>
        </w:tc>
        <w:tc>
          <w:tcPr/>
          <w:p>
            <w:pPr>
              <w:pStyle w:val="Compact"/>
            </w:pPr>
            <w:r>
              <w:t xml:space="preserve">Link with count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History</w:t>
            </w:r>
          </w:p>
        </w:tc>
        <w:tc>
          <w:tcPr/>
          <w:p>
            <w:pPr>
              <w:pStyle w:val="Compact"/>
            </w:pPr>
            <w:r>
              <w:t xml:space="preserve">Link to reviewed applications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Mr. Kofi Agyeman, serving as Chairperson of the Institutional Committee, sees an</w:t>
      </w:r>
      <w:r>
        <w:t xml:space="preserve"> </w:t>
      </w:r>
      <w:r>
        <w:t xml:space="preserve">“Institutional”</w:t>
      </w:r>
      <w:r>
        <w:t xml:space="preserve"> </w:t>
      </w:r>
      <w:r>
        <w:t xml:space="preserve">card with a</w:t>
      </w:r>
      <w:r>
        <w:t xml:space="preserve"> </w:t>
      </w:r>
      <w:r>
        <w:t xml:space="preserve">“Chair”</w:t>
      </w:r>
      <w:r>
        <w:t xml:space="preserve"> </w:t>
      </w:r>
      <w:r>
        <w:t xml:space="preserve">badge and a pending applications count.</w:t>
      </w:r>
    </w:p>
    <w:p>
      <w:r>
        <w:pict>
          <v:rect style="width:0;height:1.5pt" o:hralign="center" o:hrstd="t" o:hr="t"/>
        </w:pict>
      </w:r>
    </w:p>
    <w:bookmarkEnd w:id="23"/>
    <w:bookmarkStart w:id="27" w:name="pending-applications"/>
    <w:p>
      <w:pPr>
        <w:pStyle w:val="Heading2"/>
      </w:pPr>
      <w:r>
        <w:t xml:space="preserve">4. Pending Applications</w:t>
      </w:r>
    </w:p>
    <w:p>
      <w:pPr>
        <w:pStyle w:val="CaptionedFigure"/>
      </w:pPr>
      <w:r>
        <w:drawing>
          <wp:inline>
            <wp:extent cx="5334000" cy="2758454"/>
            <wp:effectExtent b="0" l="0" r="0" t="0"/>
            <wp:docPr descr="Pending Applications" title="" id="25" name="Picture"/>
            <a:graphic>
              <a:graphicData uri="http://schemas.openxmlformats.org/drawingml/2006/picture">
                <pic:pic>
                  <pic:nvPicPr>
                    <pic:cNvPr descr="screenshots/04-pending-applicatio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Pending Applications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Pending Applications</w:t>
      </w:r>
      <w:r>
        <w:t xml:space="preserve"> </w:t>
      </w:r>
      <w:r>
        <w:t xml:space="preserve">on a committee card.</w:t>
      </w:r>
    </w:p>
    <w:p>
      <w:pPr>
        <w:pStyle w:val="BodyText"/>
      </w:pPr>
      <w:r>
        <w:t xml:space="preserve">Lists all non-academic promotion applications forwarded to your committee for review.</w:t>
      </w:r>
    </w:p>
    <w:p>
      <w:pPr>
        <w:pStyle w:val="BodyText"/>
      </w:pPr>
      <w:r>
        <w:rPr>
          <w:b/>
          <w:bCs/>
        </w:rPr>
        <w:t xml:space="preserve">Table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Applicant Name</w:t>
            </w:r>
          </w:p>
        </w:tc>
        <w:tc>
          <w:tcPr/>
          <w:p>
            <w:pPr>
              <w:pStyle w:val="Compact"/>
            </w:pPr>
            <w:r>
              <w:t xml:space="preserve">Full name of the non-academic staff member applying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Position</w:t>
            </w:r>
          </w:p>
        </w:tc>
        <w:tc>
          <w:tcPr/>
          <w:p>
            <w:pPr>
              <w:pStyle w:val="Compact"/>
            </w:pPr>
            <w:r>
              <w:t xml:space="preserve">Applicant’s current non-academic rank/grade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Applying For</w:t>
            </w:r>
          </w:p>
        </w:tc>
        <w:tc>
          <w:tcPr/>
          <w:p>
            <w:pPr>
              <w:pStyle w:val="Compact"/>
            </w:pPr>
            <w:r>
              <w:t xml:space="preserve">Target promotion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The applicant’s home unit or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Date the application was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 status (Pending / In Progress)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Resubmission indicator</w:t>
            </w:r>
          </w:p>
        </w:tc>
        <w:tc>
          <w:tcPr/>
          <w:p>
            <w:pPr>
              <w:pStyle w:val="Compact"/>
            </w:pPr>
            <w:r>
              <w:t xml:space="preserve">Badge if the application was previously returned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search:</w:t>
      </w:r>
      <w:r>
        <w:t xml:space="preserve"> </w:t>
      </w:r>
      <w:r>
        <w:t xml:space="preserve">Use the search bar to filter by name or staff ID.</w:t>
      </w:r>
    </w:p>
    <w:p>
      <w:pPr>
        <w:pStyle w:val="BodyText"/>
      </w:pPr>
      <w:r>
        <w:rPr>
          <w:b/>
          <w:bCs/>
        </w:rPr>
        <w:t xml:space="preserve">To review an application:</w:t>
      </w:r>
      <w:r>
        <w:t xml:space="preserve"> </w:t>
      </w:r>
      <w:r>
        <w:t xml:space="preserve">Click anywhere on the application row.</w:t>
      </w:r>
    </w:p>
    <w:p>
      <w:r>
        <w:pict>
          <v:rect style="width:0;height:1.5pt" o:hralign="center" o:hrstd="t" o:hr="t"/>
        </w:pict>
      </w:r>
    </w:p>
    <w:bookmarkEnd w:id="27"/>
    <w:bookmarkStart w:id="38" w:name="application-review"/>
    <w:p>
      <w:pPr>
        <w:pStyle w:val="Heading2"/>
      </w:pPr>
      <w:r>
        <w:t xml:space="preserve">5. Application Review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pplication Review" title="" id="29" name="Picture"/>
            <a:graphic>
              <a:graphicData uri="http://schemas.openxmlformats.org/drawingml/2006/picture">
                <pic:pic>
                  <pic:nvPicPr>
                    <pic:cNvPr descr="screenshots/06-application-re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 Review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Application Review</w:t>
      </w:r>
      <w:r>
        <w:t xml:space="preserve"> </w:t>
      </w:r>
      <w:r>
        <w:t xml:space="preserve">page shows the full details of the non-academic promotion application with three assessment tabs corresponding to the three scoring categories.</w:t>
      </w:r>
    </w:p>
    <w:bookmarkStart w:id="31" w:name="applicant-information"/>
    <w:p>
      <w:pPr>
        <w:pStyle w:val="Heading3"/>
      </w:pPr>
      <w:r>
        <w:t xml:space="preserve">5.1 Applicant Information</w:t>
      </w:r>
    </w:p>
    <w:p>
      <w:pPr>
        <w:pStyle w:val="FirstParagraph"/>
      </w:pPr>
      <w:r>
        <w:t xml:space="preserve">A card at the top of the page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Position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Applying For</w:t>
      </w:r>
      <w:r>
        <w:t xml:space="preserve"> </w:t>
      </w:r>
      <w:r>
        <w:t xml:space="preserve">(promotion target)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</w:t>
      </w:r>
      <w:r>
        <w:t xml:space="preserve"> </w:t>
      </w:r>
      <w:r>
        <w:t xml:space="preserve">(the applicant’s institutional unit or section)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Submission date</w:t>
      </w:r>
      <w:r>
        <w:t xml:space="preserve"> </w:t>
      </w:r>
      <w:r>
        <w:t xml:space="preserve">and current</w:t>
      </w:r>
      <w:r>
        <w:t xml:space="preserve"> </w:t>
      </w:r>
      <w:r>
        <w:rPr>
          <w:b/>
          <w:bCs/>
        </w:rPr>
        <w:t xml:space="preserve">Review Status</w:t>
      </w:r>
      <w:r>
        <w:t xml:space="preserve"> </w:t>
      </w:r>
      <w:r>
        <w:t xml:space="preserve">badge (e.g.,</w:t>
      </w:r>
      <w:r>
        <w:t xml:space="preserve"> </w:t>
      </w:r>
      <w:r>
        <w:rPr>
          <w:i/>
          <w:iCs/>
        </w:rPr>
        <w:t xml:space="preserve">InProgress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at-work-assessment-tab"/>
    <w:p>
      <w:pPr>
        <w:pStyle w:val="Heading3"/>
      </w:pPr>
      <w:r>
        <w:t xml:space="preserve">5.2 Performance at Work Assessment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Performance at Work</w:t>
      </w:r>
      <w:r>
        <w:t xml:space="preserve"> </w:t>
      </w:r>
      <w:r>
        <w:t xml:space="preserve">tab (active by default) shows the applicant’s self-assessment across work performance categories.</w:t>
      </w:r>
    </w:p>
    <w:p>
      <w:pPr>
        <w:pStyle w:val="BodyText"/>
      </w:pPr>
      <w:r>
        <w:rPr>
          <w:b/>
          <w:bCs/>
        </w:rPr>
        <w:t xml:space="preserve">Assessment categories include</w:t>
      </w:r>
      <w:r>
        <w:t xml:space="preserve"> </w:t>
      </w:r>
      <w:r>
        <w:t xml:space="preserve">(subset shown depending on configuration):</w:t>
      </w:r>
      <w:r>
        <w:t xml:space="preserve"> </w:t>
      </w:r>
      <w:r>
        <w:t xml:space="preserve">- Quality of Work</w:t>
      </w:r>
      <w:r>
        <w:t xml:space="preserve"> </w:t>
      </w:r>
      <w:r>
        <w:t xml:space="preserve">- Punctuality &amp; Regularity</w:t>
      </w:r>
      <w:r>
        <w:t xml:space="preserve"> </w:t>
      </w:r>
      <w:r>
        <w:t xml:space="preserve">- Knowledge of Procedures</w:t>
      </w:r>
      <w:r>
        <w:t xml:space="preserve"> </w:t>
      </w:r>
      <w:r>
        <w:t xml:space="preserve">- Ability to Work Independently</w:t>
      </w:r>
      <w:r>
        <w:t xml:space="preserve"> </w:t>
      </w:r>
      <w:r>
        <w:t xml:space="preserve">- Ability to Work Under Pressure</w:t>
      </w:r>
      <w:r>
        <w:t xml:space="preserve"> </w:t>
      </w:r>
      <w:r>
        <w:t xml:space="preserve">- Human Relations</w:t>
      </w:r>
      <w:r>
        <w:t xml:space="preserve"> </w:t>
      </w:r>
      <w:r>
        <w:t xml:space="preserve">- Initiative &amp; Foresight</w:t>
      </w:r>
      <w:r>
        <w:t xml:space="preserve"> </w:t>
      </w:r>
      <w:r>
        <w:t xml:space="preserve">- Ability to Inspire and Motivate</w:t>
      </w:r>
    </w:p>
    <w:p>
      <w:pPr>
        <w:pStyle w:val="BodyText"/>
      </w:pPr>
      <w:r>
        <w:rPr>
          <w:b/>
          <w:bCs/>
        </w:rPr>
        <w:t xml:space="preserve">For each category:</w:t>
      </w:r>
      <w:r>
        <w:t xml:space="preserve"> </w:t>
      </w:r>
      <w:r>
        <w:t xml:space="preserve">- Applicant’s self-score and remarks (expand the row to view)</w:t>
      </w:r>
      <w:r>
        <w:t xml:space="preserve"> </w:t>
      </w:r>
      <w:r>
        <w:t xml:space="preserve">- Score input fields for each committee level (Institutional / University)</w:t>
      </w:r>
      <w:r>
        <w:t xml:space="preserve"> </w:t>
      </w:r>
      <w:r>
        <w:t xml:space="preserve">- Score badge indicators showing the score each committee has entered</w:t>
      </w:r>
    </w:p>
    <w:p>
      <w:pPr>
        <w:pStyle w:val="BodyText"/>
      </w:pPr>
      <w:r>
        <w:rPr>
          <w:b/>
          <w:bCs/>
        </w:rPr>
        <w:t xml:space="preserve">If you have assessment rights:</w:t>
      </w:r>
      <w:r>
        <w:t xml:space="preserve"> </w:t>
      </w:r>
      <w:r>
        <w:t xml:space="preserve">1. Expand the category accordion row (click the row or</w:t>
      </w:r>
      <w:r>
        <w:t xml:space="preserve"> </w:t>
      </w:r>
      <w:r>
        <w:rPr>
          <w:rStyle w:val="VerbatimChar"/>
        </w:rPr>
        <w:t xml:space="preserve">›</w:t>
      </w:r>
      <w:r>
        <w:t xml:space="preserve"> </w:t>
      </w:r>
      <w:r>
        <w:t xml:space="preserve">chevron).</w:t>
      </w:r>
      <w:r>
        <w:t xml:space="preserve"> </w:t>
      </w:r>
      <w:r>
        <w:t xml:space="preserve">2. In the score input panel for your committee level, enter a</w:t>
      </w:r>
      <w:r>
        <w:t xml:space="preserve"> </w:t>
      </w:r>
      <w:r>
        <w:rPr>
          <w:b/>
          <w:bCs/>
        </w:rPr>
        <w:t xml:space="preserve">numeric score</w:t>
      </w:r>
      <w:r>
        <w:t xml:space="preserve">.</w:t>
      </w:r>
      <w:r>
        <w:t xml:space="preserve"> </w:t>
      </w:r>
      <w:r>
        <w:t xml:space="preserve">3. Add optional</w:t>
      </w:r>
      <w:r>
        <w:t xml:space="preserve"> </w:t>
      </w:r>
      <w:r>
        <w:rPr>
          <w:b/>
          <w:bCs/>
        </w:rPr>
        <w:t xml:space="preserve">remarks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profession-assessment-tab"/>
    <w:p>
      <w:pPr>
        <w:pStyle w:val="Heading3"/>
      </w:pPr>
      <w:r>
        <w:t xml:space="preserve">5.3 Knowledge &amp; Profession Assessment Tab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tab to review the applicant’s qualifications and professional certifications.</w:t>
      </w:r>
    </w:p>
    <w:p>
      <w:pPr>
        <w:pStyle w:val="BodyText"/>
      </w:pPr>
      <w:r>
        <w:rPr>
          <w:b/>
          <w:bCs/>
        </w:rPr>
        <w:t xml:space="preserve">For each qualification/certificate item:</w:t>
      </w:r>
      <w:r>
        <w:t xml:space="preserve"> </w:t>
      </w:r>
      <w:r>
        <w:t xml:space="preserve">- Title (e.g.,</w:t>
      </w:r>
      <w:r>
        <w:t xml:space="preserve"> </w:t>
      </w:r>
      <w:r>
        <w:rPr>
          <w:i/>
          <w:iCs/>
        </w:rPr>
        <w:t xml:space="preserve">Master of Business Administration</w:t>
      </w:r>
      <w:r>
        <w:t xml:space="preserve">)</w:t>
      </w:r>
      <w:r>
        <w:t xml:space="preserve"> </w:t>
      </w:r>
      <w:r>
        <w:t xml:space="preserve">- Year awarded and material type (e.g.,</w:t>
      </w:r>
      <w:r>
        <w:t xml:space="preserve"> </w:t>
      </w:r>
      <w:r>
        <w:rPr>
          <w:i/>
          <w:iCs/>
        </w:rPr>
        <w:t xml:space="preserve">Master’s Degree</w:t>
      </w:r>
      <w:r>
        <w:t xml:space="preserve">,</w:t>
      </w:r>
      <w:r>
        <w:t xml:space="preserve"> </w:t>
      </w:r>
      <w:r>
        <w:rPr>
          <w:i/>
          <w:iCs/>
        </w:rPr>
        <w:t xml:space="preserve">Professional Certificate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System-Generated Score</w:t>
      </w:r>
      <w:r>
        <w:t xml:space="preserve"> </w:t>
      </w:r>
      <w:r>
        <w:t xml:space="preserve">(based on the knowledge material type’s configured point value)</w:t>
      </w:r>
      <w:r>
        <w:t xml:space="preserve"> </w:t>
      </w:r>
      <w:r>
        <w:t xml:space="preserve">- Committee score badges (Institutional / University)</w:t>
      </w:r>
      <w:r>
        <w:t xml:space="preserve"> </w:t>
      </w:r>
      <w:r>
        <w:t xml:space="preserve">- Expand to enter your committee’s assessment score</w:t>
      </w:r>
    </w:p>
    <w:p>
      <w:r>
        <w:pict>
          <v:rect style="width:0;height:1.5pt" o:hralign="center" o:hrstd="t" o:hr="t"/>
        </w:pict>
      </w:r>
    </w:p>
    <w:bookmarkEnd w:id="33"/>
    <w:bookmarkStart w:id="34" w:name="service-assessment-tab"/>
    <w:p>
      <w:pPr>
        <w:pStyle w:val="Heading3"/>
      </w:pPr>
      <w:r>
        <w:t xml:space="preserve">5.4 Service Assessment Tab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tab to review the applicant’s institutional service records.</w:t>
      </w:r>
    </w:p>
    <w:p>
      <w:pPr>
        <w:pStyle w:val="BodyText"/>
      </w:pPr>
      <w:r>
        <w:rPr>
          <w:b/>
          <w:bCs/>
        </w:rPr>
        <w:t xml:space="preserve">For each service record:</w:t>
      </w:r>
      <w:r>
        <w:t xml:space="preserve"> </w:t>
      </w:r>
      <w:r>
        <w:t xml:space="preserve">- Service title, role, and duration</w:t>
      </w:r>
      <w:r>
        <w:t xml:space="preserve"> </w:t>
      </w:r>
      <w:r>
        <w:t xml:space="preserve">- System-generated score</w:t>
      </w:r>
      <w:r>
        <w:t xml:space="preserve"> </w:t>
      </w:r>
      <w:r>
        <w:t xml:space="preserve">- Committee score badges</w:t>
      </w:r>
      <w:r>
        <w:t xml:space="preserve"> </w:t>
      </w:r>
      <w:r>
        <w:t xml:space="preserve">- Expand to enter your assessment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-overview-panel"/>
    <w:p>
      <w:pPr>
        <w:pStyle w:val="Heading3"/>
      </w:pPr>
      <w:r>
        <w:t xml:space="preserve">5.5 Performance Overview Panel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right side</w:t>
      </w:r>
      <w:r>
        <w:t xml:space="preserve"> </w:t>
      </w:r>
      <w:r>
        <w:t xml:space="preserve">of the review page, the</w:t>
      </w:r>
      <w:r>
        <w:t xml:space="preserve"> </w:t>
      </w:r>
      <w:r>
        <w:rPr>
          <w:b/>
          <w:bCs/>
        </w:rPr>
        <w:t xml:space="preserve">Performance Overview</w:t>
      </w:r>
      <w:r>
        <w:t xml:space="preserve"> </w:t>
      </w:r>
      <w:r>
        <w:t xml:space="preserve">panel summarises all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Columns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at Work</w:t>
            </w:r>
          </w:p>
        </w:tc>
        <w:tc>
          <w:tcPr/>
          <w:p>
            <w:pPr>
              <w:pStyle w:val="Compact"/>
            </w:pPr>
            <w:r>
              <w:t xml:space="preserve">SELF, Institutional (HOU), University (AAPSC/UAPC)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&amp; Profession</w:t>
            </w:r>
          </w:p>
        </w:tc>
        <w:tc>
          <w:tcPr/>
          <w:p>
            <w:pPr>
              <w:pStyle w:val="Compact"/>
            </w:pPr>
            <w:r>
              <w:t xml:space="preserve">Same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Same format</w:t>
            </w:r>
          </w:p>
        </w:tc>
      </w:tr>
    </w:tbl>
    <w:p>
      <w:pPr>
        <w:pStyle w:val="BodyText"/>
      </w:pPr>
      <w:r>
        <w:t xml:space="preserve">Each score box shows the numeric total and a</w:t>
      </w:r>
      <w:r>
        <w:t xml:space="preserve"> </w:t>
      </w:r>
      <w:r>
        <w:rPr>
          <w:b/>
          <w:bCs/>
        </w:rPr>
        <w:t xml:space="preserve">performance level label</w:t>
      </w:r>
      <w:r>
        <w:t xml:space="preserve">:</w:t>
      </w:r>
      <w:r>
        <w:t xml:space="preserve"> </w:t>
      </w:r>
      <w:r>
        <w:t xml:space="preserve">- 🟢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Top performance range</w:t>
      </w:r>
      <w:r>
        <w:t xml:space="preserve"> </w:t>
      </w:r>
      <w:r>
        <w:t xml:space="preserve">- 🔵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— Second range</w:t>
      </w:r>
      <w:r>
        <w:t xml:space="preserve"> </w:t>
      </w:r>
      <w:r>
        <w:t xml:space="preserve">- 🟡</w:t>
      </w:r>
      <w:r>
        <w:t xml:space="preserve"> </w:t>
      </w:r>
      <w:r>
        <w:rPr>
          <w:b/>
          <w:bCs/>
        </w:rPr>
        <w:t xml:space="preserve">Adequate</w:t>
      </w:r>
      <w:r>
        <w:t xml:space="preserve"> </w:t>
      </w:r>
      <w:r>
        <w:t xml:space="preserve">— Meets minimum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Inadequate</w:t>
      </w:r>
      <w:r>
        <w:t xml:space="preserve"> </w:t>
      </w:r>
      <w:r>
        <w:t xml:space="preserve">— Below minimum</w:t>
      </w:r>
    </w:p>
    <w:p>
      <w:r>
        <w:pict>
          <v:rect style="width:0;height:1.5pt" o:hralign="center" o:hrstd="t" o:hr="t"/>
        </w:pict>
      </w:r>
    </w:p>
    <w:bookmarkEnd w:id="35"/>
    <w:bookmarkStart w:id="36" w:name="activity-timeline"/>
    <w:p>
      <w:pPr>
        <w:pStyle w:val="Heading3"/>
      </w:pPr>
      <w:r>
        <w:t xml:space="preserve">5.6 Activity Timeline</w:t>
      </w:r>
    </w:p>
    <w:p>
      <w:pPr>
        <w:pStyle w:val="FirstParagraph"/>
      </w:pPr>
      <w:r>
        <w:t xml:space="preserve">Scroll down the right panel to see the</w:t>
      </w:r>
      <w:r>
        <w:t xml:space="preserve"> </w:t>
      </w:r>
      <w:r>
        <w:rPr>
          <w:b/>
          <w:bCs/>
        </w:rPr>
        <w:t xml:space="preserve">Activity Timeline</w:t>
      </w:r>
      <w:r>
        <w:t xml:space="preserve"> </w:t>
      </w:r>
      <w:r>
        <w:t xml:space="preserve">— a chronological history of all events:</w:t>
      </w:r>
      <w:r>
        <w:t xml:space="preserve"> </w:t>
      </w:r>
      <w:r>
        <w:t xml:space="preserve">- Application submitted</w:t>
      </w:r>
      <w:r>
        <w:t xml:space="preserve"> </w:t>
      </w:r>
      <w:r>
        <w:t xml:space="preserve">- Received by Institutional Committee</w:t>
      </w:r>
      <w:r>
        <w:t xml:space="preserve"> </w:t>
      </w:r>
      <w:r>
        <w:t xml:space="preserve">- Any returns and resubmissions</w:t>
      </w:r>
      <w:r>
        <w:t xml:space="preserve"> </w:t>
      </w:r>
      <w:r>
        <w:t xml:space="preserve">- Committee score entries and advancements</w:t>
      </w:r>
    </w:p>
    <w:p>
      <w:r>
        <w:pict>
          <v:rect style="width:0;height:1.5pt" o:hralign="center" o:hrstd="t" o:hr="t"/>
        </w:pict>
      </w:r>
    </w:p>
    <w:bookmarkEnd w:id="36"/>
    <w:bookmarkStart w:id="37" w:name="assessment-actions"/>
    <w:p>
      <w:pPr>
        <w:pStyle w:val="Heading3"/>
      </w:pPr>
      <w:r>
        <w:t xml:space="preserve">5.7 Assessment Actions</w:t>
      </w:r>
    </w:p>
    <w:p>
      <w:pPr>
        <w:pStyle w:val="FirstParagraph"/>
      </w:pPr>
      <w:r>
        <w:rPr>
          <w:b/>
          <w:bCs/>
        </w:rPr>
        <w:t xml:space="preserve">For non-chairperson committee members: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Save Scores</w:t>
      </w:r>
      <w:r>
        <w:t xml:space="preserve"> </w:t>
      </w:r>
      <w:r>
        <w:t xml:space="preserve">— Save your entered scores without finalising the review</w:t>
      </w:r>
    </w:p>
    <w:p>
      <w:pPr>
        <w:pStyle w:val="BodyText"/>
      </w:pPr>
      <w:r>
        <w:rPr>
          <w:b/>
          <w:bCs/>
        </w:rPr>
        <w:t xml:space="preserve">For chairpersons (additional actions):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Scores</w:t>
            </w:r>
          </w:p>
        </w:tc>
        <w:tc>
          <w:tcPr/>
          <w:p>
            <w:pPr>
              <w:pStyle w:val="Compact"/>
            </w:pPr>
            <w:r>
              <w:t xml:space="preserve">Save the committee’s full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to Applicant</w:t>
            </w:r>
          </w:p>
        </w:tc>
        <w:tc>
          <w:tcPr/>
          <w:p>
            <w:pPr>
              <w:pStyle w:val="Compact"/>
            </w:pPr>
            <w:r>
              <w:t xml:space="preserve">Return with written reason for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 to University Committee</w:t>
            </w:r>
          </w:p>
        </w:tc>
        <w:tc>
          <w:tcPr/>
          <w:p>
            <w:pPr>
              <w:pStyle w:val="Compact"/>
            </w:pPr>
            <w:r>
              <w:t xml:space="preserve">Forward the reviewed application to the University-level committee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  <w:r>
              <w:t xml:space="preserve"> </w:t>
            </w:r>
            <w:r>
              <w:t xml:space="preserve">(University Committee only)</w:t>
            </w:r>
          </w:p>
        </w:tc>
        <w:tc>
          <w:tcPr/>
          <w:p>
            <w:pPr>
              <w:pStyle w:val="Compact"/>
            </w:pPr>
            <w:r>
              <w:t xml:space="preserve">Grant the promotion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(University Committee only)</w:t>
            </w:r>
          </w:p>
        </w:tc>
        <w:tc>
          <w:tcPr/>
          <w:p>
            <w:pPr>
              <w:pStyle w:val="Compact"/>
            </w:pPr>
            <w:r>
              <w:t xml:space="preserve">Reject with a written reason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advance an application:</w:t>
      </w:r>
      <w:r>
        <w:t xml:space="preserve"> </w:t>
      </w:r>
      <w:r>
        <w:t xml:space="preserve">1. Ensure all scoring is complete.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“Advance to University Committee”</w:t>
      </w:r>
      <w:r>
        <w:t xml:space="preserve">.</w:t>
      </w:r>
      <w:r>
        <w:t xml:space="preserve"> </w:t>
      </w:r>
      <w:r>
        <w:t xml:space="preserve">3. Enter your recommendation in the dialog.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Confirm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return an application: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“Return to Applicant”</w:t>
      </w:r>
      <w:r>
        <w:t xml:space="preserve">.</w:t>
      </w:r>
      <w:r>
        <w:t xml:space="preserve"> </w:t>
      </w:r>
      <w:r>
        <w:t xml:space="preserve">2. Specify the return reason and what corrections are needed.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Confirm Return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pplication-history"/>
    <w:p>
      <w:pPr>
        <w:pStyle w:val="Heading2"/>
      </w:pPr>
      <w:r>
        <w:t xml:space="preserve">6. Application History</w:t>
      </w:r>
    </w:p>
    <w:p>
      <w:pPr>
        <w:pStyle w:val="CaptionedFigure"/>
      </w:pPr>
      <w:r>
        <w:drawing>
          <wp:inline>
            <wp:extent cx="5334000" cy="2758454"/>
            <wp:effectExtent b="0" l="0" r="0" t="0"/>
            <wp:docPr descr="History" title="" id="40" name="Picture"/>
            <a:graphic>
              <a:graphicData uri="http://schemas.openxmlformats.org/drawingml/2006/picture">
                <pic:pic>
                  <pic:nvPicPr>
                    <pic:cNvPr descr="screenshots/05-histor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History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View History</w:t>
      </w:r>
      <w:r>
        <w:t xml:space="preserve"> </w:t>
      </w:r>
      <w:r>
        <w:t xml:space="preserve">on a committee card.</w:t>
      </w:r>
    </w:p>
    <w:p>
      <w:pPr>
        <w:pStyle w:val="BodyText"/>
      </w:pPr>
      <w:r>
        <w:t xml:space="preserve">Shows all applications previously reviewed at this committee level, including:</w:t>
      </w:r>
      <w:r>
        <w:t xml:space="preserve"> </w:t>
      </w:r>
      <w:r>
        <w:t xml:space="preserve">- Applicant name and position</w:t>
      </w:r>
      <w:r>
        <w:t xml:space="preserve"> </w:t>
      </w:r>
      <w:r>
        <w:t xml:space="preserve">- Review outcome (Advanced / Approved / Rejected / Returned)</w:t>
      </w:r>
      <w:r>
        <w:t xml:space="preserve"> </w:t>
      </w:r>
      <w:r>
        <w:t xml:space="preserve">- Review date and performance scores</w:t>
      </w:r>
    </w:p>
    <w:p>
      <w:r>
        <w:pict>
          <v:rect style="width:0;height:1.5pt" o:hralign="center" o:hrstd="t" o:hr="t"/>
        </w:pict>
      </w:r>
    </w:p>
    <w:bookmarkEnd w:id="42"/>
    <w:bookmarkStart w:id="47" w:name="account-management"/>
    <w:p>
      <w:pPr>
        <w:pStyle w:val="Heading2"/>
      </w:pPr>
      <w:r>
        <w:t xml:space="preserve">7. Account Management</w:t>
      </w:r>
    </w:p>
    <w:bookmarkStart w:id="46" w:name="change-password"/>
    <w:p>
      <w:pPr>
        <w:pStyle w:val="Heading3"/>
      </w:pPr>
      <w:r>
        <w:t xml:space="preserve">7.1 Change Password</w:t>
      </w:r>
    </w:p>
    <w:p>
      <w:pPr>
        <w:pStyle w:val="CaptionedFigure"/>
      </w:pPr>
      <w:r>
        <w:drawing>
          <wp:inline>
            <wp:extent cx="5334000" cy="3895451"/>
            <wp:effectExtent b="0" l="0" r="0" t="0"/>
            <wp:docPr descr="Change Password" title="" id="44" name="Picture"/>
            <a:graphic>
              <a:graphicData uri="http://schemas.openxmlformats.org/drawingml/2006/picture">
                <pic:pic>
                  <pic:nvPicPr>
                    <pic:cNvPr descr="screenshots/07-change-passwor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Password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 the user icon in the top right and select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Current Password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and confirm your</w:t>
      </w:r>
      <w:r>
        <w:t xml:space="preserve"> </w:t>
      </w:r>
      <w:r>
        <w:rPr>
          <w:b/>
          <w:bCs/>
        </w:rPr>
        <w:t xml:space="preserve">New Password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navigation-layout"/>
    <w:p>
      <w:pPr>
        <w:pStyle w:val="Heading2"/>
      </w:pPr>
      <w:r>
        <w:t xml:space="preserve">8. Navigation &amp; Layout</w:t>
      </w:r>
    </w:p>
    <w:bookmarkStart w:id="48" w:name="top-header-bar"/>
    <w:p>
      <w:pPr>
        <w:pStyle w:val="Heading3"/>
      </w:pPr>
      <w:r>
        <w:t xml:space="preserve">Top Header Bar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Portal title</w:t>
      </w:r>
      <w:r>
        <w:t xml:space="preserve"> </w:t>
      </w:r>
      <w:r>
        <w:t xml:space="preserve">(</w:t>
      </w:r>
      <w:r>
        <w:t xml:space="preserve">“Assessment Portal”</w:t>
      </w:r>
      <w:r>
        <w:t xml:space="preserve">) and subtitle (</w:t>
      </w:r>
      <w:r>
        <w:t xml:space="preserve">“Non-Academic Promotion Committee”</w:t>
      </w:r>
      <w:r>
        <w:t xml:space="preserve">) on the left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Your name</w:t>
      </w:r>
      <w:r>
        <w:t xml:space="preserve"> </w:t>
      </w:r>
      <w:r>
        <w:t xml:space="preserve">in the top right</w:t>
      </w:r>
    </w:p>
    <w:bookmarkEnd w:id="48"/>
    <w:bookmarkStart w:id="49" w:name="back-navigation"/>
    <w:p>
      <w:pPr>
        <w:pStyle w:val="Heading3"/>
      </w:pPr>
      <w:r>
        <w:t xml:space="preserve">Back Navigation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back arrow (←)</w:t>
      </w:r>
      <w:r>
        <w:t xml:space="preserve"> </w:t>
      </w:r>
      <w:r>
        <w:t xml:space="preserve">on review and list pages returns you to the previous screen.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mmittee-roles-permissions"/>
    <w:p>
      <w:pPr>
        <w:pStyle w:val="Heading2"/>
      </w:pPr>
      <w:r>
        <w:t xml:space="preserve">9. Committee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Committee Member</w:t>
            </w:r>
          </w:p>
        </w:tc>
        <w:tc>
          <w:tcPr/>
          <w:p>
            <w:pPr>
              <w:pStyle w:val="Compact"/>
            </w:pPr>
            <w:r>
              <w:t xml:space="preserve">Chairperson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pending applications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application review details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assessment scores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score drafts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application to applicant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 to University Committee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application (University)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application (University)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application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technical support: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support@umat.edu.gh</w:t>
      </w:r>
      <w:r>
        <w:br/>
      </w:r>
      <w:r>
        <w:rPr>
          <w:i/>
          <w:iCs/>
        </w:rPr>
        <w:t xml:space="preserve">For committee assignment queries, contact the Human Resources / Non-Academic Promotion Office.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May 2025 | OSASS v2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28" Target="media/rId2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2026-05-04T22:40:08Z</dcterms:created>
  <dcterms:modified xsi:type="dcterms:W3CDTF">2026-05-04T22:40:08Z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