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4.png" ContentType="image/png"/>
  <Override PartName="/word/media/rId62.png" ContentType="image/png"/>
  <Override PartName="/word/media/rId70.png" ContentType="image/png"/>
  <Override PartName="/word/media/rId66.png" ContentType="image/png"/>
  <Override PartName="/word/media/rId7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cc565c9dca7845431dde63ee9f19781af41ce53"/>
    <w:p>
      <w:pPr>
        <w:pStyle w:val="Heading1"/>
      </w:pPr>
      <w:r>
        <w:t xml:space="preserve">OSASS Non-Academic Promotion Portal — User Manual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Online Staff Appointment &amp; Promotion System (OSASS)</w:t>
      </w:r>
      <w:r>
        <w:br/>
      </w:r>
      <w:r>
        <w:rPr>
          <w:b/>
          <w:bCs/>
        </w:rPr>
        <w:t xml:space="preserve">Portal:</w:t>
      </w:r>
      <w:r>
        <w:t xml:space="preserve"> </w:t>
      </w:r>
      <w:r>
        <w:t xml:space="preserve">Non-Academic Staff Promotion Portal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Non-Academic Staff of the University of Mines and Technology (UMaT), Tarkwa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 | May 2025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Xa988b33702cc47d21cba563f27cfec7817f0321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1"/>
          <w:numId w:val="1002"/>
        </w:numPr>
      </w:pPr>
      <w:hyperlink w:anchor="Xd3d05b8f10ceba29c1d83ae384abba08dfb191a">
        <w:r>
          <w:rPr>
            <w:rStyle w:val="Hyperlink"/>
          </w:rPr>
          <w:t xml:space="preserve">Logging In</w:t>
        </w:r>
      </w:hyperlink>
    </w:p>
    <w:p>
      <w:pPr>
        <w:pStyle w:val="Compact"/>
        <w:numPr>
          <w:ilvl w:val="1"/>
          <w:numId w:val="1002"/>
        </w:numPr>
      </w:pPr>
      <w:hyperlink w:anchor="X8003f49a2b3f69863987485724d1b8df7976fc7">
        <w:r>
          <w:rPr>
            <w:rStyle w:val="Hyperlink"/>
          </w:rPr>
          <w:t xml:space="preserve">Forgot Password</w:t>
        </w:r>
      </w:hyperlink>
    </w:p>
    <w:p>
      <w:pPr>
        <w:pStyle w:val="Compact"/>
        <w:numPr>
          <w:ilvl w:val="0"/>
          <w:numId w:val="1001"/>
        </w:numPr>
      </w:pPr>
      <w:hyperlink w:anchor="X67e256a4c6fcaffcb695ab61d98481cd5abb73d">
        <w:r>
          <w:rPr>
            <w:rStyle w:val="Hyperlink"/>
          </w:rPr>
          <w:t xml:space="preserve">Dashboard</w:t>
        </w:r>
      </w:hyperlink>
    </w:p>
    <w:p>
      <w:pPr>
        <w:pStyle w:val="Compact"/>
        <w:numPr>
          <w:ilvl w:val="0"/>
          <w:numId w:val="1001"/>
        </w:numPr>
      </w:pPr>
      <w:hyperlink w:anchor="Xd8de0bacf6a9558b94b32ed85d6a3453eabacf4">
        <w:r>
          <w:rPr>
            <w:rStyle w:val="Hyperlink"/>
          </w:rPr>
          <w:t xml:space="preserve">Eligibility Check</w:t>
        </w:r>
      </w:hyperlink>
    </w:p>
    <w:p>
      <w:pPr>
        <w:pStyle w:val="Compact"/>
        <w:numPr>
          <w:ilvl w:val="0"/>
          <w:numId w:val="1001"/>
        </w:numPr>
      </w:pPr>
      <w:hyperlink w:anchor="Xc1d445188aab78bcdd7e4997e7ab24ec68b3fd9">
        <w:r>
          <w:rPr>
            <w:rStyle w:val="Hyperlink"/>
          </w:rPr>
          <w:t xml:space="preserve">Promotion Forecast</w:t>
        </w:r>
      </w:hyperlink>
    </w:p>
    <w:p>
      <w:pPr>
        <w:pStyle w:val="Compact"/>
        <w:numPr>
          <w:ilvl w:val="0"/>
          <w:numId w:val="1001"/>
        </w:numPr>
      </w:pPr>
      <w:hyperlink w:anchor="X93892e21a14fbf87371fc07ffac253d3e14f318">
        <w:r>
          <w:rPr>
            <w:rStyle w:val="Hyperlink"/>
          </w:rPr>
          <w:t xml:space="preserve">Promotion Application</w:t>
        </w:r>
      </w:hyperlink>
    </w:p>
    <w:p>
      <w:pPr>
        <w:pStyle w:val="Compact"/>
        <w:numPr>
          <w:ilvl w:val="1"/>
          <w:numId w:val="1003"/>
        </w:numPr>
      </w:pPr>
      <w:hyperlink w:anchor="X2a52854c8232aa07355ba222031ce27cc9e0bd6">
        <w:r>
          <w:rPr>
            <w:rStyle w:val="Hyperlink"/>
          </w:rPr>
          <w:t xml:space="preserve">Application Overview</w:t>
        </w:r>
      </w:hyperlink>
    </w:p>
    <w:p>
      <w:pPr>
        <w:pStyle w:val="Compact"/>
        <w:numPr>
          <w:ilvl w:val="1"/>
          <w:numId w:val="1003"/>
        </w:numPr>
      </w:pPr>
      <w:hyperlink w:anchor="X27bcd248907a268c6413c67a7c7f42d90413804">
        <w:r>
          <w:rPr>
            <w:rStyle w:val="Hyperlink"/>
          </w:rPr>
          <w:t xml:space="preserve">Performance at Work Section</w:t>
        </w:r>
      </w:hyperlink>
    </w:p>
    <w:p>
      <w:pPr>
        <w:pStyle w:val="Compact"/>
        <w:numPr>
          <w:ilvl w:val="1"/>
          <w:numId w:val="1003"/>
        </w:numPr>
      </w:pPr>
      <w:hyperlink w:anchor="X4584834998911bd131a8dc3d2184baa02ca9934">
        <w:r>
          <w:rPr>
            <w:rStyle w:val="Hyperlink"/>
          </w:rPr>
          <w:t xml:space="preserve">Knowledge &amp; Profession Section</w:t>
        </w:r>
      </w:hyperlink>
    </w:p>
    <w:p>
      <w:pPr>
        <w:pStyle w:val="Compact"/>
        <w:numPr>
          <w:ilvl w:val="1"/>
          <w:numId w:val="1003"/>
        </w:numPr>
      </w:pPr>
      <w:hyperlink w:anchor="Xa01091a597d32e97583d7e80f9651a1aef9e00c">
        <w:r>
          <w:rPr>
            <w:rStyle w:val="Hyperlink"/>
          </w:rPr>
          <w:t xml:space="preserve">Service Section</w:t>
        </w:r>
      </w:hyperlink>
    </w:p>
    <w:p>
      <w:pPr>
        <w:pStyle w:val="Compact"/>
        <w:numPr>
          <w:ilvl w:val="1"/>
          <w:numId w:val="1003"/>
        </w:numPr>
      </w:pPr>
      <w:hyperlink w:anchor="X5e224a5289af6aee9911fbec2aa37993205119e">
        <w:r>
          <w:rPr>
            <w:rStyle w:val="Hyperlink"/>
          </w:rPr>
          <w:t xml:space="preserve">Review &amp; Submit</w:t>
        </w:r>
      </w:hyperlink>
    </w:p>
    <w:p>
      <w:pPr>
        <w:pStyle w:val="Compact"/>
        <w:numPr>
          <w:ilvl w:val="0"/>
          <w:numId w:val="1001"/>
        </w:numPr>
      </w:pPr>
      <w:hyperlink w:anchor="Xfe063ef8b264f5c6dd14d4a601da33ef054daf8">
        <w:r>
          <w:rPr>
            <w:rStyle w:val="Hyperlink"/>
          </w:rPr>
          <w:t xml:space="preserve">Application Progress Tracking</w:t>
        </w:r>
      </w:hyperlink>
    </w:p>
    <w:p>
      <w:pPr>
        <w:pStyle w:val="Compact"/>
        <w:numPr>
          <w:ilvl w:val="0"/>
          <w:numId w:val="1001"/>
        </w:numPr>
      </w:pPr>
      <w:hyperlink w:anchor="X2042c26726bd5dc39dcb0b6b0eab102076e5c6d">
        <w:r>
          <w:rPr>
            <w:rStyle w:val="Hyperlink"/>
          </w:rPr>
          <w:t xml:space="preserve">Promotion History</w:t>
        </w:r>
      </w:hyperlink>
    </w:p>
    <w:p>
      <w:pPr>
        <w:pStyle w:val="Compact"/>
        <w:numPr>
          <w:ilvl w:val="0"/>
          <w:numId w:val="1001"/>
        </w:numPr>
      </w:pPr>
      <w:hyperlink w:anchor="Xc14925682486319241bbcda470c59af12cd86e4">
        <w:r>
          <w:rPr>
            <w:rStyle w:val="Hyperlink"/>
          </w:rPr>
          <w:t xml:space="preserve">Promotion Letter</w:t>
        </w:r>
      </w:hyperlink>
    </w:p>
    <w:p>
      <w:pPr>
        <w:pStyle w:val="Compact"/>
        <w:numPr>
          <w:ilvl w:val="0"/>
          <w:numId w:val="1001"/>
        </w:numPr>
      </w:pPr>
      <w:hyperlink w:anchor="X5a26b28c5d6e479f458d54894e0f650d64fa007">
        <w:r>
          <w:rPr>
            <w:rStyle w:val="Hyperlink"/>
          </w:rPr>
          <w:t xml:space="preserve">Staff Updates</w:t>
        </w:r>
      </w:hyperlink>
    </w:p>
    <w:p>
      <w:pPr>
        <w:pStyle w:val="Compact"/>
        <w:numPr>
          <w:ilvl w:val="0"/>
          <w:numId w:val="1001"/>
        </w:numPr>
      </w:pPr>
      <w:hyperlink w:anchor="Xce65cee9bd2ec6381ef3e016292627a7e286726">
        <w:r>
          <w:rPr>
            <w:rStyle w:val="Hyperlink"/>
          </w:rPr>
          <w:t xml:space="preserve">Resources</w:t>
        </w:r>
      </w:hyperlink>
    </w:p>
    <w:p>
      <w:pPr>
        <w:pStyle w:val="Compact"/>
        <w:numPr>
          <w:ilvl w:val="0"/>
          <w:numId w:val="1001"/>
        </w:numPr>
      </w:pPr>
      <w:hyperlink w:anchor="X3f4785ef4dc4e90da5be04372b4088437ba8e9f">
        <w:r>
          <w:rPr>
            <w:rStyle w:val="Hyperlink"/>
          </w:rPr>
          <w:t xml:space="preserve">Account Management</w:t>
        </w:r>
      </w:hyperlink>
    </w:p>
    <w:p>
      <w:pPr>
        <w:pStyle w:val="Compact"/>
        <w:numPr>
          <w:ilvl w:val="1"/>
          <w:numId w:val="1004"/>
        </w:numPr>
      </w:pPr>
      <w:hyperlink w:anchor="X7d4ed5f987033ecf4342855ae6d195b4947239a">
        <w:r>
          <w:rPr>
            <w:rStyle w:val="Hyperlink"/>
          </w:rPr>
          <w:t xml:space="preserve">Settings</w:t>
        </w:r>
      </w:hyperlink>
    </w:p>
    <w:p>
      <w:pPr>
        <w:pStyle w:val="Compact"/>
        <w:numPr>
          <w:ilvl w:val="1"/>
          <w:numId w:val="1004"/>
        </w:numPr>
      </w:pPr>
      <w:hyperlink w:anchor="X75ebe64e472c5ea29bff73ce136d964b9dd0115">
        <w:r>
          <w:rPr>
            <w:rStyle w:val="Hyperlink"/>
          </w:rPr>
          <w:t xml:space="preserve">Change Password</w:t>
        </w:r>
      </w:hyperlink>
    </w:p>
    <w:p>
      <w:pPr>
        <w:pStyle w:val="Compact"/>
        <w:numPr>
          <w:ilvl w:val="0"/>
          <w:numId w:val="1001"/>
        </w:numPr>
      </w:pPr>
      <w:hyperlink w:anchor="X1a6cdfd939fedb18bd40802631c688dab10dfb2">
        <w:r>
          <w:rPr>
            <w:rStyle w:val="Hyperlink"/>
          </w:rPr>
          <w:t xml:space="preserve">Navigation &amp; Layout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OSASS Non-Academic Promotion Portal</w:t>
      </w:r>
      <w:r>
        <w:t xml:space="preserve"> </w:t>
      </w:r>
      <w:r>
        <w:t xml:space="preserve">is the dedicated web application for UMaT non-academic staff to apply for career promotion. It mirrors the Academic Portal in structure but is tailored to the specific scoring criteria and career path of non-academic roles — including administrative, technical, and support staff categories.</w:t>
      </w:r>
    </w:p>
    <w:p>
      <w:pPr>
        <w:pStyle w:val="BodyText"/>
      </w:pPr>
      <w:r>
        <w:rPr>
          <w:b/>
          <w:bCs/>
        </w:rPr>
        <w:t xml:space="preserve">Key capabilities:</w:t>
      </w:r>
      <w:r>
        <w:t xml:space="preserve"> </w:t>
      </w:r>
      <w:r>
        <w:t xml:space="preserve">- Check promotion eligibility in real time</w:t>
      </w:r>
      <w:r>
        <w:t xml:space="preserve"> </w:t>
      </w:r>
      <w:r>
        <w:t xml:space="preserve">- Plan your career progression with the Promotion Forecast tool</w:t>
      </w:r>
      <w:r>
        <w:t xml:space="preserve"> </w:t>
      </w:r>
      <w:r>
        <w:t xml:space="preserve">- Build and submit a promotion application across three scored categories: Performance at Work, Knowledge &amp; Profession, and Service</w:t>
      </w:r>
      <w:r>
        <w:t xml:space="preserve"> </w:t>
      </w:r>
      <w:r>
        <w:t xml:space="preserve">- Track the review progress through institutional review committees</w:t>
      </w:r>
      <w:r>
        <w:t xml:space="preserve"> </w:t>
      </w:r>
      <w:r>
        <w:t xml:space="preserve">- Download your official promotion letter upon approval</w:t>
      </w:r>
    </w:p>
    <w:p>
      <w:r>
        <w:pict>
          <v:rect style="width:0;height:1.5pt" o:hralign="center" o:hrstd="t" o:hr="t"/>
        </w:pict>
      </w:r>
    </w:p>
    <w:bookmarkEnd w:id="10"/>
    <w:bookmarkStart w:id="19" w:name="getting-started"/>
    <w:p>
      <w:pPr>
        <w:pStyle w:val="Heading2"/>
      </w:pPr>
      <w:r>
        <w:t xml:space="preserve">2. Getting Started</w:t>
      </w:r>
    </w:p>
    <w:bookmarkStart w:id="14" w:name="logging-in"/>
    <w:p>
      <w:pPr>
        <w:pStyle w:val="Heading3"/>
      </w:pPr>
      <w:r>
        <w:t xml:space="preserve">2.1 Logging In</w:t>
      </w:r>
    </w:p>
    <w:p>
      <w:pPr>
        <w:pStyle w:val="CaptionedFigure"/>
      </w:pPr>
      <w:r>
        <w:drawing>
          <wp:inline>
            <wp:extent cx="5334000" cy="3084722"/>
            <wp:effectExtent b="0" l="0" r="0" t="0"/>
            <wp:docPr descr="Login Page" title="" id="12" name="Picture"/>
            <a:graphic>
              <a:graphicData uri="http://schemas.openxmlformats.org/drawingml/2006/picture">
                <pic:pic>
                  <pic:nvPicPr>
                    <pic:cNvPr descr="screenshots/01-logi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Page</w:t>
      </w:r>
    </w:p>
    <w:p>
      <w:pPr>
        <w:pStyle w:val="BodyText"/>
      </w:pPr>
      <w:r>
        <w:rPr>
          <w:b/>
          <w:bCs/>
        </w:rPr>
        <w:t xml:space="preserve">Steps to log in:</w:t>
      </w:r>
    </w:p>
    <w:p>
      <w:pPr>
        <w:pStyle w:val="Compact"/>
        <w:numPr>
          <w:ilvl w:val="0"/>
          <w:numId w:val="1005"/>
        </w:numPr>
      </w:pPr>
      <w:r>
        <w:t xml:space="preserve">Navigate to the Non-Academic Portal URL. The</w:t>
      </w:r>
      <w:r>
        <w:t xml:space="preserve"> </w:t>
      </w:r>
      <w:r>
        <w:rPr>
          <w:b/>
          <w:bCs/>
        </w:rPr>
        <w:t xml:space="preserve">Sign In</w:t>
      </w:r>
      <w:r>
        <w:t xml:space="preserve"> </w:t>
      </w:r>
      <w:r>
        <w:t xml:space="preserve">page loads immediately.</w:t>
      </w:r>
    </w:p>
    <w:p>
      <w:pPr>
        <w:pStyle w:val="Compact"/>
        <w:numPr>
          <w:ilvl w:val="0"/>
          <w:numId w:val="1005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Staff ID or Email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a.boateng@umat.edu.gh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Sign In</w:t>
      </w:r>
      <w:r>
        <w:t xml:space="preserve"> </w:t>
      </w:r>
      <w:r>
        <w:t xml:space="preserve">button.</w:t>
      </w:r>
    </w:p>
    <w:p>
      <w:pPr>
        <w:pStyle w:val="FirstParagraph"/>
      </w:pPr>
      <w:r>
        <w:t xml:space="preserve">On a successful login, you will be redirected to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If you have not received your credentials, contact the Human Resources Office or IT Support at</w:t>
      </w:r>
      <w:r>
        <w:t xml:space="preserve"> </w:t>
      </w:r>
      <w:r>
        <w:rPr>
          <w:rStyle w:val="VerbatimChar"/>
        </w:rPr>
        <w:t xml:space="preserve">support@umat.edu.gh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8" w:name="forgot-password"/>
    <w:p>
      <w:pPr>
        <w:pStyle w:val="Heading3"/>
      </w:pPr>
      <w:r>
        <w:t xml:space="preserve">2.2 Forgot Password</w:t>
      </w:r>
    </w:p>
    <w:p>
      <w:pPr>
        <w:pStyle w:val="CaptionedFigure"/>
      </w:pPr>
      <w:r>
        <w:drawing>
          <wp:inline>
            <wp:extent cx="5334000" cy="2758454"/>
            <wp:effectExtent b="0" l="0" r="0" t="0"/>
            <wp:docPr descr="Forgot Password" title="" id="16" name="Picture"/>
            <a:graphic>
              <a:graphicData uri="http://schemas.openxmlformats.org/drawingml/2006/picture">
                <pic:pic>
                  <pic:nvPicPr>
                    <pic:cNvPr descr="screenshots/02-forgot-passwor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Forgot Password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“Forgot password?”</w:t>
      </w:r>
      <w:r>
        <w:t xml:space="preserve"> </w:t>
      </w:r>
      <w:r>
        <w:t xml:space="preserve">on the login page.</w:t>
      </w:r>
    </w:p>
    <w:p>
      <w:pPr>
        <w:pStyle w:val="Compact"/>
        <w:numPr>
          <w:ilvl w:val="0"/>
          <w:numId w:val="1006"/>
        </w:numPr>
      </w:pPr>
      <w:r>
        <w:t xml:space="preserve">Enter your registered</w:t>
      </w:r>
      <w:r>
        <w:t xml:space="preserve"> </w:t>
      </w:r>
      <w:r>
        <w:rPr>
          <w:b/>
          <w:bCs/>
        </w:rPr>
        <w:t xml:space="preserve">Email Address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Send OTP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Check your email for the one-time code.</w:t>
      </w:r>
    </w:p>
    <w:p>
      <w:pPr>
        <w:pStyle w:val="Compact"/>
        <w:numPr>
          <w:ilvl w:val="0"/>
          <w:numId w:val="1006"/>
        </w:numPr>
      </w:pPr>
      <w:r>
        <w:t xml:space="preserve">Use the OTP and set a new password when prompted.</w:t>
      </w:r>
    </w:p>
    <w:p>
      <w:pPr>
        <w:pStyle w:val="Compact"/>
        <w:numPr>
          <w:ilvl w:val="0"/>
          <w:numId w:val="100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Back to sign in</w:t>
      </w:r>
      <w:r>
        <w:t xml:space="preserve"> </w:t>
      </w:r>
      <w:r>
        <w:t xml:space="preserve">once complete.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dashboard"/>
    <w:p>
      <w:pPr>
        <w:pStyle w:val="Heading2"/>
      </w:pPr>
      <w:r>
        <w:t xml:space="preserve">3. Dashboard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is your central hub after signing in, providing an overview of your promotion status and quick access to all portal features.</w:t>
      </w:r>
    </w:p>
    <w:p>
      <w:pPr>
        <w:pStyle w:val="CaptionedFigure"/>
      </w:pPr>
      <w:r>
        <w:drawing>
          <wp:inline>
            <wp:extent cx="5334000" cy="5650381"/>
            <wp:effectExtent b="0" l="0" r="0" t="0"/>
            <wp:docPr descr="Dashboard" title="" id="21" name="Picture"/>
            <a:graphic>
              <a:graphicData uri="http://schemas.openxmlformats.org/drawingml/2006/picture">
                <pic:pic>
                  <pic:nvPicPr>
                    <pic:cNvPr descr="screenshots/03-dashboar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0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</w:t>
      </w:r>
    </w:p>
    <w:p>
      <w:pPr>
        <w:pStyle w:val="BodyText"/>
      </w:pPr>
      <w:r>
        <w:rPr>
          <w:b/>
          <w:bCs/>
        </w:rPr>
        <w:t xml:space="preserve">Dashboard sections: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Welcome Back</w:t>
            </w:r>
          </w:p>
        </w:tc>
        <w:tc>
          <w:tcPr/>
          <w:p>
            <w:pPr>
              <w:pStyle w:val="Compact"/>
            </w:pPr>
            <w:r>
              <w:t xml:space="preserve">Your name, current position, and the target position you are applying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Promotion Application card</w:t>
            </w:r>
          </w:p>
        </w:tc>
        <w:tc>
          <w:tcPr/>
          <w:p>
            <w:pPr>
              <w:pStyle w:val="Compact"/>
            </w:pPr>
            <w:r>
              <w:t xml:space="preserve">Eligibility status, application status badge, and years in rank. Provides the primary action button (Start / Continue / View Status / View Letter)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Summary card</w:t>
            </w:r>
          </w:p>
        </w:tc>
        <w:tc>
          <w:tcPr/>
          <w:p>
            <w:pPr>
              <w:pStyle w:val="Compact"/>
            </w:pPr>
            <w:r>
              <w:t xml:space="preserve">Current scores across Performance at Work, Knowledge &amp; Profession, and Service with quick</w:t>
            </w:r>
            <w:r>
              <w:t xml:space="preserve"> </w:t>
            </w:r>
            <w:r>
              <w:t xml:space="preserve">“Edit”</w:t>
            </w:r>
            <w:r>
              <w:t xml:space="preserve"> </w:t>
            </w:r>
            <w:r>
              <w:t xml:space="preserve">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Resources panel</w:t>
            </w:r>
          </w:p>
        </w:tc>
        <w:tc>
          <w:tcPr/>
          <w:p>
            <w:pPr>
              <w:pStyle w:val="Compact"/>
            </w:pPr>
            <w:r>
              <w:t xml:space="preserve">Quick links to Promotion Guidelines, Score Guide, and Staff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Recent Updates</w:t>
            </w:r>
          </w:p>
        </w:tc>
        <w:tc>
          <w:tcPr/>
          <w:p>
            <w:pPr>
              <w:pStyle w:val="Compact"/>
            </w:pPr>
            <w:r>
              <w:t xml:space="preserve">Preview of the latest staff announcement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 Help?</w:t>
            </w:r>
          </w:p>
        </w:tc>
        <w:tc>
          <w:tcPr/>
          <w:p>
            <w:pPr>
              <w:pStyle w:val="Compact"/>
            </w:pPr>
            <w:r>
              <w:t xml:space="preserve">Contact details for the Non-Academic Promotion Office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First-time onboarding: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Welcome to OSASS</w:t>
      </w:r>
      <w:r>
        <w:t xml:space="preserve"> </w:t>
      </w:r>
      <w:r>
        <w:t xml:space="preserve">banner appears on first login explaining the portal’s three key actions. Click</w:t>
      </w:r>
      <w:r>
        <w:t xml:space="preserve"> </w:t>
      </w:r>
      <w:r>
        <w:rPr>
          <w:b/>
          <w:bCs/>
        </w:rPr>
        <w:t xml:space="preserve">“Got it, let me explore”</w:t>
      </w:r>
      <w:r>
        <w:t xml:space="preserve"> </w:t>
      </w:r>
      <w:r>
        <w:t xml:space="preserve">to dismiss it.</w:t>
      </w:r>
    </w:p>
    <w:p>
      <w:r>
        <w:pict>
          <v:rect style="width:0;height:1.5pt" o:hralign="center" o:hrstd="t" o:hr="t"/>
        </w:pict>
      </w:r>
    </w:p>
    <w:bookmarkEnd w:id="23"/>
    <w:bookmarkStart w:id="27" w:name="eligibility-check"/>
    <w:p>
      <w:pPr>
        <w:pStyle w:val="Heading2"/>
      </w:pPr>
      <w:r>
        <w:t xml:space="preserve">4. Eligibility Check</w:t>
      </w:r>
    </w:p>
    <w:p>
      <w:pPr>
        <w:pStyle w:val="FirstParagraph"/>
      </w:pPr>
      <w:r>
        <w:t xml:space="preserve">Before starting an application, verify that you meet all promotion criteria on the</w:t>
      </w:r>
      <w:r>
        <w:t xml:space="preserve"> </w:t>
      </w:r>
      <w:r>
        <w:rPr>
          <w:b/>
          <w:bCs/>
        </w:rPr>
        <w:t xml:space="preserve">Promotion Eligibility Assessment</w:t>
      </w:r>
      <w:r>
        <w:t xml:space="preserve"> </w:t>
      </w:r>
      <w:r>
        <w:t xml:space="preserve">page.</w:t>
      </w:r>
    </w:p>
    <w:p>
      <w:pPr>
        <w:pStyle w:val="CaptionedFigure"/>
      </w:pPr>
      <w:r>
        <w:drawing>
          <wp:inline>
            <wp:extent cx="5334000" cy="3114383"/>
            <wp:effectExtent b="0" l="0" r="0" t="0"/>
            <wp:docPr descr="Eligibility" title="" id="25" name="Picture"/>
            <a:graphic>
              <a:graphicData uri="http://schemas.openxmlformats.org/drawingml/2006/picture">
                <pic:pic>
                  <pic:nvPicPr>
                    <pic:cNvPr descr="screenshots/04-eligibility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Eligibility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Eligibility</w:t>
      </w:r>
      <w:r>
        <w:t xml:space="preserve"> </w:t>
      </w:r>
      <w:r>
        <w:t xml:space="preserve">in the left sidebar.</w:t>
      </w:r>
    </w:p>
    <w:p>
      <w:pPr>
        <w:pStyle w:val="BodyText"/>
      </w:pPr>
      <w:r>
        <w:rPr>
          <w:b/>
          <w:bCs/>
        </w:rPr>
        <w:t xml:space="preserve">What the page shows: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 status banner</w:t>
            </w:r>
          </w:p>
        </w:tc>
        <w:tc>
          <w:tcPr/>
          <w:p>
            <w:pPr>
              <w:pStyle w:val="Compact"/>
            </w:pPr>
            <w:r>
              <w:t xml:space="preserve">Green (Eligible) or Amber (Action Required) with a summary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Years in Current Rank</w:t>
            </w:r>
          </w:p>
        </w:tc>
        <w:tc>
          <w:tcPr/>
          <w:p>
            <w:pPr>
              <w:pStyle w:val="Compact"/>
            </w:pPr>
            <w:r>
              <w:t xml:space="preserve">Progress bar showing years served vs. minimum required (e.g.,</w:t>
            </w:r>
            <w:r>
              <w:t xml:space="preserve"> </w:t>
            </w:r>
            <w:r>
              <w:rPr>
                <w:i/>
                <w:iCs/>
              </w:rPr>
              <w:t xml:space="preserve">6.2 / 5</w:t>
            </w:r>
            <w:r>
              <w:t xml:space="preserve"> </w:t>
            </w:r>
            <w:r>
              <w:t xml:space="preserve">means 6.2 years against a 5-year minimum — requirement</w:t>
            </w:r>
            <w:r>
              <w:t xml:space="preserve"> </w:t>
            </w:r>
            <w:r>
              <w:rPr>
                <w:b/>
                <w:bCs/>
              </w:rPr>
              <w:t xml:space="preserve">met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Requirements</w:t>
            </w:r>
          </w:p>
        </w:tc>
        <w:tc>
          <w:tcPr/>
          <w:p>
            <w:pPr>
              <w:pStyle w:val="Compact"/>
            </w:pPr>
            <w:r>
              <w:t xml:space="preserve">Submitted performance levels across Performance at Work, Knowledge, and Service; indicates whether the required performance combination has been achieved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Requirements</w:t>
            </w:r>
          </w:p>
        </w:tc>
        <w:tc>
          <w:tcPr/>
          <w:p>
            <w:pPr>
              <w:pStyle w:val="Compact"/>
            </w:pPr>
            <w:r>
              <w:t xml:space="preserve">Whether minimum qualifications or certificates have been submitted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to do: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Eligible</w:t>
      </w:r>
      <w:r>
        <w:t xml:space="preserve">: Proceed to start or continue your application.</w:t>
      </w:r>
      <w:r>
        <w:t xml:space="preserve"> </w:t>
      </w:r>
      <w:r>
        <w:t xml:space="preserve">- If</w:t>
      </w:r>
      <w:r>
        <w:t xml:space="preserve"> </w:t>
      </w:r>
      <w:r>
        <w:rPr>
          <w:b/>
          <w:bCs/>
        </w:rPr>
        <w:t xml:space="preserve">Not Eligible</w:t>
      </w:r>
      <w:r>
        <w:t xml:space="preserve">: Review which specific criteria are unmet and update the relevant sections of your application profile.</w:t>
      </w:r>
    </w:p>
    <w:p>
      <w:r>
        <w:pict>
          <v:rect style="width:0;height:1.5pt" o:hralign="center" o:hrstd="t" o:hr="t"/>
        </w:pict>
      </w:r>
    </w:p>
    <w:bookmarkEnd w:id="27"/>
    <w:bookmarkStart w:id="31" w:name="promotion-forecast"/>
    <w:p>
      <w:pPr>
        <w:pStyle w:val="Heading2"/>
      </w:pPr>
      <w:r>
        <w:t xml:space="preserve">5. Promotion Forecast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Promotion Forecast</w:t>
      </w:r>
      <w:r>
        <w:t xml:space="preserve"> </w:t>
      </w:r>
      <w:r>
        <w:t xml:space="preserve">tool shows your complete non-academic career promotion path and helps you plan for future milestones.</w:t>
      </w:r>
    </w:p>
    <w:p>
      <w:pPr>
        <w:pStyle w:val="CaptionedFigure"/>
      </w:pPr>
      <w:r>
        <w:drawing>
          <wp:inline>
            <wp:extent cx="5334000" cy="2758454"/>
            <wp:effectExtent b="0" l="0" r="0" t="0"/>
            <wp:docPr descr="Forecast" title="" id="29" name="Picture"/>
            <a:graphic>
              <a:graphicData uri="http://schemas.openxmlformats.org/drawingml/2006/picture">
                <pic:pic>
                  <pic:nvPicPr>
                    <pic:cNvPr descr="screenshots/05-forecas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Forecast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Promotion Forecast</w:t>
      </w:r>
      <w:r>
        <w:t xml:space="preserve"> </w:t>
      </w:r>
      <w:r>
        <w:t xml:space="preserve">in the sidebar.</w:t>
      </w:r>
    </w:p>
    <w:p>
      <w:pPr>
        <w:pStyle w:val="BodyText"/>
      </w:pPr>
      <w:r>
        <w:rPr>
          <w:b/>
          <w:bCs/>
        </w:rPr>
        <w:t xml:space="preserve">What the page shows:</w:t>
      </w:r>
    </w:p>
    <w:p>
      <w:pPr>
        <w:pStyle w:val="Compact"/>
        <w:numPr>
          <w:ilvl w:val="0"/>
          <w:numId w:val="1007"/>
        </w:numPr>
      </w:pPr>
      <w:r>
        <w:t xml:space="preserve">Your current position and date of last promotion</w:t>
      </w:r>
    </w:p>
    <w:p>
      <w:pPr>
        <w:pStyle w:val="Compact"/>
        <w:numPr>
          <w:ilvl w:val="0"/>
          <w:numId w:val="1007"/>
        </w:numPr>
      </w:pPr>
      <w:r>
        <w:t xml:space="preserve">For each career milestone:</w:t>
      </w:r>
    </w:p>
    <w:p>
      <w:pPr>
        <w:pStyle w:val="Compact"/>
        <w:numPr>
          <w:ilvl w:val="1"/>
          <w:numId w:val="1008"/>
        </w:numPr>
      </w:pPr>
      <w:r>
        <w:t xml:space="preserve">Target position and eligibility status</w:t>
      </w:r>
    </w:p>
    <w:p>
      <w:pPr>
        <w:pStyle w:val="Compact"/>
        <w:numPr>
          <w:ilvl w:val="1"/>
          <w:numId w:val="1008"/>
        </w:numPr>
      </w:pPr>
      <w:r>
        <w:t xml:space="preserve">Years required vs. years served</w:t>
      </w:r>
    </w:p>
    <w:p>
      <w:pPr>
        <w:pStyle w:val="Compact"/>
        <w:numPr>
          <w:ilvl w:val="1"/>
          <w:numId w:val="1008"/>
        </w:numPr>
      </w:pPr>
      <w:r>
        <w:t xml:space="preserve">Estimated eligibility date for future milestones</w:t>
      </w:r>
    </w:p>
    <w:p>
      <w:pPr>
        <w:pStyle w:val="Compact"/>
        <w:numPr>
          <w:ilvl w:val="1"/>
          <w:numId w:val="1008"/>
        </w:numPr>
      </w:pPr>
      <w:r>
        <w:t xml:space="preserve">A prioritised list of</w:t>
      </w:r>
      <w:r>
        <w:t xml:space="preserve"> </w:t>
      </w:r>
      <w:r>
        <w:rPr>
          <w:b/>
          <w:bCs/>
        </w:rPr>
        <w:t xml:space="preserve">required actions</w:t>
      </w:r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“Document your service activities”</w:t>
      </w:r>
      <w:r>
        <w:t xml:space="preserve">,</w:t>
      </w:r>
      <w:r>
        <w:t xml:space="preserve"> </w:t>
      </w:r>
      <w:r>
        <w:rPr>
          <w:i/>
          <w:iCs/>
        </w:rPr>
        <w:t xml:space="preserve">“Obtain a professional certificate”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t xml:space="preserve">Any performance gap analysis (current vs. required scores)</w:t>
      </w:r>
    </w:p>
    <w:p>
      <w:pPr>
        <w:pStyle w:val="Compact"/>
        <w:numPr>
          <w:ilvl w:val="0"/>
          <w:numId w:val="1007"/>
        </w:numPr>
      </w:pPr>
      <w:r>
        <w:t xml:space="preserve">Future milestones are shown as</w:t>
      </w:r>
      <w:r>
        <w:t xml:space="preserve"> </w:t>
      </w:r>
      <w:r>
        <w:rPr>
          <w:b/>
          <w:bCs/>
        </w:rPr>
        <w:t xml:space="preserve">locked</w:t>
      </w:r>
      <w:r>
        <w:t xml:space="preserve"> </w:t>
      </w:r>
      <w:r>
        <w:t xml:space="preserve">until intermediate promotions are completed</w:t>
      </w:r>
    </w:p>
    <w:p>
      <w:r>
        <w:pict>
          <v:rect style="width:0;height:1.5pt" o:hralign="center" o:hrstd="t" o:hr="t"/>
        </w:pict>
      </w:r>
    </w:p>
    <w:bookmarkEnd w:id="31"/>
    <w:bookmarkStart w:id="52" w:name="promotion-application"/>
    <w:p>
      <w:pPr>
        <w:pStyle w:val="Heading2"/>
      </w:pPr>
      <w:r>
        <w:t xml:space="preserve">6. Promotion Application</w:t>
      </w:r>
    </w:p>
    <w:p>
      <w:pPr>
        <w:pStyle w:val="FirstParagraph"/>
      </w:pPr>
      <w:r>
        <w:t xml:space="preserve">The non-academic promotion application consists of three scored sections. All sections must be completed before the application can be submitted.</w:t>
      </w:r>
    </w:p>
    <w:bookmarkStart w:id="35" w:name="application-overview"/>
    <w:p>
      <w:pPr>
        <w:pStyle w:val="Heading3"/>
      </w:pPr>
      <w:r>
        <w:t xml:space="preserve">6.1 Application Overview</w:t>
      </w:r>
    </w:p>
    <w:p>
      <w:pPr>
        <w:pStyle w:val="CaptionedFigure"/>
      </w:pPr>
      <w:r>
        <w:drawing>
          <wp:inline>
            <wp:extent cx="5334000" cy="9343151"/>
            <wp:effectExtent b="0" l="0" r="0" t="0"/>
            <wp:docPr descr="Application Overview" title="" id="33" name="Picture"/>
            <a:graphic>
              <a:graphicData uri="http://schemas.openxmlformats.org/drawingml/2006/picture">
                <pic:pic>
                  <pic:nvPicPr>
                    <pic:cNvPr descr="screenshots/06-application-overvie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43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Application Overview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Promotion App</w:t>
      </w:r>
      <w:r>
        <w:t xml:space="preserve"> </w:t>
      </w:r>
      <w:r>
        <w:t xml:space="preserve">in the sidebar or</w:t>
      </w:r>
      <w:r>
        <w:t xml:space="preserve"> </w:t>
      </w:r>
      <w:r>
        <w:rPr>
          <w:b/>
          <w:bCs/>
        </w:rPr>
        <w:t xml:space="preserve">“Continue Application”</w:t>
      </w:r>
      <w:r>
        <w:t xml:space="preserve"> </w:t>
      </w:r>
      <w:r>
        <w:t xml:space="preserve">on the dashboard.</w:t>
      </w:r>
    </w:p>
    <w:p>
      <w:pPr>
        <w:pStyle w:val="BodyText"/>
      </w:pPr>
      <w:r>
        <w:t xml:space="preserve">The overview displays three category cards: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Max Score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at Work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Ratings from supervisors on work quality, efficiency, attendance, and attitude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&amp; Profession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Academic qualifications, professional certifications, and training completions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Institutional service roles performed within UMaT</w:t>
            </w:r>
          </w:p>
        </w:tc>
      </w:tr>
    </w:tbl>
    <w:p>
      <w:pPr>
        <w:pStyle w:val="BodyText"/>
      </w:pPr>
      <w:r>
        <w:t xml:space="preserve">Click any card to enter that section.</w:t>
      </w:r>
    </w:p>
    <w:p>
      <w:r>
        <w:pict>
          <v:rect style="width:0;height:1.5pt" o:hralign="center" o:hrstd="t" o:hr="t"/>
        </w:pict>
      </w:r>
    </w:p>
    <w:bookmarkEnd w:id="35"/>
    <w:bookmarkStart w:id="39" w:name="performance-at-work-section"/>
    <w:p>
      <w:pPr>
        <w:pStyle w:val="Heading3"/>
      </w:pPr>
      <w:r>
        <w:t xml:space="preserve">6.2 Performance at Work Section</w:t>
      </w:r>
    </w:p>
    <w:p>
      <w:pPr>
        <w:pStyle w:val="CaptionedFigure"/>
      </w:pPr>
      <w:r>
        <w:drawing>
          <wp:inline>
            <wp:extent cx="5334000" cy="12487195"/>
            <wp:effectExtent b="0" l="0" r="0" t="0"/>
            <wp:docPr descr="Performance Section" title="" id="37" name="Picture"/>
            <a:graphic>
              <a:graphicData uri="http://schemas.openxmlformats.org/drawingml/2006/picture">
                <pic:pic>
                  <pic:nvPicPr>
                    <pic:cNvPr descr="screenshots/07-performance-sectio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87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Performance Section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Performance at Work</w:t>
      </w:r>
      <w:r>
        <w:t xml:space="preserve"> </w:t>
      </w:r>
      <w:r>
        <w:t xml:space="preserve">card or navigate via</w:t>
      </w:r>
      <w:r>
        <w:t xml:space="preserve"> </w:t>
      </w:r>
      <w:r>
        <w:rPr>
          <w:b/>
          <w:bCs/>
        </w:rPr>
        <w:t xml:space="preserve">Promotion App → Performance at Work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to do in this section: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Add performance ratings</w:t>
      </w:r>
      <w:r>
        <w:t xml:space="preserve"> </w:t>
      </w:r>
      <w:r>
        <w:t xml:space="preserve">for each assessment year within the promotion period:</w:t>
      </w:r>
      <w:r>
        <w:t xml:space="preserve"> </w:t>
      </w:r>
      <w:r>
        <w:t xml:space="preserve">- Select the</w:t>
      </w:r>
      <w:r>
        <w:t xml:space="preserve"> </w:t>
      </w:r>
      <w:r>
        <w:rPr>
          <w:b/>
          <w:bCs/>
        </w:rPr>
        <w:t xml:space="preserve">category</w:t>
      </w:r>
      <w:r>
        <w:t xml:space="preserve"> </w:t>
      </w:r>
      <w:r>
        <w:t xml:space="preserve">(e.g., Efficiency, Punctuality, Teamwork)</w:t>
      </w:r>
      <w:r>
        <w:t xml:space="preserve"> </w:t>
      </w:r>
      <w:r>
        <w:t xml:space="preserve">- Select the</w:t>
      </w:r>
      <w:r>
        <w:t xml:space="preserve"> </w:t>
      </w:r>
      <w:r>
        <w:rPr>
          <w:b/>
          <w:bCs/>
        </w:rPr>
        <w:t xml:space="preserve">rating</w:t>
      </w:r>
      <w:r>
        <w:t xml:space="preserve"> </w:t>
      </w:r>
      <w:r>
        <w:t xml:space="preserve">(Excellent, Good, Satisfactory, Poor)</w:t>
      </w:r>
      <w:r>
        <w:t xml:space="preserve"> </w:t>
      </w:r>
      <w:r>
        <w:t xml:space="preserve">- Enter the</w:t>
      </w:r>
      <w:r>
        <w:t xml:space="preserve"> </w:t>
      </w:r>
      <w:r>
        <w:rPr>
          <w:b/>
          <w:bCs/>
        </w:rPr>
        <w:t xml:space="preserve">year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name of rater</w:t>
      </w:r>
      <w:r>
        <w:t xml:space="preserve"> </w:t>
      </w:r>
      <w:r>
        <w:t xml:space="preserve">(supervisor/HOD)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Upload the performance appraisal document</w:t>
      </w:r>
      <w:r>
        <w:t xml:space="preserve"> </w:t>
      </w:r>
      <w:r>
        <w:t xml:space="preserve">(official annual appraisal forms signed by your supervisor).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after each entry.</w:t>
      </w:r>
      <w:r>
        <w:t xml:space="preserve"> </w:t>
      </w:r>
      <w:r>
        <w:t xml:space="preserve">4. Click</w:t>
      </w:r>
      <w:r>
        <w:t xml:space="preserve"> </w:t>
      </w:r>
      <w:r>
        <w:rPr>
          <w:b/>
          <w:bCs/>
        </w:rPr>
        <w:t xml:space="preserve">Mark as Complete</w:t>
      </w:r>
      <w:r>
        <w:t xml:space="preserve"> </w:t>
      </w:r>
      <w:r>
        <w:t xml:space="preserve">when all ratings are entered.</w:t>
      </w:r>
    </w:p>
    <w:p>
      <w:pPr>
        <w:pStyle w:val="BodyText"/>
      </w:pPr>
      <w:r>
        <w:t xml:space="preserve">The system aggregates performance ratings into a numeric score based on the institutional scoring matrix.</w:t>
      </w:r>
    </w:p>
    <w:p>
      <w:r>
        <w:pict>
          <v:rect style="width:0;height:1.5pt" o:hralign="center" o:hrstd="t" o:hr="t"/>
        </w:pict>
      </w:r>
    </w:p>
    <w:bookmarkEnd w:id="39"/>
    <w:bookmarkStart w:id="43" w:name="knowledge-profession-section"/>
    <w:p>
      <w:pPr>
        <w:pStyle w:val="Heading3"/>
      </w:pPr>
      <w:r>
        <w:t xml:space="preserve">6.3 Knowledge &amp; Profession Section</w:t>
      </w:r>
    </w:p>
    <w:p>
      <w:pPr>
        <w:pStyle w:val="CaptionedFigure"/>
      </w:pPr>
      <w:r>
        <w:drawing>
          <wp:inline>
            <wp:extent cx="5334000" cy="5927215"/>
            <wp:effectExtent b="0" l="0" r="0" t="0"/>
            <wp:docPr descr="Knowledge Section" title="" id="41" name="Picture"/>
            <a:graphic>
              <a:graphicData uri="http://schemas.openxmlformats.org/drawingml/2006/picture">
                <pic:pic>
                  <pic:nvPicPr>
                    <pic:cNvPr descr="screenshots/08-knowledge-secti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7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Knowledge Section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Knowledge &amp; Profession</w:t>
      </w:r>
      <w:r>
        <w:t xml:space="preserve"> </w:t>
      </w:r>
      <w:r>
        <w:t xml:space="preserve">card or navigate via</w:t>
      </w:r>
      <w:r>
        <w:t xml:space="preserve"> </w:t>
      </w:r>
      <w:r>
        <w:rPr>
          <w:b/>
          <w:bCs/>
        </w:rPr>
        <w:t xml:space="preserve">Promotion App → Knowledge &amp; Profession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to do in this section: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Add qualifications and certifications</w:t>
      </w:r>
      <w:r>
        <w:t xml:space="preserve"> </w:t>
      </w:r>
      <w:r>
        <w:t xml:space="preserve">obtained during the assessment period:</w:t>
      </w:r>
      <w:r>
        <w:t xml:space="preserve"> </w:t>
      </w:r>
      <w:r>
        <w:t xml:space="preserve">- Select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from the dropdown (e.g.,</w:t>
      </w:r>
      <w:r>
        <w:t xml:space="preserve"> </w:t>
      </w:r>
      <w:r>
        <w:rPr>
          <w:i/>
          <w:iCs/>
        </w:rPr>
        <w:t xml:space="preserve">Master’s Degree</w:t>
      </w:r>
      <w:r>
        <w:t xml:space="preserve">,</w:t>
      </w:r>
      <w:r>
        <w:t xml:space="preserve"> </w:t>
      </w:r>
      <w:r>
        <w:rPr>
          <w:i/>
          <w:iCs/>
        </w:rPr>
        <w:t xml:space="preserve">Professional Certificate</w:t>
      </w:r>
      <w:r>
        <w:t xml:space="preserve">,</w:t>
      </w:r>
      <w:r>
        <w:t xml:space="preserve"> </w:t>
      </w:r>
      <w:r>
        <w:rPr>
          <w:i/>
          <w:iCs/>
        </w:rPr>
        <w:t xml:space="preserve">Training Course</w:t>
      </w:r>
      <w:r>
        <w:t xml:space="preserve">)</w:t>
      </w:r>
      <w:r>
        <w:t xml:space="preserve"> </w:t>
      </w:r>
      <w:r>
        <w:t xml:space="preserve">- Enter the</w:t>
      </w:r>
      <w:r>
        <w:t xml:space="preserve"> </w:t>
      </w:r>
      <w:r>
        <w:rPr>
          <w:b/>
          <w:bCs/>
        </w:rPr>
        <w:t xml:space="preserve">name of the qualification/certificate</w:t>
      </w:r>
      <w:r>
        <w:t xml:space="preserve"> </w:t>
      </w:r>
      <w:r>
        <w:t xml:space="preserve">- Enter the</w:t>
      </w:r>
      <w:r>
        <w:t xml:space="preserve"> </w:t>
      </w:r>
      <w:r>
        <w:rPr>
          <w:b/>
          <w:bCs/>
        </w:rPr>
        <w:t xml:space="preserve">awarding institution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year awarded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Upload supporting documents</w:t>
      </w:r>
      <w:r>
        <w:t xml:space="preserve"> </w:t>
      </w:r>
      <w:r>
        <w:t xml:space="preserve">(degree certificates, transcripts, course completion letters).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for each entry.</w:t>
      </w:r>
    </w:p>
    <w:p>
      <w:pPr>
        <w:pStyle w:val="BodyText"/>
      </w:pPr>
      <w:r>
        <w:t xml:space="preserve">Each knowledge material type carries a score defined by the administration. For example, a Master’s Degree may carry 10 points while a professional certificate carries 5 points.</w:t>
      </w:r>
    </w:p>
    <w:p>
      <w:r>
        <w:pict>
          <v:rect style="width:0;height:1.5pt" o:hralign="center" o:hrstd="t" o:hr="t"/>
        </w:pict>
      </w:r>
    </w:p>
    <w:bookmarkEnd w:id="43"/>
    <w:bookmarkStart w:id="47" w:name="service-section"/>
    <w:p>
      <w:pPr>
        <w:pStyle w:val="Heading3"/>
      </w:pPr>
      <w:r>
        <w:t xml:space="preserve">6.4 Service Section</w:t>
      </w:r>
    </w:p>
    <w:p>
      <w:pPr>
        <w:pStyle w:val="CaptionedFigure"/>
      </w:pPr>
      <w:r>
        <w:drawing>
          <wp:inline>
            <wp:extent cx="5334000" cy="5991481"/>
            <wp:effectExtent b="0" l="0" r="0" t="0"/>
            <wp:docPr descr="Service Section" title="" id="45" name="Picture"/>
            <a:graphic>
              <a:graphicData uri="http://schemas.openxmlformats.org/drawingml/2006/picture">
                <pic:pic>
                  <pic:nvPicPr>
                    <pic:cNvPr descr="screenshots/09-service-sectio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1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Service Section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card or navigate via</w:t>
      </w:r>
      <w:r>
        <w:t xml:space="preserve"> </w:t>
      </w:r>
      <w:r>
        <w:rPr>
          <w:b/>
          <w:bCs/>
        </w:rPr>
        <w:t xml:space="preserve">Promotion App → Service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to do in this section: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Add service roles</w:t>
      </w:r>
      <w:r>
        <w:t xml:space="preserve"> </w:t>
      </w:r>
      <w:r>
        <w:t xml:space="preserve">performed at UMaT:</w:t>
      </w:r>
      <w:r>
        <w:t xml:space="preserve"> </w:t>
      </w:r>
      <w:r>
        <w:t xml:space="preserve">- Select the</w:t>
      </w:r>
      <w:r>
        <w:t xml:space="preserve"> </w:t>
      </w:r>
      <w:r>
        <w:rPr>
          <w:b/>
          <w:bCs/>
        </w:rPr>
        <w:t xml:space="preserve">position type</w:t>
      </w:r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Head of Unit</w:t>
      </w:r>
      <w:r>
        <w:t xml:space="preserve">,</w:t>
      </w:r>
      <w:r>
        <w:t xml:space="preserve"> </w:t>
      </w:r>
      <w:r>
        <w:rPr>
          <w:i/>
          <w:iCs/>
        </w:rPr>
        <w:t xml:space="preserve">Secretary to Committee</w:t>
      </w:r>
      <w:r>
        <w:t xml:space="preserve">,</w:t>
      </w:r>
      <w:r>
        <w:t xml:space="preserve"> </w:t>
      </w:r>
      <w:r>
        <w:rPr>
          <w:i/>
          <w:iCs/>
        </w:rPr>
        <w:t xml:space="preserve">Sports Coordinator</w:t>
      </w:r>
      <w:r>
        <w:t xml:space="preserve">)</w:t>
      </w:r>
      <w:r>
        <w:t xml:space="preserve"> </w:t>
      </w:r>
      <w:r>
        <w:t xml:space="preserve">- Enter the</w:t>
      </w:r>
      <w:r>
        <w:t xml:space="preserve"> </w:t>
      </w:r>
      <w:r>
        <w:rPr>
          <w:b/>
          <w:bCs/>
        </w:rPr>
        <w:t xml:space="preserve">period</w:t>
      </w:r>
      <w:r>
        <w:t xml:space="preserve"> </w:t>
      </w:r>
      <w:r>
        <w:t xml:space="preserve">of service (start and end dates)</w:t>
      </w:r>
      <w:r>
        <w:t xml:space="preserve"> </w:t>
      </w:r>
      <w:r>
        <w:t xml:space="preserve">- Add any supporting</w:t>
      </w:r>
      <w:r>
        <w:t xml:space="preserve"> </w:t>
      </w:r>
      <w:r>
        <w:rPr>
          <w:b/>
          <w:bCs/>
        </w:rPr>
        <w:t xml:space="preserve">remarks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Upload a service document</w:t>
      </w:r>
      <w:r>
        <w:t xml:space="preserve"> </w:t>
      </w:r>
      <w:r>
        <w:t xml:space="preserve">if available.</w:t>
      </w:r>
      <w:r>
        <w:t xml:space="preserve"> </w:t>
      </w:r>
      <w:r>
        <w:t xml:space="preserve">3. 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Mark as Complete</w:t>
      </w:r>
      <w:r>
        <w:t xml:space="preserve"> </w:t>
      </w:r>
      <w:r>
        <w:t xml:space="preserve">when all roles are entered.</w:t>
      </w:r>
    </w:p>
    <w:p>
      <w:r>
        <w:pict>
          <v:rect style="width:0;height:1.5pt" o:hralign="center" o:hrstd="t" o:hr="t"/>
        </w:pict>
      </w:r>
    </w:p>
    <w:bookmarkEnd w:id="47"/>
    <w:bookmarkStart w:id="51" w:name="review-submit"/>
    <w:p>
      <w:pPr>
        <w:pStyle w:val="Heading3"/>
      </w:pPr>
      <w:r>
        <w:t xml:space="preserve">6.5 Review &amp; Submit</w:t>
      </w:r>
    </w:p>
    <w:p>
      <w:pPr>
        <w:pStyle w:val="CaptionedFigure"/>
      </w:pPr>
      <w:r>
        <w:drawing>
          <wp:inline>
            <wp:extent cx="5334000" cy="5531738"/>
            <wp:effectExtent b="0" l="0" r="0" t="0"/>
            <wp:docPr descr="Review Page" title="" id="49" name="Picture"/>
            <a:graphic>
              <a:graphicData uri="http://schemas.openxmlformats.org/drawingml/2006/picture">
                <pic:pic>
                  <pic:nvPicPr>
                    <pic:cNvPr descr="screenshots/10-review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1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Page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Navigate to the</w:t>
      </w:r>
      <w:r>
        <w:t xml:space="preserve"> </w:t>
      </w:r>
      <w:r>
        <w:rPr>
          <w:b/>
          <w:bCs/>
        </w:rPr>
        <w:t xml:space="preserve">Review</w:t>
      </w:r>
      <w:r>
        <w:t xml:space="preserve"> </w:t>
      </w:r>
      <w:r>
        <w:t xml:space="preserve">page once all three sections show</w:t>
      </w:r>
      <w:r>
        <w:t xml:space="preserve"> </w:t>
      </w:r>
      <w:r>
        <w:rPr>
          <w:b/>
          <w:bCs/>
        </w:rPr>
        <w:t xml:space="preserve">Completed</w:t>
      </w:r>
      <w:r>
        <w:t xml:space="preserve"> </w:t>
      </w:r>
      <w:r>
        <w:t xml:space="preserve">status.</w:t>
      </w:r>
    </w:p>
    <w:p>
      <w:pPr>
        <w:pStyle w:val="BodyText"/>
      </w:pPr>
      <w:r>
        <w:rPr>
          <w:b/>
          <w:bCs/>
        </w:rPr>
        <w:t xml:space="preserve">What the Review page shows:</w:t>
      </w:r>
      <w:r>
        <w:t xml:space="preserve"> </w:t>
      </w:r>
      <w:r>
        <w:t xml:space="preserve">- A summary of all three sections with scores and completion status</w:t>
      </w:r>
      <w:r>
        <w:t xml:space="preserve"> </w:t>
      </w:r>
      <w:r>
        <w:t xml:space="preserve">- The overall score vs. the passing threshold</w:t>
      </w:r>
      <w:r>
        <w:t xml:space="preserve"> </w:t>
      </w:r>
      <w:r>
        <w:t xml:space="preserve">- A checklist verifying all required documents are uploaded</w:t>
      </w:r>
    </w:p>
    <w:p>
      <w:pPr>
        <w:pStyle w:val="BodyText"/>
      </w:pPr>
      <w:r>
        <w:rPr>
          <w:b/>
          <w:bCs/>
        </w:rPr>
        <w:t xml:space="preserve">Submitting:</w:t>
      </w:r>
      <w:r>
        <w:t xml:space="preserve"> </w:t>
      </w:r>
      <w:r>
        <w:t xml:space="preserve">1. Review all information carefully — the application</w:t>
      </w:r>
      <w:r>
        <w:t xml:space="preserve"> </w:t>
      </w:r>
      <w:r>
        <w:rPr>
          <w:b/>
          <w:bCs/>
        </w:rPr>
        <w:t xml:space="preserve">cannot be edited after submission</w:t>
      </w:r>
      <w:r>
        <w:t xml:space="preserve">.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Submit Application</w:t>
      </w:r>
      <w:r>
        <w:t xml:space="preserve"> </w:t>
      </w:r>
      <w:r>
        <w:t xml:space="preserve">and confirm in the dialog.</w:t>
      </w:r>
      <w:r>
        <w:t xml:space="preserve"> </w:t>
      </w:r>
      <w:r>
        <w:t xml:space="preserve">3. You will receive a confirmation and be redirected to the Progress page.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pplication-progress-tracking"/>
    <w:p>
      <w:pPr>
        <w:pStyle w:val="Heading2"/>
      </w:pPr>
      <w:r>
        <w:t xml:space="preserve">7. Application Progress Tracking</w:t>
      </w:r>
    </w:p>
    <w:p>
      <w:pPr>
        <w:pStyle w:val="FirstParagraph"/>
      </w:pPr>
      <w:r>
        <w:t xml:space="preserve">After submission, track your application through the institutional review pipeline.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“View Application Status”</w:t>
      </w:r>
      <w:r>
        <w:t xml:space="preserve"> </w:t>
      </w:r>
      <w:r>
        <w:t xml:space="preserve">on the dashboard or navigate to</w:t>
      </w:r>
      <w:r>
        <w:t xml:space="preserve"> </w:t>
      </w:r>
      <w:r>
        <w:rPr>
          <w:rStyle w:val="VerbatimChar"/>
        </w:rPr>
        <w:t xml:space="preserve">/progress</w:t>
      </w:r>
      <w:r>
        <w:t xml:space="preserve">.</w:t>
      </w:r>
    </w:p>
    <w:p>
      <w:pPr>
        <w:pStyle w:val="BodyText"/>
      </w:pPr>
      <w:r>
        <w:t xml:space="preserve">The progress page shows each review stage: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Application received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Review (Institutional Committee)</w:t>
            </w:r>
          </w:p>
        </w:tc>
        <w:tc>
          <w:tcPr/>
          <w:p>
            <w:pPr>
              <w:pStyle w:val="Compact"/>
            </w:pPr>
            <w:r>
              <w:t xml:space="preserve">Committee is reviewing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 Review (University Committee)</w:t>
            </w:r>
          </w:p>
        </w:tc>
        <w:tc>
          <w:tcPr/>
          <w:p>
            <w:pPr>
              <w:pStyle w:val="Compact"/>
            </w:pPr>
            <w:r>
              <w:t xml:space="preserve">University-level review in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/ Rejected / Returned</w:t>
            </w:r>
          </w:p>
        </w:tc>
        <w:tc>
          <w:tcPr/>
          <w:p>
            <w:pPr>
              <w:pStyle w:val="Compact"/>
            </w:pPr>
            <w:r>
              <w:t xml:space="preserve">Final decision</w:t>
            </w:r>
          </w:p>
        </w:tc>
      </w:tr>
    </w:tbl>
    <w:p>
      <w:pPr>
        <w:pStyle w:val="BodyText"/>
      </w:pPr>
      <w:r>
        <w:t xml:space="preserve">If</w:t>
      </w:r>
      <w:r>
        <w:t xml:space="preserve"> </w:t>
      </w:r>
      <w:r>
        <w:rPr>
          <w:b/>
          <w:bCs/>
        </w:rPr>
        <w:t xml:space="preserve">Returned</w:t>
      </w:r>
      <w:r>
        <w:t xml:space="preserve">, the committee’s notes for correction will be shown and you can resubmit after making the required changes.</w:t>
      </w:r>
    </w:p>
    <w:p>
      <w:r>
        <w:pict>
          <v:rect style="width:0;height:1.5pt" o:hralign="center" o:hrstd="t" o:hr="t"/>
        </w:pict>
      </w:r>
    </w:p>
    <w:bookmarkEnd w:id="53"/>
    <w:bookmarkStart w:id="57" w:name="promotion-history"/>
    <w:p>
      <w:pPr>
        <w:pStyle w:val="Heading2"/>
      </w:pPr>
      <w:r>
        <w:t xml:space="preserve">8. Promotion History</w:t>
      </w:r>
    </w:p>
    <w:p>
      <w:pPr>
        <w:pStyle w:val="CaptionedFigure"/>
      </w:pPr>
      <w:r>
        <w:drawing>
          <wp:inline>
            <wp:extent cx="5334000" cy="3539521"/>
            <wp:effectExtent b="0" l="0" r="0" t="0"/>
            <wp:docPr descr="Promotion History" title="" id="55" name="Picture"/>
            <a:graphic>
              <a:graphicData uri="http://schemas.openxmlformats.org/drawingml/2006/picture">
                <pic:pic>
                  <pic:nvPicPr>
                    <pic:cNvPr descr="screenshots/11-history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9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Promotion History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in the left sidebar.</w:t>
      </w:r>
    </w:p>
    <w:p>
      <w:pPr>
        <w:pStyle w:val="BodyText"/>
      </w:pPr>
      <w:r>
        <w:t xml:space="preserve">Shows a complete record of all past promotion applications including:</w:t>
      </w:r>
      <w:r>
        <w:t xml:space="preserve"> </w:t>
      </w:r>
      <w:r>
        <w:t xml:space="preserve">- Year, from/to positions, outcome status</w:t>
      </w:r>
      <w:r>
        <w:t xml:space="preserve"> </w:t>
      </w:r>
      <w:r>
        <w:t xml:space="preserve">- Date submitted and date of decision</w:t>
      </w:r>
      <w:r>
        <w:t xml:space="preserve"> </w:t>
      </w:r>
      <w:r>
        <w:t xml:space="preserve">- Total score achieved per cycle</w:t>
      </w:r>
    </w:p>
    <w:p>
      <w:r>
        <w:pict>
          <v:rect style="width:0;height:1.5pt" o:hralign="center" o:hrstd="t" o:hr="t"/>
        </w:pict>
      </w:r>
    </w:p>
    <w:bookmarkEnd w:id="57"/>
    <w:bookmarkStart w:id="61" w:name="promotion-letter"/>
    <w:p>
      <w:pPr>
        <w:pStyle w:val="Heading2"/>
      </w:pPr>
      <w:r>
        <w:t xml:space="preserve">9. Promotion Letter</w:t>
      </w:r>
    </w:p>
    <w:p>
      <w:pPr>
        <w:pStyle w:val="CaptionedFigure"/>
      </w:pPr>
      <w:r>
        <w:drawing>
          <wp:inline>
            <wp:extent cx="5334000" cy="3114383"/>
            <wp:effectExtent b="0" l="0" r="0" t="0"/>
            <wp:docPr descr="Promotion Letter" title="" id="59" name="Picture"/>
            <a:graphic>
              <a:graphicData uri="http://schemas.openxmlformats.org/drawingml/2006/picture">
                <pic:pic>
                  <pic:nvPicPr>
                    <pic:cNvPr descr="screenshots/16-promotion-letter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Promotion Letter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Promotion Letter</w:t>
      </w:r>
      <w:r>
        <w:t xml:space="preserve"> </w:t>
      </w:r>
      <w:r>
        <w:t xml:space="preserve">in the sidebar (only active after an approved application).</w:t>
      </w:r>
    </w:p>
    <w:p>
      <w:pPr>
        <w:pStyle w:val="BodyText"/>
      </w:pPr>
      <w:r>
        <w:t xml:space="preserve">Displays your official</w:t>
      </w:r>
      <w:r>
        <w:t xml:space="preserve"> </w:t>
      </w:r>
      <w:r>
        <w:rPr>
          <w:b/>
          <w:bCs/>
        </w:rPr>
        <w:t xml:space="preserve">promotion letter</w:t>
      </w:r>
      <w:r>
        <w:t xml:space="preserve"> </w:t>
      </w:r>
      <w:r>
        <w:t xml:space="preserve">showing:</w:t>
      </w:r>
      <w:r>
        <w:t xml:space="preserve"> </w:t>
      </w:r>
      <w:r>
        <w:t xml:space="preserve">- Full name and staff ID</w:t>
      </w:r>
      <w:r>
        <w:t xml:space="preserve"> </w:t>
      </w:r>
      <w:r>
        <w:t xml:space="preserve">- Promotion from/to position and effective date</w:t>
      </w:r>
      <w:r>
        <w:t xml:space="preserve"> </w:t>
      </w:r>
      <w:r>
        <w:t xml:space="preserve">- Reference number and approving authority</w:t>
      </w:r>
    </w:p>
    <w:p>
      <w:pPr>
        <w:pStyle w:val="BodyText"/>
      </w:pPr>
      <w:r>
        <w:t xml:space="preserve">Use the action buttons to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download as PDF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1"/>
    <w:bookmarkStart w:id="65" w:name="staff-updates"/>
    <w:p>
      <w:pPr>
        <w:pStyle w:val="Heading2"/>
      </w:pPr>
      <w:r>
        <w:t xml:space="preserve">10. Staff Updates</w:t>
      </w:r>
    </w:p>
    <w:p>
      <w:pPr>
        <w:pStyle w:val="CaptionedFigure"/>
      </w:pPr>
      <w:r>
        <w:drawing>
          <wp:inline>
            <wp:extent cx="5334000" cy="4755614"/>
            <wp:effectExtent b="0" l="0" r="0" t="0"/>
            <wp:docPr descr="Staff Updates" title="" id="63" name="Picture"/>
            <a:graphic>
              <a:graphicData uri="http://schemas.openxmlformats.org/drawingml/2006/picture">
                <pic:pic>
                  <pic:nvPicPr>
                    <pic:cNvPr descr="screenshots/12-staff-update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5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Staff Updates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Access via the sidebar or the Resources panel on the dashboard.</w:t>
      </w:r>
    </w:p>
    <w:p>
      <w:pPr>
        <w:pStyle w:val="BodyText"/>
      </w:pPr>
      <w:r>
        <w:t xml:space="preserve">Shows institutional announcements and notices from the HR / Promotion Office. Use the</w:t>
      </w:r>
      <w:r>
        <w:t xml:space="preserve"> </w:t>
      </w:r>
      <w:r>
        <w:rPr>
          <w:b/>
          <w:bCs/>
        </w:rPr>
        <w:t xml:space="preserve">search bar</w:t>
      </w:r>
      <w:r>
        <w:t xml:space="preserve"> </w:t>
      </w:r>
      <w:r>
        <w:t xml:space="preserve">to find specific updates. Updates are paginated.</w:t>
      </w:r>
    </w:p>
    <w:p>
      <w:r>
        <w:pict>
          <v:rect style="width:0;height:1.5pt" o:hralign="center" o:hrstd="t" o:hr="t"/>
        </w:pict>
      </w:r>
    </w:p>
    <w:bookmarkEnd w:id="65"/>
    <w:bookmarkStart w:id="69" w:name="resources"/>
    <w:p>
      <w:pPr>
        <w:pStyle w:val="Heading2"/>
      </w:pPr>
      <w:r>
        <w:t xml:space="preserve">11. Resources</w:t>
      </w:r>
    </w:p>
    <w:p>
      <w:pPr>
        <w:pStyle w:val="FirstParagraph"/>
      </w:pPr>
      <w:r>
        <w:t xml:space="preserve">Navigate to the</w:t>
      </w:r>
      <w:r>
        <w:t xml:space="preserve"> </w:t>
      </w:r>
      <w:r>
        <w:rPr>
          <w:b/>
          <w:bCs/>
        </w:rPr>
        <w:t xml:space="preserve">Guidelines</w:t>
      </w:r>
      <w:r>
        <w:t xml:space="preserve"> </w:t>
      </w:r>
      <w:r>
        <w:t xml:space="preserve">page for the official UMaT non-academic promotion criteria, scoring methodology, and required documentation.</w:t>
      </w:r>
    </w:p>
    <w:p>
      <w:pPr>
        <w:pStyle w:val="CaptionedFigure"/>
      </w:pPr>
      <w:r>
        <w:drawing>
          <wp:inline>
            <wp:extent cx="5334000" cy="7266895"/>
            <wp:effectExtent b="0" l="0" r="0" t="0"/>
            <wp:docPr descr="Guidelines" title="" id="67" name="Picture"/>
            <a:graphic>
              <a:graphicData uri="http://schemas.openxmlformats.org/drawingml/2006/picture">
                <pic:pic>
                  <pic:nvPicPr>
                    <pic:cNvPr descr="screenshots/14-guideline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66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Guidelines</w:t>
      </w:r>
    </w:p>
    <w:p>
      <w:pPr>
        <w:pStyle w:val="BodyText"/>
      </w:pPr>
      <w:r>
        <w:t xml:space="preserve">The guidelines explain:</w:t>
      </w:r>
      <w:r>
        <w:t xml:space="preserve"> </w:t>
      </w:r>
      <w:r>
        <w:t xml:space="preserve">- Position levels and minimum years for each</w:t>
      </w:r>
      <w:r>
        <w:t xml:space="preserve"> </w:t>
      </w:r>
      <w:r>
        <w:t xml:space="preserve">- Performance rating score mapping</w:t>
      </w:r>
      <w:r>
        <w:t xml:space="preserve"> </w:t>
      </w:r>
      <w:r>
        <w:t xml:space="preserve">- Knowledge material indicator scores</w:t>
      </w:r>
      <w:r>
        <w:t xml:space="preserve"> </w:t>
      </w:r>
      <w:r>
        <w:t xml:space="preserve">- Service role score values</w:t>
      </w:r>
    </w:p>
    <w:p>
      <w:r>
        <w:pict>
          <v:rect style="width:0;height:1.5pt" o:hralign="center" o:hrstd="t" o:hr="t"/>
        </w:pict>
      </w:r>
    </w:p>
    <w:bookmarkEnd w:id="69"/>
    <w:bookmarkStart w:id="78" w:name="account-management"/>
    <w:p>
      <w:pPr>
        <w:pStyle w:val="Heading2"/>
      </w:pPr>
      <w:r>
        <w:t xml:space="preserve">12. Account Management</w:t>
      </w:r>
    </w:p>
    <w:bookmarkStart w:id="73" w:name="settings"/>
    <w:p>
      <w:pPr>
        <w:pStyle w:val="Heading3"/>
      </w:pPr>
      <w:r>
        <w:t xml:space="preserve">12.1 Settings</w:t>
      </w:r>
    </w:p>
    <w:p>
      <w:pPr>
        <w:pStyle w:val="CaptionedFigure"/>
      </w:pPr>
      <w:r>
        <w:drawing>
          <wp:inline>
            <wp:extent cx="5334000" cy="5813516"/>
            <wp:effectExtent b="0" l="0" r="0" t="0"/>
            <wp:docPr descr="Settings" title="" id="71" name="Picture"/>
            <a:graphic>
              <a:graphicData uri="http://schemas.openxmlformats.org/drawingml/2006/picture">
                <pic:pic>
                  <pic:nvPicPr>
                    <pic:cNvPr descr="screenshots/13-setting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3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Settings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in the sidebar footer.</w:t>
      </w:r>
    </w:p>
    <w:p>
      <w:pPr>
        <w:pStyle w:val="BodyText"/>
      </w:pPr>
      <w:r>
        <w:t xml:space="preserve">Allows you to toggle between</w:t>
      </w:r>
      <w:r>
        <w:t xml:space="preserve"> </w:t>
      </w:r>
      <w:r>
        <w:rPr>
          <w:b/>
          <w:bCs/>
        </w:rPr>
        <w:t xml:space="preserve">Light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Dark</w:t>
      </w:r>
      <w:r>
        <w:t xml:space="preserve"> </w:t>
      </w:r>
      <w:r>
        <w:t xml:space="preserve">display themes.</w:t>
      </w:r>
    </w:p>
    <w:bookmarkEnd w:id="73"/>
    <w:bookmarkStart w:id="77" w:name="change-password"/>
    <w:p>
      <w:pPr>
        <w:pStyle w:val="Heading3"/>
      </w:pPr>
      <w:r>
        <w:t xml:space="preserve">12.2 Change Password</w:t>
      </w:r>
    </w:p>
    <w:p>
      <w:pPr>
        <w:pStyle w:val="CaptionedFigure"/>
      </w:pPr>
      <w:r>
        <w:drawing>
          <wp:inline>
            <wp:extent cx="5334000" cy="3638391"/>
            <wp:effectExtent b="0" l="0" r="0" t="0"/>
            <wp:docPr descr="Change Password" title="" id="75" name="Picture"/>
            <a:graphic>
              <a:graphicData uri="http://schemas.openxmlformats.org/drawingml/2006/picture">
                <pic:pic>
                  <pic:nvPicPr>
                    <pic:cNvPr descr="screenshots/15-change-password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 Password</w:t>
      </w:r>
    </w:p>
    <w:p>
      <w:pPr>
        <w:pStyle w:val="BodyText"/>
      </w:pPr>
      <w:r>
        <w:rPr>
          <w:b/>
          <w:bCs/>
        </w:rPr>
        <w:t xml:space="preserve">How to access: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Change Password</w:t>
      </w:r>
      <w:r>
        <w:t xml:space="preserve"> </w:t>
      </w:r>
      <w:r>
        <w:t xml:space="preserve">in the sidebar footer.</w:t>
      </w:r>
    </w:p>
    <w:p>
      <w:pPr>
        <w:pStyle w:val="Compact"/>
        <w:numPr>
          <w:ilvl w:val="0"/>
          <w:numId w:val="1009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Current Password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Enter and confirm your</w:t>
      </w:r>
      <w:r>
        <w:t xml:space="preserve"> </w:t>
      </w:r>
      <w:r>
        <w:rPr>
          <w:b/>
          <w:bCs/>
        </w:rPr>
        <w:t xml:space="preserve">New Password</w:t>
      </w:r>
      <w:r>
        <w:t xml:space="preserve"> </w:t>
      </w:r>
      <w:r>
        <w:t xml:space="preserve">(min. 8 characters).</w:t>
      </w:r>
    </w:p>
    <w:p>
      <w:pPr>
        <w:pStyle w:val="Compact"/>
        <w:numPr>
          <w:ilvl w:val="0"/>
          <w:numId w:val="100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Update Password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navigation-layout"/>
    <w:p>
      <w:pPr>
        <w:pStyle w:val="Heading2"/>
      </w:pPr>
      <w:r>
        <w:t xml:space="preserve">13. Navigation &amp; Layout</w:t>
      </w:r>
    </w:p>
    <w:bookmarkStart w:id="79" w:name="left-sidebar"/>
    <w:p>
      <w:pPr>
        <w:pStyle w:val="Heading3"/>
      </w:pPr>
      <w:r>
        <w:t xml:space="preserve">Left Sidebar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OSASS logo + collapse toggle</w:t>
            </w:r>
          </w:p>
        </w:tc>
        <w:tc>
          <w:tcPr/>
          <w:p>
            <w:pPr>
              <w:pStyle w:val="Compact"/>
            </w:pPr>
            <w:r>
              <w:t xml:space="preserve">Collapse sidebar to icon-only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Home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Eligibility</w:t>
            </w:r>
          </w:p>
        </w:tc>
        <w:tc>
          <w:tcPr/>
          <w:p>
            <w:pPr>
              <w:pStyle w:val="Compact"/>
            </w:pPr>
            <w:r>
              <w:t xml:space="preserve">Eligibility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Promotion Forecast</w:t>
            </w:r>
          </w:p>
        </w:tc>
        <w:tc>
          <w:tcPr/>
          <w:p>
            <w:pPr>
              <w:pStyle w:val="Compact"/>
            </w:pPr>
            <w:r>
              <w:t xml:space="preserve">Career path planner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Promotion App</w:t>
            </w:r>
          </w:p>
        </w:tc>
        <w:tc>
          <w:tcPr/>
          <w:p>
            <w:pPr>
              <w:pStyle w:val="Compact"/>
            </w:pPr>
            <w:r>
              <w:t xml:space="preserve">Application sections (Performance at Work, Knowledge &amp; Profession, Service)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Past promotion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profile card</w:t>
            </w:r>
          </w:p>
        </w:tc>
        <w:tc>
          <w:tcPr/>
          <w:p>
            <w:pPr>
              <w:pStyle w:val="Compact"/>
            </w:pPr>
            <w:r>
              <w:t xml:space="preserve">Name and current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Theme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Password</w:t>
            </w:r>
          </w:p>
        </w:tc>
        <w:tc>
          <w:tcPr/>
          <w:p>
            <w:pPr>
              <w:pStyle w:val="Compact"/>
            </w:pPr>
            <w:r>
              <w:t xml:space="preserve">Password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Secure sign-out</w:t>
            </w:r>
          </w:p>
        </w:tc>
      </w:tr>
    </w:tbl>
    <w:bookmarkEnd w:id="79"/>
    <w:bookmarkStart w:id="80" w:name="top-header-bar"/>
    <w:p>
      <w:pPr>
        <w:pStyle w:val="Heading3"/>
      </w:pPr>
      <w:r>
        <w:t xml:space="preserve">Top Header Bar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Portal identifier</w:t>
      </w:r>
      <w:r>
        <w:t xml:space="preserve"> </w:t>
      </w:r>
      <w:r>
        <w:t xml:space="preserve">(UMaT logo +</w:t>
      </w:r>
      <w:r>
        <w:t xml:space="preserve"> </w:t>
      </w:r>
      <w:r>
        <w:t xml:space="preserve">“Non-Academic Promotions”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Your name</w:t>
      </w:r>
      <w:r>
        <w:t xml:space="preserve"> </w:t>
      </w:r>
      <w:r>
        <w:t xml:space="preserve">shown on the right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For technical support: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support@umat.edu.gh</w:t>
      </w:r>
      <w:r>
        <w:br/>
      </w:r>
      <w:r>
        <w:rPr>
          <w:i/>
          <w:iCs/>
        </w:rPr>
        <w:t xml:space="preserve">For promotion queries: contact the Human Resources / Non-Academic Promotion Office.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May 2025 | OSASS v2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70" Target="media/rId70.png" /><Relationship Type="http://schemas.openxmlformats.org/officeDocument/2006/relationships/image" Id="rId66" Target="media/rId66.png" /><Relationship Type="http://schemas.openxmlformats.org/officeDocument/2006/relationships/image" Id="rId74" Target="media/rId7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2026-05-04T22:40:00Z</dcterms:created>
  <dcterms:modified xsi:type="dcterms:W3CDTF">2026-05-04T22:40:00Z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