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C83D39" w14:textId="77777777" w:rsidR="00FA1481" w:rsidRDefault="00664A12" w:rsidP="00E40896">
      <w:pPr>
        <w:jc w:val="center"/>
        <w:rPr>
          <w:sz w:val="36"/>
          <w:szCs w:val="36"/>
        </w:rPr>
      </w:pPr>
      <w:r>
        <w:rPr>
          <w:noProof/>
          <w:sz w:val="36"/>
          <w:szCs w:val="36"/>
        </w:rPr>
        <w:drawing>
          <wp:inline distT="0" distB="0" distL="0" distR="0" wp14:anchorId="6720CD11" wp14:editId="7067F797">
            <wp:extent cx="3200400" cy="609600"/>
            <wp:effectExtent l="0" t="0" r="0" b="0"/>
            <wp:docPr id="1" name="Picture 1" descr="agu_pubart-white_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u_pubart-white_reduc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609600"/>
                    </a:xfrm>
                    <a:prstGeom prst="rect">
                      <a:avLst/>
                    </a:prstGeom>
                    <a:noFill/>
                    <a:ln>
                      <a:noFill/>
                    </a:ln>
                  </pic:spPr>
                </pic:pic>
              </a:graphicData>
            </a:graphic>
          </wp:inline>
        </w:drawing>
      </w:r>
    </w:p>
    <w:p w14:paraId="6E2F5EA4" w14:textId="77777777" w:rsidR="002F6E09" w:rsidRDefault="002F6E09" w:rsidP="00FF3503">
      <w:pPr>
        <w:spacing w:before="100" w:beforeAutospacing="1" w:after="100" w:afterAutospacing="1"/>
        <w:jc w:val="center"/>
        <w:rPr>
          <w:rFonts w:ascii="Myriad Pro" w:hAnsi="Myriad Pro"/>
          <w:i/>
          <w:sz w:val="22"/>
          <w:szCs w:val="22"/>
        </w:rPr>
      </w:pPr>
      <w:r w:rsidRPr="002F6E09">
        <w:rPr>
          <w:rFonts w:ascii="Myriad Pro" w:hAnsi="Myriad Pro"/>
          <w:i/>
          <w:sz w:val="22"/>
          <w:szCs w:val="22"/>
        </w:rPr>
        <w:t>Paleoceanography and Paleoclimatology</w:t>
      </w:r>
    </w:p>
    <w:p w14:paraId="2CB29489" w14:textId="44E3B1F8" w:rsidR="00FF3503" w:rsidRPr="00CE6EAA" w:rsidRDefault="00FF3503" w:rsidP="00FF3503">
      <w:pPr>
        <w:spacing w:before="100" w:beforeAutospacing="1" w:after="100" w:afterAutospacing="1"/>
        <w:jc w:val="center"/>
        <w:rPr>
          <w:rFonts w:ascii="Myriad Pro" w:hAnsi="Myriad Pro"/>
          <w:sz w:val="22"/>
          <w:szCs w:val="22"/>
        </w:rPr>
      </w:pPr>
      <w:r w:rsidRPr="00CE6EAA">
        <w:rPr>
          <w:rFonts w:ascii="Myriad Pro" w:hAnsi="Myriad Pro"/>
          <w:sz w:val="22"/>
          <w:szCs w:val="22"/>
        </w:rPr>
        <w:t>Supporting Information for</w:t>
      </w:r>
    </w:p>
    <w:p w14:paraId="5B8DC170" w14:textId="77777777" w:rsidR="002F6E09" w:rsidRPr="00A9323E" w:rsidRDefault="002F6E09" w:rsidP="002F6E09">
      <w:pPr>
        <w:pStyle w:val="NoSpacing"/>
        <w:rPr>
          <w:rFonts w:asciiTheme="majorBidi" w:hAnsiTheme="majorBidi" w:cstheme="majorBidi"/>
        </w:rPr>
      </w:pPr>
      <w:r w:rsidRPr="00A9323E">
        <w:rPr>
          <w:rFonts w:asciiTheme="majorBidi" w:hAnsiTheme="majorBidi" w:cstheme="majorBidi"/>
        </w:rPr>
        <w:t>Secular resonance transitions in the late Cretaceous and astronomical imprints during the Oceanic Anoxic Event II (Schill Grund Platform, North Sea, Offshore Netherlands)</w:t>
      </w:r>
    </w:p>
    <w:p w14:paraId="6FFE2607" w14:textId="1641D0FD" w:rsidR="002F6E09" w:rsidRDefault="002F6E09" w:rsidP="00FF3503">
      <w:pPr>
        <w:spacing w:before="100" w:beforeAutospacing="1" w:after="100" w:afterAutospacing="1"/>
        <w:jc w:val="center"/>
        <w:rPr>
          <w:rFonts w:ascii="Myriad Pro" w:hAnsi="Myriad Pro"/>
          <w:sz w:val="22"/>
          <w:szCs w:val="22"/>
        </w:rPr>
      </w:pPr>
      <w:r w:rsidRPr="002F6E09">
        <w:rPr>
          <w:rFonts w:ascii="Myriad Pro" w:hAnsi="Myriad Pro"/>
          <w:sz w:val="22"/>
          <w:szCs w:val="22"/>
        </w:rPr>
        <w:t>M. Arts1*, A.C. Da Silva1, G.J. Vis3, D. Beelen</w:t>
      </w:r>
      <w:r w:rsidR="00EF47DC">
        <w:rPr>
          <w:rFonts w:ascii="Myriad Pro" w:hAnsi="Myriad Pro"/>
          <w:sz w:val="22"/>
          <w:szCs w:val="22"/>
        </w:rPr>
        <w:t>4,</w:t>
      </w:r>
      <w:r w:rsidRPr="002F6E09">
        <w:rPr>
          <w:rFonts w:ascii="Myriad Pro" w:hAnsi="Myriad Pro"/>
          <w:sz w:val="22"/>
          <w:szCs w:val="22"/>
        </w:rPr>
        <w:t xml:space="preserve"> F.J. Hilgen2 </w:t>
      </w:r>
    </w:p>
    <w:p w14:paraId="0778E823" w14:textId="77777777" w:rsidR="002F6E09" w:rsidRPr="00F05E3A" w:rsidRDefault="002F6E09" w:rsidP="002F6E09">
      <w:pPr>
        <w:spacing w:before="100" w:beforeAutospacing="1" w:after="100" w:afterAutospacing="1"/>
        <w:jc w:val="center"/>
        <w:rPr>
          <w:rFonts w:ascii="Myriad Pro" w:hAnsi="Myriad Pro"/>
          <w:sz w:val="18"/>
          <w:szCs w:val="18"/>
        </w:rPr>
      </w:pPr>
      <w:r w:rsidRPr="00F05E3A">
        <w:rPr>
          <w:rFonts w:ascii="Myriad Pro" w:hAnsi="Myriad Pro"/>
          <w:sz w:val="18"/>
          <w:szCs w:val="18"/>
        </w:rPr>
        <w:t>1Universite de Liège, Department of Geology, Sedimentary Petrology</w:t>
      </w:r>
    </w:p>
    <w:p w14:paraId="446E43C8" w14:textId="77777777" w:rsidR="002F6E09" w:rsidRPr="00F05E3A" w:rsidRDefault="002F6E09" w:rsidP="002F6E09">
      <w:pPr>
        <w:spacing w:before="100" w:beforeAutospacing="1" w:after="100" w:afterAutospacing="1"/>
        <w:jc w:val="center"/>
        <w:rPr>
          <w:rFonts w:ascii="Myriad Pro" w:hAnsi="Myriad Pro"/>
          <w:sz w:val="18"/>
          <w:szCs w:val="18"/>
          <w:lang w:val="fr-BE"/>
        </w:rPr>
      </w:pPr>
      <w:r w:rsidRPr="00F05E3A">
        <w:rPr>
          <w:rFonts w:ascii="Myriad Pro" w:hAnsi="Myriad Pro"/>
          <w:sz w:val="18"/>
          <w:szCs w:val="18"/>
          <w:lang w:val="fr-BE"/>
        </w:rPr>
        <w:t>Allée du Six Aout 12, 4000, liège, Belgium</w:t>
      </w:r>
    </w:p>
    <w:p w14:paraId="552B2AEB" w14:textId="30D37B9B" w:rsidR="002F6E09" w:rsidRPr="00F05E3A" w:rsidRDefault="002F6E09" w:rsidP="002F6E09">
      <w:pPr>
        <w:spacing w:before="100" w:beforeAutospacing="1" w:after="100" w:afterAutospacing="1"/>
        <w:jc w:val="center"/>
        <w:rPr>
          <w:rFonts w:ascii="Myriad Pro" w:hAnsi="Myriad Pro"/>
          <w:sz w:val="18"/>
          <w:szCs w:val="18"/>
        </w:rPr>
      </w:pPr>
      <w:r w:rsidRPr="00F05E3A">
        <w:rPr>
          <w:rFonts w:ascii="Myriad Pro" w:hAnsi="Myriad Pro"/>
          <w:sz w:val="18"/>
          <w:szCs w:val="18"/>
          <w:lang w:val="fr-BE"/>
        </w:rPr>
        <w:t xml:space="preserve"> </w:t>
      </w:r>
      <w:r w:rsidRPr="00F05E3A">
        <w:rPr>
          <w:rFonts w:ascii="Myriad Pro" w:hAnsi="Myriad Pro"/>
          <w:sz w:val="18"/>
          <w:szCs w:val="18"/>
        </w:rPr>
        <w:t xml:space="preserve">2 Utrecht University, Department of Earth Sciences, Stratigraphy &amp; </w:t>
      </w:r>
      <w:r w:rsidR="00EF47DC" w:rsidRPr="00F05E3A">
        <w:rPr>
          <w:rFonts w:ascii="Myriad Pro" w:hAnsi="Myriad Pro"/>
          <w:sz w:val="18"/>
          <w:szCs w:val="18"/>
        </w:rPr>
        <w:t>paleontology</w:t>
      </w:r>
    </w:p>
    <w:p w14:paraId="741A5C59" w14:textId="77777777" w:rsidR="002F6E09" w:rsidRPr="00F05E3A" w:rsidRDefault="002F6E09" w:rsidP="002F6E09">
      <w:pPr>
        <w:spacing w:before="100" w:beforeAutospacing="1" w:after="100" w:afterAutospacing="1"/>
        <w:jc w:val="center"/>
        <w:rPr>
          <w:rFonts w:ascii="Myriad Pro" w:hAnsi="Myriad Pro"/>
          <w:sz w:val="18"/>
          <w:szCs w:val="18"/>
          <w:lang w:val="nl-NL"/>
        </w:rPr>
      </w:pPr>
      <w:r w:rsidRPr="00F05E3A">
        <w:rPr>
          <w:rFonts w:ascii="Myriad Pro" w:hAnsi="Myriad Pro"/>
          <w:sz w:val="18"/>
          <w:szCs w:val="18"/>
          <w:lang w:val="nl-NL"/>
        </w:rPr>
        <w:t>Vening Meineszgebouw A, Princetonlaan 8,3584 CB Utrecht, The Netherlands</w:t>
      </w:r>
    </w:p>
    <w:p w14:paraId="3255C083" w14:textId="77777777" w:rsidR="002F6E09" w:rsidRPr="00F05E3A" w:rsidRDefault="002F6E09" w:rsidP="002F6E09">
      <w:pPr>
        <w:spacing w:before="100" w:beforeAutospacing="1" w:after="100" w:afterAutospacing="1"/>
        <w:jc w:val="center"/>
        <w:rPr>
          <w:rFonts w:ascii="Myriad Pro" w:hAnsi="Myriad Pro"/>
          <w:sz w:val="18"/>
          <w:szCs w:val="18"/>
        </w:rPr>
      </w:pPr>
      <w:r w:rsidRPr="00F05E3A">
        <w:rPr>
          <w:rFonts w:ascii="Myriad Pro" w:hAnsi="Myriad Pro"/>
          <w:sz w:val="18"/>
          <w:szCs w:val="18"/>
          <w:lang w:val="nl-NL"/>
        </w:rPr>
        <w:t xml:space="preserve"> </w:t>
      </w:r>
      <w:r w:rsidRPr="00F05E3A">
        <w:rPr>
          <w:rFonts w:ascii="Myriad Pro" w:hAnsi="Myriad Pro"/>
          <w:sz w:val="18"/>
          <w:szCs w:val="18"/>
        </w:rPr>
        <w:t>3 TNO Geological Survey Netherlands</w:t>
      </w:r>
    </w:p>
    <w:p w14:paraId="76B950EF" w14:textId="77777777" w:rsidR="00F05E3A" w:rsidRPr="00F05E3A" w:rsidRDefault="002F6E09" w:rsidP="002F6E09">
      <w:pPr>
        <w:spacing w:before="100" w:beforeAutospacing="1" w:after="100" w:afterAutospacing="1"/>
        <w:jc w:val="center"/>
        <w:rPr>
          <w:rFonts w:ascii="Myriad Pro" w:hAnsi="Myriad Pro"/>
          <w:sz w:val="18"/>
          <w:szCs w:val="18"/>
        </w:rPr>
      </w:pPr>
      <w:r w:rsidRPr="00F05E3A">
        <w:rPr>
          <w:rFonts w:ascii="Myriad Pro" w:hAnsi="Myriad Pro"/>
          <w:sz w:val="18"/>
          <w:szCs w:val="18"/>
        </w:rPr>
        <w:t>Princetonlaan 6, 3584 CB Utrecht, the Netherlands</w:t>
      </w:r>
    </w:p>
    <w:p w14:paraId="57061DC5" w14:textId="77777777" w:rsidR="00F05E3A" w:rsidRPr="00F05E3A" w:rsidRDefault="00A50033" w:rsidP="00F05E3A">
      <w:pPr>
        <w:spacing w:before="100" w:beforeAutospacing="1" w:after="100" w:afterAutospacing="1"/>
        <w:jc w:val="center"/>
        <w:rPr>
          <w:rFonts w:ascii="Myriad Pro" w:hAnsi="Myriad Pro"/>
          <w:sz w:val="18"/>
          <w:szCs w:val="18"/>
        </w:rPr>
      </w:pPr>
      <w:r w:rsidRPr="00F05E3A" w:rsidDel="00A50033">
        <w:rPr>
          <w:rFonts w:ascii="Myriad Pro" w:hAnsi="Myriad Pro"/>
          <w:sz w:val="18"/>
          <w:szCs w:val="18"/>
        </w:rPr>
        <w:t xml:space="preserve"> </w:t>
      </w:r>
      <w:r w:rsidR="00F05E3A" w:rsidRPr="00F05E3A">
        <w:rPr>
          <w:rFonts w:ascii="Myriad Pro" w:hAnsi="Myriad Pro"/>
          <w:sz w:val="18"/>
          <w:szCs w:val="18"/>
        </w:rPr>
        <w:t>4 Utrecht University, Department of Physical Geography</w:t>
      </w:r>
    </w:p>
    <w:p w14:paraId="71891EDF" w14:textId="20B0F18D" w:rsidR="00094365" w:rsidRPr="00F05E3A" w:rsidRDefault="00F05E3A" w:rsidP="00F05E3A">
      <w:pPr>
        <w:spacing w:before="100" w:beforeAutospacing="1" w:after="100" w:afterAutospacing="1"/>
        <w:jc w:val="center"/>
        <w:rPr>
          <w:rFonts w:ascii="Myriad Pro" w:hAnsi="Myriad Pro"/>
          <w:sz w:val="18"/>
          <w:szCs w:val="18"/>
          <w:lang w:val="nl-NL"/>
        </w:rPr>
      </w:pPr>
      <w:r w:rsidRPr="00F05E3A">
        <w:rPr>
          <w:rFonts w:ascii="Myriad Pro" w:hAnsi="Myriad Pro"/>
          <w:sz w:val="18"/>
          <w:szCs w:val="18"/>
          <w:lang w:val="nl-NL"/>
        </w:rPr>
        <w:t>Vening Meineszgebouw A, Princetonlaan 8,3584 CB Utrecht, The Netherlands</w:t>
      </w:r>
    </w:p>
    <w:p w14:paraId="79ED0CD8" w14:textId="77777777" w:rsidR="00F05E3A" w:rsidRPr="00F05E3A" w:rsidRDefault="00F05E3A" w:rsidP="002F6E09">
      <w:pPr>
        <w:spacing w:before="100" w:beforeAutospacing="1" w:after="100" w:afterAutospacing="1"/>
        <w:jc w:val="center"/>
        <w:rPr>
          <w:rFonts w:ascii="Myriad Pro" w:hAnsi="Myriad Pro"/>
          <w:sz w:val="22"/>
          <w:szCs w:val="22"/>
          <w:lang w:val="nl-NL"/>
        </w:rPr>
      </w:pPr>
    </w:p>
    <w:p w14:paraId="0EE0C98A" w14:textId="77777777" w:rsidR="00EF47DC" w:rsidRPr="00F05E3A" w:rsidRDefault="00EF47DC" w:rsidP="002F6E09">
      <w:pPr>
        <w:spacing w:before="100" w:beforeAutospacing="1" w:after="100" w:afterAutospacing="1"/>
        <w:jc w:val="center"/>
        <w:rPr>
          <w:rFonts w:ascii="Myriad Pro" w:hAnsi="Myriad Pro"/>
          <w:sz w:val="22"/>
          <w:szCs w:val="22"/>
          <w:lang w:val="nl-NL"/>
        </w:rPr>
      </w:pPr>
    </w:p>
    <w:p w14:paraId="347237BD" w14:textId="77777777" w:rsidR="00094365" w:rsidRPr="00F05E3A" w:rsidRDefault="00094365" w:rsidP="000B2E64">
      <w:pPr>
        <w:spacing w:before="100" w:beforeAutospacing="1" w:after="100" w:afterAutospacing="1"/>
        <w:jc w:val="center"/>
        <w:rPr>
          <w:rFonts w:ascii="Myriad Pro" w:hAnsi="Myriad Pro"/>
          <w:sz w:val="22"/>
          <w:szCs w:val="22"/>
          <w:lang w:val="nl-NL"/>
        </w:rPr>
      </w:pPr>
    </w:p>
    <w:p w14:paraId="478F83E5" w14:textId="77777777" w:rsidR="00374F87" w:rsidRPr="00F05E3A" w:rsidRDefault="00374F87" w:rsidP="00111843">
      <w:pPr>
        <w:rPr>
          <w:rFonts w:ascii="Myriad Pro" w:hAnsi="Myriad Pro"/>
          <w:b/>
          <w:lang w:val="nl-NL"/>
        </w:rPr>
      </w:pPr>
    </w:p>
    <w:p w14:paraId="5D89EC79" w14:textId="77777777" w:rsidR="00374F87" w:rsidRPr="00F05E3A" w:rsidRDefault="00374F87" w:rsidP="00111843">
      <w:pPr>
        <w:rPr>
          <w:rFonts w:ascii="Myriad Pro" w:hAnsi="Myriad Pro"/>
          <w:b/>
          <w:lang w:val="nl-NL"/>
        </w:rPr>
      </w:pPr>
    </w:p>
    <w:p w14:paraId="66EA2224" w14:textId="77777777" w:rsidR="00374F87" w:rsidRPr="00F05E3A" w:rsidRDefault="00374F87" w:rsidP="00111843">
      <w:pPr>
        <w:rPr>
          <w:rFonts w:ascii="Myriad Pro" w:hAnsi="Myriad Pro"/>
          <w:b/>
          <w:lang w:val="nl-NL"/>
        </w:rPr>
      </w:pPr>
    </w:p>
    <w:p w14:paraId="31710D50" w14:textId="77777777" w:rsidR="00374F87" w:rsidRPr="00F05E3A" w:rsidRDefault="00374F87" w:rsidP="00111843">
      <w:pPr>
        <w:rPr>
          <w:rFonts w:ascii="Myriad Pro" w:hAnsi="Myriad Pro"/>
          <w:b/>
          <w:lang w:val="nl-NL"/>
        </w:rPr>
      </w:pPr>
    </w:p>
    <w:p w14:paraId="1E72214D" w14:textId="77777777" w:rsidR="00374F87" w:rsidRPr="00F05E3A" w:rsidRDefault="00374F87" w:rsidP="00111843">
      <w:pPr>
        <w:rPr>
          <w:rFonts w:ascii="Myriad Pro" w:hAnsi="Myriad Pro"/>
          <w:b/>
          <w:lang w:val="nl-NL"/>
        </w:rPr>
      </w:pPr>
    </w:p>
    <w:p w14:paraId="5474A523" w14:textId="77777777" w:rsidR="00374F87" w:rsidRPr="00F05E3A" w:rsidRDefault="00374F87" w:rsidP="00111843">
      <w:pPr>
        <w:rPr>
          <w:rFonts w:ascii="Myriad Pro" w:hAnsi="Myriad Pro"/>
          <w:b/>
          <w:lang w:val="nl-NL"/>
        </w:rPr>
      </w:pPr>
    </w:p>
    <w:p w14:paraId="2CC76EED" w14:textId="77777777" w:rsidR="00374F87" w:rsidRPr="00F05E3A" w:rsidRDefault="00374F87" w:rsidP="00111843">
      <w:pPr>
        <w:rPr>
          <w:rFonts w:ascii="Myriad Pro" w:hAnsi="Myriad Pro"/>
          <w:b/>
          <w:lang w:val="nl-NL"/>
        </w:rPr>
      </w:pPr>
    </w:p>
    <w:p w14:paraId="1E790597" w14:textId="77777777" w:rsidR="00374F87" w:rsidRPr="00F05E3A" w:rsidRDefault="00374F87" w:rsidP="00111843">
      <w:pPr>
        <w:rPr>
          <w:rFonts w:ascii="Myriad Pro" w:hAnsi="Myriad Pro"/>
          <w:b/>
          <w:lang w:val="nl-NL"/>
        </w:rPr>
      </w:pPr>
    </w:p>
    <w:p w14:paraId="36567CF7" w14:textId="77777777" w:rsidR="00374F87" w:rsidRPr="00F05E3A" w:rsidRDefault="00374F87" w:rsidP="00111843">
      <w:pPr>
        <w:rPr>
          <w:rFonts w:ascii="Myriad Pro" w:hAnsi="Myriad Pro"/>
          <w:b/>
          <w:lang w:val="nl-NL"/>
        </w:rPr>
      </w:pPr>
    </w:p>
    <w:p w14:paraId="6995A250" w14:textId="77777777" w:rsidR="00374F87" w:rsidRPr="00F05E3A" w:rsidRDefault="00374F87" w:rsidP="00111843">
      <w:pPr>
        <w:rPr>
          <w:rFonts w:ascii="Myriad Pro" w:hAnsi="Myriad Pro"/>
          <w:b/>
          <w:lang w:val="nl-NL"/>
        </w:rPr>
      </w:pPr>
    </w:p>
    <w:p w14:paraId="51D49C8F" w14:textId="008DA1FB" w:rsidR="00AB26C6" w:rsidRPr="005E520F" w:rsidRDefault="00AB26C6" w:rsidP="00111843">
      <w:pPr>
        <w:rPr>
          <w:rFonts w:ascii="Myriad Pro" w:hAnsi="Myriad Pro"/>
          <w:b/>
          <w:lang w:val="nl-NL"/>
        </w:rPr>
      </w:pPr>
    </w:p>
    <w:p w14:paraId="548BC80A" w14:textId="118607C5" w:rsidR="005E520F" w:rsidRDefault="005E520F" w:rsidP="00111843">
      <w:pPr>
        <w:rPr>
          <w:rFonts w:ascii="Myriad Pro" w:hAnsi="Myriad Pro"/>
          <w:b/>
          <w:lang w:val="nl-NL"/>
        </w:rPr>
      </w:pPr>
    </w:p>
    <w:p w14:paraId="5DE4D13A" w14:textId="2E3B94E8" w:rsidR="005E520F" w:rsidRDefault="005E520F" w:rsidP="00111843">
      <w:pPr>
        <w:rPr>
          <w:rFonts w:ascii="Myriad Pro" w:hAnsi="Myriad Pro"/>
          <w:b/>
          <w:lang w:val="nl-NL"/>
        </w:rPr>
      </w:pPr>
    </w:p>
    <w:p w14:paraId="706CD99E" w14:textId="77777777" w:rsidR="005E520F" w:rsidRPr="005E520F" w:rsidRDefault="005E520F" w:rsidP="00111843">
      <w:pPr>
        <w:rPr>
          <w:rFonts w:ascii="Myriad Pro" w:hAnsi="Myriad Pro"/>
          <w:b/>
          <w:lang w:val="nl-NL"/>
        </w:rPr>
      </w:pPr>
      <w:bookmarkStart w:id="0" w:name="_GoBack"/>
      <w:bookmarkEnd w:id="0"/>
    </w:p>
    <w:p w14:paraId="1CD128B3" w14:textId="02C4C560" w:rsidR="00111843" w:rsidRDefault="00111843" w:rsidP="00111843">
      <w:pPr>
        <w:rPr>
          <w:rFonts w:ascii="Myriad Pro" w:hAnsi="Myriad Pro"/>
          <w:b/>
        </w:rPr>
      </w:pPr>
      <w:r w:rsidRPr="00CE6EAA">
        <w:rPr>
          <w:rFonts w:ascii="Myriad Pro" w:hAnsi="Myriad Pro"/>
          <w:b/>
        </w:rPr>
        <w:t>Contents of this file</w:t>
      </w:r>
      <w:r w:rsidR="00E43D2D">
        <w:rPr>
          <w:rFonts w:ascii="Myriad Pro" w:hAnsi="Myriad Pro"/>
          <w:b/>
        </w:rPr>
        <w:t xml:space="preserve"> </w:t>
      </w:r>
    </w:p>
    <w:p w14:paraId="1F13291B" w14:textId="77777777" w:rsidR="00E43D2D" w:rsidRPr="00E40896" w:rsidRDefault="00E43D2D" w:rsidP="00111843">
      <w:pPr>
        <w:rPr>
          <w:rFonts w:ascii="Myriad Pro" w:hAnsi="Myriad Pro"/>
        </w:rPr>
      </w:pPr>
    </w:p>
    <w:p w14:paraId="3D1CAEA0" w14:textId="3C253EBC" w:rsidR="00111843" w:rsidRPr="00CE6EAA" w:rsidRDefault="00111843" w:rsidP="006109B7">
      <w:pPr>
        <w:ind w:left="720"/>
        <w:rPr>
          <w:rFonts w:ascii="Myriad Pro" w:hAnsi="Myriad Pro"/>
          <w:sz w:val="22"/>
          <w:szCs w:val="22"/>
        </w:rPr>
      </w:pPr>
      <w:r w:rsidRPr="00CE6EAA">
        <w:rPr>
          <w:rFonts w:ascii="Myriad Pro" w:hAnsi="Myriad Pro"/>
          <w:sz w:val="22"/>
          <w:szCs w:val="22"/>
        </w:rPr>
        <w:t xml:space="preserve">Text S1 </w:t>
      </w:r>
    </w:p>
    <w:p w14:paraId="10640459" w14:textId="37CD06ED" w:rsidR="00111843" w:rsidRPr="00CE6EAA" w:rsidRDefault="00111843" w:rsidP="00111843">
      <w:pPr>
        <w:ind w:left="720"/>
        <w:rPr>
          <w:rFonts w:ascii="Myriad Pro" w:hAnsi="Myriad Pro"/>
          <w:sz w:val="22"/>
          <w:szCs w:val="22"/>
        </w:rPr>
      </w:pPr>
      <w:r w:rsidRPr="00CE6EAA">
        <w:rPr>
          <w:rFonts w:ascii="Myriad Pro" w:hAnsi="Myriad Pro"/>
          <w:sz w:val="22"/>
          <w:szCs w:val="22"/>
        </w:rPr>
        <w:t>Figures S1 to S</w:t>
      </w:r>
      <w:r w:rsidR="006109B7">
        <w:rPr>
          <w:rFonts w:ascii="Myriad Pro" w:hAnsi="Myriad Pro"/>
          <w:sz w:val="22"/>
          <w:szCs w:val="22"/>
        </w:rPr>
        <w:t>1</w:t>
      </w:r>
      <w:r w:rsidR="00120616">
        <w:rPr>
          <w:rFonts w:ascii="Myriad Pro" w:hAnsi="Myriad Pro"/>
          <w:sz w:val="22"/>
          <w:szCs w:val="22"/>
        </w:rPr>
        <w:t>2</w:t>
      </w:r>
    </w:p>
    <w:p w14:paraId="6807841A" w14:textId="7BE47DAC" w:rsidR="00111843" w:rsidRPr="00CE6EAA" w:rsidRDefault="00111843" w:rsidP="00111843">
      <w:pPr>
        <w:ind w:left="720"/>
        <w:rPr>
          <w:rFonts w:ascii="Myriad Pro" w:hAnsi="Myriad Pro"/>
          <w:sz w:val="22"/>
          <w:szCs w:val="22"/>
        </w:rPr>
      </w:pPr>
      <w:r w:rsidRPr="00CE6EAA">
        <w:rPr>
          <w:rFonts w:ascii="Myriad Pro" w:hAnsi="Myriad Pro"/>
          <w:sz w:val="22"/>
          <w:szCs w:val="22"/>
        </w:rPr>
        <w:t xml:space="preserve">Tables S1 </w:t>
      </w:r>
    </w:p>
    <w:p w14:paraId="0363B503" w14:textId="77777777" w:rsidR="00111843" w:rsidRPr="00E40896" w:rsidRDefault="00111843" w:rsidP="00111843">
      <w:pPr>
        <w:ind w:left="720"/>
        <w:rPr>
          <w:rFonts w:ascii="Myriad Pro" w:hAnsi="Myriad Pro"/>
        </w:rPr>
      </w:pPr>
    </w:p>
    <w:p w14:paraId="79042C92" w14:textId="4F8F7409" w:rsidR="00FF3503" w:rsidRDefault="00FF3503" w:rsidP="00FF3503">
      <w:pPr>
        <w:spacing w:before="100" w:beforeAutospacing="1" w:after="100" w:afterAutospacing="1"/>
        <w:rPr>
          <w:rFonts w:ascii="Myriad Pro" w:hAnsi="Myriad Pro"/>
          <w:b/>
          <w:szCs w:val="24"/>
        </w:rPr>
      </w:pPr>
      <w:r w:rsidRPr="00CE6EAA">
        <w:rPr>
          <w:rFonts w:ascii="Myriad Pro" w:hAnsi="Myriad Pro"/>
          <w:b/>
          <w:bCs/>
          <w:szCs w:val="24"/>
        </w:rPr>
        <w:t>Introduction</w:t>
      </w:r>
      <w:r w:rsidRPr="00CE6EAA">
        <w:rPr>
          <w:rFonts w:ascii="Myriad Pro" w:hAnsi="Myriad Pro"/>
          <w:b/>
          <w:szCs w:val="24"/>
        </w:rPr>
        <w:t xml:space="preserve"> </w:t>
      </w:r>
    </w:p>
    <w:p w14:paraId="72167FEB" w14:textId="6AB7CA84" w:rsidR="00796F4C" w:rsidRDefault="0007478F" w:rsidP="00076422">
      <w:pPr>
        <w:spacing w:before="100" w:beforeAutospacing="1" w:after="100" w:afterAutospacing="1"/>
        <w:rPr>
          <w:rFonts w:ascii="Myriad Pro" w:hAnsi="Myriad Pro"/>
          <w:sz w:val="22"/>
          <w:szCs w:val="22"/>
        </w:rPr>
      </w:pPr>
      <w:r>
        <w:rPr>
          <w:rFonts w:ascii="Myriad Pro" w:hAnsi="Myriad Pro"/>
          <w:sz w:val="22"/>
          <w:szCs w:val="22"/>
        </w:rPr>
        <w:t>T</w:t>
      </w:r>
      <w:r w:rsidR="00FF3503" w:rsidRPr="00CE6EAA">
        <w:rPr>
          <w:rFonts w:ascii="Myriad Pro" w:hAnsi="Myriad Pro"/>
          <w:sz w:val="22"/>
          <w:szCs w:val="22"/>
        </w:rPr>
        <w:t>he supporting information</w:t>
      </w:r>
      <w:r>
        <w:rPr>
          <w:rFonts w:ascii="Myriad Pro" w:hAnsi="Myriad Pro"/>
          <w:sz w:val="22"/>
          <w:szCs w:val="22"/>
        </w:rPr>
        <w:t xml:space="preserve"> consists of geographic information</w:t>
      </w:r>
      <w:r w:rsidR="008A5F52">
        <w:rPr>
          <w:rFonts w:ascii="Myriad Pro" w:hAnsi="Myriad Pro"/>
          <w:sz w:val="22"/>
          <w:szCs w:val="22"/>
        </w:rPr>
        <w:t>, text and visualizations of the</w:t>
      </w:r>
      <w:r>
        <w:rPr>
          <w:rFonts w:ascii="Myriad Pro" w:hAnsi="Myriad Pro"/>
          <w:sz w:val="22"/>
          <w:szCs w:val="22"/>
        </w:rPr>
        <w:t xml:space="preserve"> intermediate step</w:t>
      </w:r>
      <w:r w:rsidR="008A5F52">
        <w:rPr>
          <w:rFonts w:ascii="Myriad Pro" w:hAnsi="Myriad Pro"/>
          <w:sz w:val="22"/>
          <w:szCs w:val="22"/>
        </w:rPr>
        <w:t>s</w:t>
      </w:r>
      <w:r>
        <w:rPr>
          <w:rFonts w:ascii="Myriad Pro" w:hAnsi="Myriad Pro"/>
          <w:sz w:val="22"/>
          <w:szCs w:val="22"/>
        </w:rPr>
        <w:t xml:space="preserve"> taken in producing and interpreting </w:t>
      </w:r>
      <w:r w:rsidR="008A5F52">
        <w:rPr>
          <w:rFonts w:ascii="Myriad Pro" w:hAnsi="Myriad Pro"/>
          <w:sz w:val="22"/>
          <w:szCs w:val="22"/>
        </w:rPr>
        <w:t xml:space="preserve">results and extended. Figures S1 and S2 are geographic maps with locations of the seismic and well-log data used in the study. Table S1 is compilation </w:t>
      </w:r>
      <w:r w:rsidR="008A5F52" w:rsidRPr="00DD49F8">
        <w:rPr>
          <w:rFonts w:ascii="Myriad Pro" w:hAnsi="Myriad Pro"/>
          <w:sz w:val="22"/>
          <w:szCs w:val="22"/>
        </w:rPr>
        <w:t>of biostratigraphic data</w:t>
      </w:r>
      <w:r w:rsidR="008A5F52">
        <w:rPr>
          <w:rFonts w:ascii="Myriad Pro" w:hAnsi="Myriad Pro"/>
          <w:sz w:val="22"/>
          <w:szCs w:val="22"/>
        </w:rPr>
        <w:t xml:space="preserve"> used to trace the location of the K/Pg boundary and calculate sedimentation rates for different stages. Text</w:t>
      </w:r>
      <w:r w:rsidR="008A5F52" w:rsidRPr="008A5F52">
        <w:rPr>
          <w:rFonts w:ascii="Myriad Pro" w:hAnsi="Myriad Pro"/>
          <w:sz w:val="22"/>
          <w:szCs w:val="22"/>
        </w:rPr>
        <w:t xml:space="preserve"> S1</w:t>
      </w:r>
      <w:r w:rsidR="008A5F52">
        <w:rPr>
          <w:rFonts w:ascii="Myriad Pro" w:hAnsi="Myriad Pro"/>
          <w:sz w:val="22"/>
          <w:szCs w:val="22"/>
        </w:rPr>
        <w:t xml:space="preserve"> gives a in </w:t>
      </w:r>
      <w:r w:rsidR="00796F4C">
        <w:rPr>
          <w:rFonts w:ascii="Myriad Pro" w:hAnsi="Myriad Pro"/>
          <w:sz w:val="22"/>
          <w:szCs w:val="22"/>
        </w:rPr>
        <w:t>extended</w:t>
      </w:r>
      <w:r w:rsidR="008A5F52">
        <w:rPr>
          <w:rFonts w:ascii="Myriad Pro" w:hAnsi="Myriad Pro"/>
          <w:sz w:val="22"/>
          <w:szCs w:val="22"/>
        </w:rPr>
        <w:t xml:space="preserve"> explanation </w:t>
      </w:r>
      <w:r w:rsidR="00796F4C">
        <w:rPr>
          <w:rFonts w:ascii="Myriad Pro" w:hAnsi="Myriad Pro"/>
          <w:sz w:val="22"/>
          <w:szCs w:val="22"/>
        </w:rPr>
        <w:t xml:space="preserve">on how the K/Pg boundary was confined to a single reflector, which is also visualized in Figure S3. </w:t>
      </w:r>
      <w:r w:rsidR="00796F4C" w:rsidRPr="005314B5">
        <w:rPr>
          <w:rFonts w:ascii="Myriad Pro" w:hAnsi="Myriad Pro"/>
          <w:sz w:val="22"/>
          <w:szCs w:val="22"/>
        </w:rPr>
        <w:t>Figure S</w:t>
      </w:r>
      <w:r w:rsidR="00796F4C">
        <w:rPr>
          <w:rFonts w:ascii="Myriad Pro" w:hAnsi="Myriad Pro"/>
          <w:sz w:val="22"/>
          <w:szCs w:val="22"/>
        </w:rPr>
        <w:t xml:space="preserve">4 shows how the K/Pg can be anchored from a reflector to an exact location within a log using the phase relationship of the 405 kyr eccentricity cycle with the K/Pg boundary.  </w:t>
      </w:r>
      <w:r w:rsidR="00796F4C" w:rsidRPr="005314B5">
        <w:rPr>
          <w:rFonts w:ascii="Myriad Pro" w:hAnsi="Myriad Pro"/>
          <w:sz w:val="22"/>
          <w:szCs w:val="22"/>
        </w:rPr>
        <w:t>Figure S</w:t>
      </w:r>
      <w:r w:rsidR="00796F4C">
        <w:rPr>
          <w:rFonts w:ascii="Myriad Pro" w:hAnsi="Myriad Pro"/>
          <w:sz w:val="22"/>
          <w:szCs w:val="22"/>
        </w:rPr>
        <w:t xml:space="preserve">5 shows an intermediate step in which the records are anchored to the K/Pg boundary and from which the 405 kyr eccentricity cycle is filtered but not let tuned to astronomical solution la2010d. Figures </w:t>
      </w:r>
      <w:r w:rsidR="00796F4C" w:rsidRPr="005314B5">
        <w:rPr>
          <w:rFonts w:ascii="Myriad Pro" w:hAnsi="Myriad Pro"/>
          <w:sz w:val="22"/>
          <w:szCs w:val="22"/>
        </w:rPr>
        <w:t xml:space="preserve">Figure </w:t>
      </w:r>
      <w:r w:rsidR="00796F4C">
        <w:rPr>
          <w:rFonts w:ascii="Myriad Pro" w:hAnsi="Myriad Pro"/>
          <w:sz w:val="22"/>
          <w:szCs w:val="22"/>
        </w:rPr>
        <w:t>S6 and S7 show the difference in sedimentation rate and time between the records solely anchored to the K/Pg boundary and the records which were tuned to la2010d.</w:t>
      </w:r>
      <w:r w:rsidR="00796F4C" w:rsidRPr="00796F4C">
        <w:rPr>
          <w:rFonts w:ascii="Myriad Pro" w:hAnsi="Myriad Pro"/>
          <w:sz w:val="22"/>
          <w:szCs w:val="22"/>
        </w:rPr>
        <w:t xml:space="preserve"> </w:t>
      </w:r>
      <w:r w:rsidR="00796F4C" w:rsidRPr="005314B5">
        <w:rPr>
          <w:rFonts w:ascii="Myriad Pro" w:hAnsi="Myriad Pro"/>
          <w:sz w:val="22"/>
          <w:szCs w:val="22"/>
        </w:rPr>
        <w:t>Figure S</w:t>
      </w:r>
      <w:r w:rsidR="00796F4C">
        <w:rPr>
          <w:rFonts w:ascii="Myriad Pro" w:hAnsi="Myriad Pro"/>
          <w:sz w:val="22"/>
          <w:szCs w:val="22"/>
        </w:rPr>
        <w:t xml:space="preserve">8 shows the spectral power and long orbital cycles extracted from the tuned Gr log of well G14-05. </w:t>
      </w:r>
      <w:r w:rsidR="00AC36EE">
        <w:rPr>
          <w:rFonts w:ascii="Myriad Pro" w:hAnsi="Myriad Pro"/>
          <w:sz w:val="22"/>
          <w:szCs w:val="22"/>
        </w:rPr>
        <w:t xml:space="preserve">As the Gr record of well G14-05 has a </w:t>
      </w:r>
      <w:r w:rsidR="00AC36EE" w:rsidRPr="00AC36EE">
        <w:rPr>
          <w:rFonts w:ascii="Myriad Pro" w:hAnsi="Myriad Pro"/>
          <w:sz w:val="22"/>
          <w:szCs w:val="22"/>
        </w:rPr>
        <w:t xml:space="preserve">composite environmental nature </w:t>
      </w:r>
      <w:r w:rsidR="00732047">
        <w:rPr>
          <w:rFonts w:ascii="Myriad Pro" w:hAnsi="Myriad Pro"/>
          <w:sz w:val="22"/>
          <w:szCs w:val="22"/>
        </w:rPr>
        <w:t xml:space="preserve">resulting in a suboptimal result when studying </w:t>
      </w:r>
      <w:r w:rsidR="00AC36EE">
        <w:rPr>
          <w:rFonts w:ascii="Myriad Pro" w:hAnsi="Myriad Pro"/>
          <w:sz w:val="22"/>
          <w:szCs w:val="22"/>
        </w:rPr>
        <w:t xml:space="preserve">longer period </w:t>
      </w:r>
      <w:r w:rsidR="00732047">
        <w:rPr>
          <w:rFonts w:ascii="Myriad Pro" w:hAnsi="Myriad Pro"/>
          <w:sz w:val="22"/>
          <w:szCs w:val="22"/>
        </w:rPr>
        <w:t xml:space="preserve">astronomical </w:t>
      </w:r>
      <w:r w:rsidR="00AC36EE">
        <w:rPr>
          <w:rFonts w:ascii="Myriad Pro" w:hAnsi="Myriad Pro"/>
          <w:sz w:val="22"/>
          <w:szCs w:val="22"/>
        </w:rPr>
        <w:t>cycles</w:t>
      </w:r>
      <w:r w:rsidR="00732047">
        <w:rPr>
          <w:rFonts w:ascii="Myriad Pro" w:hAnsi="Myriad Pro"/>
          <w:sz w:val="22"/>
          <w:szCs w:val="22"/>
        </w:rPr>
        <w:t xml:space="preserve">. For the sake of data completion, the figure in the supplementary information. </w:t>
      </w:r>
      <w:r w:rsidR="00732047" w:rsidRPr="005314B5">
        <w:rPr>
          <w:rFonts w:ascii="Myriad Pro" w:hAnsi="Myriad Pro"/>
          <w:sz w:val="22"/>
          <w:szCs w:val="22"/>
        </w:rPr>
        <w:t>Figure</w:t>
      </w:r>
      <w:r w:rsidR="00732047">
        <w:rPr>
          <w:rFonts w:ascii="Myriad Pro" w:hAnsi="Myriad Pro"/>
          <w:sz w:val="22"/>
          <w:szCs w:val="22"/>
        </w:rPr>
        <w:t>s</w:t>
      </w:r>
      <w:r w:rsidR="00732047" w:rsidRPr="005314B5">
        <w:rPr>
          <w:rFonts w:ascii="Myriad Pro" w:hAnsi="Myriad Pro"/>
          <w:sz w:val="22"/>
          <w:szCs w:val="22"/>
        </w:rPr>
        <w:t xml:space="preserve"> S</w:t>
      </w:r>
      <w:r w:rsidR="00732047">
        <w:rPr>
          <w:rFonts w:ascii="Myriad Pro" w:hAnsi="Myriad Pro"/>
          <w:sz w:val="22"/>
          <w:szCs w:val="22"/>
        </w:rPr>
        <w:t>10 and S11 are comparison figures between the modulation of obliquity and eccentricity extracted from astronomical solutions and the Gr log of well G14-05 and the Th log of well G17-S-01. As n</w:t>
      </w:r>
      <w:r w:rsidR="00732047" w:rsidRPr="00732047">
        <w:rPr>
          <w:rFonts w:ascii="Myriad Pro" w:hAnsi="Myriad Pro"/>
          <w:sz w:val="22"/>
          <w:szCs w:val="22"/>
        </w:rPr>
        <w:t>one of the eccentricity or obliquity amplitude modulation records extracted from astronomical solutions fits with the amplitude modulation extracted from the well-logs</w:t>
      </w:r>
      <w:r w:rsidR="00732047">
        <w:rPr>
          <w:rFonts w:ascii="Myriad Pro" w:hAnsi="Myriad Pro"/>
          <w:sz w:val="22"/>
          <w:szCs w:val="22"/>
        </w:rPr>
        <w:t xml:space="preserve"> there is no need to include these figures in the main article. To enable other people to reach the same conclusion the figures are included in the supplementary information. Figures S11 and S12 show an expanded view of the 405 kyr eccentricity cycle extracted from the</w:t>
      </w:r>
      <w:r w:rsidR="00732047" w:rsidRPr="00732047">
        <w:rPr>
          <w:rFonts w:ascii="Myriad Pro" w:hAnsi="Myriad Pro"/>
          <w:sz w:val="22"/>
          <w:szCs w:val="22"/>
        </w:rPr>
        <w:t xml:space="preserve"> </w:t>
      </w:r>
      <w:r w:rsidR="00732047">
        <w:rPr>
          <w:rFonts w:ascii="Myriad Pro" w:hAnsi="Myriad Pro"/>
          <w:sz w:val="22"/>
          <w:szCs w:val="22"/>
        </w:rPr>
        <w:t xml:space="preserve">Gr log of well G14-05 and the Th log of well G17-S-01. </w:t>
      </w:r>
      <w:r w:rsidR="00300B14">
        <w:rPr>
          <w:rFonts w:ascii="Myriad Pro" w:hAnsi="Myriad Pro"/>
          <w:sz w:val="22"/>
          <w:szCs w:val="22"/>
        </w:rPr>
        <w:t>Many of the main figures containing the 405 kyr eccentricity cycle are temporally compressed not allowing one to check the relationship between the well-log records and the extracted 405 kyr eccentricity cycle.</w:t>
      </w:r>
      <w:r w:rsidR="00076422">
        <w:rPr>
          <w:rFonts w:ascii="Myriad Pro" w:hAnsi="Myriad Pro"/>
          <w:sz w:val="22"/>
          <w:szCs w:val="22"/>
        </w:rPr>
        <w:t xml:space="preserve"> </w:t>
      </w:r>
      <w:r w:rsidR="00374F87">
        <w:rPr>
          <w:rFonts w:ascii="Myriad Pro" w:hAnsi="Myriad Pro"/>
          <w:sz w:val="22"/>
          <w:szCs w:val="22"/>
        </w:rPr>
        <w:t>Figures S11 and S12</w:t>
      </w:r>
      <w:r w:rsidR="00300B14">
        <w:rPr>
          <w:rFonts w:ascii="Myriad Pro" w:hAnsi="Myriad Pro"/>
          <w:sz w:val="22"/>
          <w:szCs w:val="22"/>
        </w:rPr>
        <w:t xml:space="preserve"> </w:t>
      </w:r>
      <w:r w:rsidR="00374F87">
        <w:rPr>
          <w:rFonts w:ascii="Myriad Pro" w:hAnsi="Myriad Pro"/>
          <w:sz w:val="22"/>
          <w:szCs w:val="22"/>
        </w:rPr>
        <w:t>do allow for one to check the fit between the extracted 405 kyr eccentricity</w:t>
      </w:r>
      <w:r w:rsidR="00374F87" w:rsidRPr="00374F87">
        <w:rPr>
          <w:rFonts w:ascii="Myriad Pro" w:hAnsi="Myriad Pro"/>
          <w:sz w:val="22"/>
          <w:szCs w:val="22"/>
        </w:rPr>
        <w:t xml:space="preserve"> </w:t>
      </w:r>
      <w:r w:rsidR="00374F87">
        <w:rPr>
          <w:rFonts w:ascii="Myriad Pro" w:hAnsi="Myriad Pro"/>
          <w:sz w:val="22"/>
          <w:szCs w:val="22"/>
        </w:rPr>
        <w:t>cycles and the original data</w:t>
      </w:r>
    </w:p>
    <w:p w14:paraId="0AF143F1" w14:textId="552BEB8E" w:rsidR="00DD49F8" w:rsidRDefault="00796F4C" w:rsidP="00374F87">
      <w:pPr>
        <w:spacing w:before="100" w:beforeAutospacing="1" w:after="100" w:afterAutospacing="1"/>
        <w:rPr>
          <w:rFonts w:ascii="Myriad Pro" w:hAnsi="Myriad Pro"/>
          <w:sz w:val="22"/>
          <w:szCs w:val="22"/>
        </w:rPr>
      </w:pPr>
      <w:r>
        <w:rPr>
          <w:rFonts w:ascii="Myriad Pro" w:hAnsi="Myriad Pro"/>
          <w:sz w:val="22"/>
          <w:szCs w:val="22"/>
        </w:rPr>
        <w:lastRenderedPageBreak/>
        <w:t xml:space="preserve"> </w:t>
      </w:r>
      <w:r w:rsidR="00DD49F8" w:rsidRPr="00AE5FDC">
        <w:rPr>
          <w:rFonts w:asciiTheme="majorBidi" w:hAnsiTheme="majorBidi" w:cstheme="majorBidi"/>
          <w:noProof/>
        </w:rPr>
        <w:drawing>
          <wp:inline distT="0" distB="0" distL="0" distR="0" wp14:anchorId="6E04E297" wp14:editId="2E30B759">
            <wp:extent cx="4424400" cy="62741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4400" cy="6274192"/>
                    </a:xfrm>
                    <a:prstGeom prst="rect">
                      <a:avLst/>
                    </a:prstGeom>
                    <a:noFill/>
                    <a:ln>
                      <a:noFill/>
                    </a:ln>
                  </pic:spPr>
                </pic:pic>
              </a:graphicData>
            </a:graphic>
          </wp:inline>
        </w:drawing>
      </w:r>
    </w:p>
    <w:p w14:paraId="2B15883C" w14:textId="77777777" w:rsidR="00970A70" w:rsidRDefault="00970A70" w:rsidP="00970A70">
      <w:pPr>
        <w:pStyle w:val="SMHeading"/>
        <w:rPr>
          <w:rFonts w:ascii="Myriad Pro" w:hAnsi="Myriad Pro"/>
          <w:b w:val="0"/>
          <w:sz w:val="22"/>
          <w:szCs w:val="22"/>
        </w:rPr>
      </w:pPr>
      <w:r w:rsidRPr="005314B5">
        <w:rPr>
          <w:rFonts w:ascii="Myriad Pro" w:hAnsi="Myriad Pro"/>
          <w:sz w:val="22"/>
          <w:szCs w:val="22"/>
        </w:rPr>
        <w:t xml:space="preserve">Figure S1. </w:t>
      </w:r>
      <w:r w:rsidRPr="00DD49F8">
        <w:rPr>
          <w:rFonts w:ascii="Myriad Pro" w:hAnsi="Myriad Pro"/>
          <w:b w:val="0"/>
          <w:sz w:val="22"/>
          <w:szCs w:val="22"/>
        </w:rPr>
        <w:t>Used seismic data. The orange and red lines are 2D seismic surveys, while the black rectangles are 3D seismic data sets.</w:t>
      </w:r>
    </w:p>
    <w:p w14:paraId="10F89269" w14:textId="77777777" w:rsidR="00970A70" w:rsidRDefault="00970A70" w:rsidP="00374F87">
      <w:pPr>
        <w:spacing w:before="100" w:beforeAutospacing="1" w:after="100" w:afterAutospacing="1"/>
        <w:rPr>
          <w:rFonts w:ascii="Myriad Pro" w:hAnsi="Myriad Pro"/>
          <w:sz w:val="22"/>
          <w:szCs w:val="22"/>
        </w:rPr>
      </w:pPr>
    </w:p>
    <w:p w14:paraId="6E9601DB" w14:textId="735EA687" w:rsidR="00DD49F8" w:rsidRDefault="00DD49F8" w:rsidP="003E1980">
      <w:pPr>
        <w:pStyle w:val="SMHeading"/>
        <w:rPr>
          <w:rFonts w:ascii="Myriad Pro" w:hAnsi="Myriad Pro"/>
          <w:b w:val="0"/>
          <w:sz w:val="22"/>
          <w:szCs w:val="22"/>
        </w:rPr>
      </w:pPr>
      <w:r w:rsidRPr="00AE5FDC">
        <w:rPr>
          <w:rFonts w:asciiTheme="majorBidi" w:hAnsiTheme="majorBidi" w:cstheme="majorBidi"/>
          <w:noProof/>
        </w:rPr>
        <w:lastRenderedPageBreak/>
        <w:drawing>
          <wp:inline distT="0" distB="0" distL="0" distR="0" wp14:anchorId="112782CE" wp14:editId="33D1D2C2">
            <wp:extent cx="4474800" cy="63456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474800" cy="6345663"/>
                    </a:xfrm>
                    <a:prstGeom prst="rect">
                      <a:avLst/>
                    </a:prstGeom>
                    <a:noFill/>
                    <a:ln>
                      <a:noFill/>
                    </a:ln>
                  </pic:spPr>
                </pic:pic>
              </a:graphicData>
            </a:graphic>
          </wp:inline>
        </w:drawing>
      </w:r>
    </w:p>
    <w:p w14:paraId="231E829B" w14:textId="4BE5F970" w:rsidR="00DD49F8" w:rsidRDefault="00DD49F8" w:rsidP="00DD49F8">
      <w:pPr>
        <w:pStyle w:val="SMHeading"/>
        <w:rPr>
          <w:rFonts w:ascii="Myriad Pro" w:hAnsi="Myriad Pro"/>
          <w:b w:val="0"/>
          <w:sz w:val="22"/>
          <w:szCs w:val="22"/>
        </w:rPr>
      </w:pPr>
      <w:r w:rsidRPr="005314B5">
        <w:rPr>
          <w:rFonts w:ascii="Myriad Pro" w:hAnsi="Myriad Pro"/>
          <w:sz w:val="22"/>
          <w:szCs w:val="22"/>
        </w:rPr>
        <w:t>Figure S</w:t>
      </w:r>
      <w:r>
        <w:rPr>
          <w:rFonts w:ascii="Myriad Pro" w:hAnsi="Myriad Pro"/>
          <w:sz w:val="22"/>
          <w:szCs w:val="22"/>
        </w:rPr>
        <w:t>2</w:t>
      </w:r>
      <w:r w:rsidRPr="005314B5">
        <w:rPr>
          <w:rFonts w:ascii="Myriad Pro" w:hAnsi="Myriad Pro"/>
          <w:sz w:val="22"/>
          <w:szCs w:val="22"/>
        </w:rPr>
        <w:t xml:space="preserve">. </w:t>
      </w:r>
      <w:r w:rsidRPr="00DD49F8">
        <w:rPr>
          <w:rFonts w:ascii="Myriad Pro" w:hAnsi="Myriad Pro"/>
          <w:b w:val="0"/>
          <w:sz w:val="22"/>
          <w:szCs w:val="22"/>
        </w:rPr>
        <w:t>Used well in this study except for wells G17-S-01 and G14-05 all other wells were investigated for the biostratigraphic information present in set wells.</w:t>
      </w:r>
    </w:p>
    <w:p w14:paraId="509F2C0E" w14:textId="74182136" w:rsidR="00DD49F8" w:rsidRDefault="00DD49F8" w:rsidP="00DD49F8">
      <w:pPr>
        <w:pStyle w:val="SMHeading"/>
        <w:rPr>
          <w:rFonts w:ascii="Myriad Pro" w:hAnsi="Myriad Pro"/>
          <w:b w:val="0"/>
          <w:sz w:val="22"/>
          <w:szCs w:val="22"/>
        </w:rPr>
      </w:pPr>
    </w:p>
    <w:p w14:paraId="5CBF1664" w14:textId="29CAEB3F" w:rsidR="00970A70" w:rsidRDefault="00970A70" w:rsidP="00DD49F8">
      <w:pPr>
        <w:pStyle w:val="SMHeading"/>
        <w:rPr>
          <w:rFonts w:ascii="Myriad Pro" w:hAnsi="Myriad Pro"/>
          <w:b w:val="0"/>
          <w:sz w:val="22"/>
          <w:szCs w:val="22"/>
        </w:rPr>
      </w:pPr>
    </w:p>
    <w:p w14:paraId="68AF9F75" w14:textId="77777777" w:rsidR="00970A70" w:rsidRDefault="00970A70" w:rsidP="00DD49F8">
      <w:pPr>
        <w:pStyle w:val="SMHeading"/>
        <w:rPr>
          <w:rFonts w:ascii="Myriad Pro" w:hAnsi="Myriad Pro"/>
          <w:b w:val="0"/>
          <w:sz w:val="22"/>
          <w:szCs w:val="22"/>
        </w:rPr>
      </w:pPr>
    </w:p>
    <w:p w14:paraId="7EF0DCF3" w14:textId="7A75B0AC" w:rsidR="00DD49F8" w:rsidRDefault="00DD49F8" w:rsidP="003E1980">
      <w:pPr>
        <w:pStyle w:val="SMHeading"/>
        <w:rPr>
          <w:rFonts w:ascii="Myriad Pro" w:hAnsi="Myriad Pro"/>
          <w:sz w:val="22"/>
          <w:szCs w:val="22"/>
        </w:rPr>
      </w:pPr>
    </w:p>
    <w:tbl>
      <w:tblPr>
        <w:tblStyle w:val="TableGrid"/>
        <w:tblW w:w="5000" w:type="pct"/>
        <w:tblCellMar>
          <w:left w:w="0" w:type="dxa"/>
          <w:right w:w="0" w:type="dxa"/>
        </w:tblCellMar>
        <w:tblLook w:val="04A0" w:firstRow="1" w:lastRow="0" w:firstColumn="1" w:lastColumn="0" w:noHBand="0" w:noVBand="1"/>
      </w:tblPr>
      <w:tblGrid>
        <w:gridCol w:w="964"/>
        <w:gridCol w:w="673"/>
        <w:gridCol w:w="2152"/>
        <w:gridCol w:w="311"/>
        <w:gridCol w:w="391"/>
        <w:gridCol w:w="307"/>
        <w:gridCol w:w="391"/>
        <w:gridCol w:w="307"/>
        <w:gridCol w:w="391"/>
        <w:gridCol w:w="234"/>
        <w:gridCol w:w="391"/>
        <w:gridCol w:w="317"/>
        <w:gridCol w:w="391"/>
        <w:gridCol w:w="317"/>
        <w:gridCol w:w="391"/>
        <w:gridCol w:w="311"/>
        <w:gridCol w:w="391"/>
      </w:tblGrid>
      <w:tr w:rsidR="002F6E09" w:rsidRPr="00A9323E" w14:paraId="5726235B" w14:textId="77777777" w:rsidTr="00DD49F8">
        <w:tc>
          <w:tcPr>
            <w:tcW w:w="559" w:type="pct"/>
            <w:noWrap/>
            <w:hideMark/>
          </w:tcPr>
          <w:p w14:paraId="21F6A02C" w14:textId="77777777" w:rsidR="002F6E09" w:rsidRPr="00402813" w:rsidRDefault="002F6E09" w:rsidP="008120E6">
            <w:pPr>
              <w:rPr>
                <w:rFonts w:asciiTheme="majorBidi" w:hAnsiTheme="majorBidi" w:cstheme="majorBidi"/>
                <w:sz w:val="10"/>
                <w:szCs w:val="10"/>
                <w:lang w:val="en-GB"/>
              </w:rPr>
            </w:pPr>
          </w:p>
        </w:tc>
        <w:tc>
          <w:tcPr>
            <w:tcW w:w="390" w:type="pct"/>
            <w:noWrap/>
            <w:hideMark/>
          </w:tcPr>
          <w:p w14:paraId="0D6B72BB" w14:textId="77777777" w:rsidR="002F6E09" w:rsidRPr="003A358B" w:rsidRDefault="002F6E09" w:rsidP="008120E6">
            <w:pPr>
              <w:rPr>
                <w:rFonts w:asciiTheme="majorBidi" w:hAnsiTheme="majorBidi" w:cstheme="majorBidi"/>
                <w:sz w:val="10"/>
                <w:szCs w:val="10"/>
                <w:lang w:val="en-GB"/>
              </w:rPr>
            </w:pPr>
          </w:p>
        </w:tc>
        <w:tc>
          <w:tcPr>
            <w:tcW w:w="1247" w:type="pct"/>
            <w:noWrap/>
            <w:hideMark/>
          </w:tcPr>
          <w:p w14:paraId="6E1D32FE"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713A29EA"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well</w:t>
            </w:r>
            <w:proofErr w:type="gramEnd"/>
          </w:p>
        </w:tc>
        <w:tc>
          <w:tcPr>
            <w:tcW w:w="227" w:type="pct"/>
            <w:noWrap/>
            <w:hideMark/>
          </w:tcPr>
          <w:p w14:paraId="5F66E8B9"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sedrate</w:t>
            </w:r>
            <w:proofErr w:type="gramEnd"/>
            <w:r w:rsidRPr="00A9323E">
              <w:rPr>
                <w:rFonts w:asciiTheme="majorBidi" w:hAnsiTheme="majorBidi" w:cstheme="majorBidi"/>
                <w:sz w:val="10"/>
                <w:szCs w:val="10"/>
              </w:rPr>
              <w:t xml:space="preserve"> m/Ma</w:t>
            </w:r>
          </w:p>
        </w:tc>
        <w:tc>
          <w:tcPr>
            <w:tcW w:w="178" w:type="pct"/>
            <w:noWrap/>
            <w:hideMark/>
          </w:tcPr>
          <w:p w14:paraId="09FADEA5"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well</w:t>
            </w:r>
            <w:proofErr w:type="gramEnd"/>
          </w:p>
        </w:tc>
        <w:tc>
          <w:tcPr>
            <w:tcW w:w="227" w:type="pct"/>
            <w:noWrap/>
            <w:hideMark/>
          </w:tcPr>
          <w:p w14:paraId="783C26D2"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sedrate</w:t>
            </w:r>
            <w:proofErr w:type="gramEnd"/>
            <w:r w:rsidRPr="00A9323E">
              <w:rPr>
                <w:rFonts w:asciiTheme="majorBidi" w:hAnsiTheme="majorBidi" w:cstheme="majorBidi"/>
                <w:sz w:val="10"/>
                <w:szCs w:val="10"/>
              </w:rPr>
              <w:t xml:space="preserve"> m/Ma</w:t>
            </w:r>
          </w:p>
        </w:tc>
        <w:tc>
          <w:tcPr>
            <w:tcW w:w="178" w:type="pct"/>
            <w:noWrap/>
            <w:hideMark/>
          </w:tcPr>
          <w:p w14:paraId="36AA400C"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well</w:t>
            </w:r>
            <w:proofErr w:type="gramEnd"/>
          </w:p>
        </w:tc>
        <w:tc>
          <w:tcPr>
            <w:tcW w:w="227" w:type="pct"/>
            <w:noWrap/>
            <w:hideMark/>
          </w:tcPr>
          <w:p w14:paraId="3C67ECA5"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sedrate</w:t>
            </w:r>
            <w:proofErr w:type="gramEnd"/>
            <w:r w:rsidRPr="00A9323E">
              <w:rPr>
                <w:rFonts w:asciiTheme="majorBidi" w:hAnsiTheme="majorBidi" w:cstheme="majorBidi"/>
                <w:sz w:val="10"/>
                <w:szCs w:val="10"/>
              </w:rPr>
              <w:t xml:space="preserve"> m/Ma</w:t>
            </w:r>
          </w:p>
        </w:tc>
        <w:tc>
          <w:tcPr>
            <w:tcW w:w="136" w:type="pct"/>
            <w:noWrap/>
            <w:hideMark/>
          </w:tcPr>
          <w:p w14:paraId="79EE3913"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well</w:t>
            </w:r>
            <w:proofErr w:type="gramEnd"/>
          </w:p>
        </w:tc>
        <w:tc>
          <w:tcPr>
            <w:tcW w:w="227" w:type="pct"/>
            <w:noWrap/>
            <w:hideMark/>
          </w:tcPr>
          <w:p w14:paraId="43108484"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sedrate</w:t>
            </w:r>
            <w:proofErr w:type="gramEnd"/>
            <w:r w:rsidRPr="00A9323E">
              <w:rPr>
                <w:rFonts w:asciiTheme="majorBidi" w:hAnsiTheme="majorBidi" w:cstheme="majorBidi"/>
                <w:sz w:val="10"/>
                <w:szCs w:val="10"/>
              </w:rPr>
              <w:t xml:space="preserve"> m/Ma</w:t>
            </w:r>
          </w:p>
        </w:tc>
        <w:tc>
          <w:tcPr>
            <w:tcW w:w="184" w:type="pct"/>
            <w:noWrap/>
            <w:hideMark/>
          </w:tcPr>
          <w:p w14:paraId="6BB8841B"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well</w:t>
            </w:r>
            <w:proofErr w:type="gramEnd"/>
          </w:p>
        </w:tc>
        <w:tc>
          <w:tcPr>
            <w:tcW w:w="227" w:type="pct"/>
            <w:noWrap/>
            <w:hideMark/>
          </w:tcPr>
          <w:p w14:paraId="20B0FCF1"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sedrate</w:t>
            </w:r>
            <w:proofErr w:type="gramEnd"/>
            <w:r w:rsidRPr="00A9323E">
              <w:rPr>
                <w:rFonts w:asciiTheme="majorBidi" w:hAnsiTheme="majorBidi" w:cstheme="majorBidi"/>
                <w:sz w:val="10"/>
                <w:szCs w:val="10"/>
              </w:rPr>
              <w:t xml:space="preserve"> m/Ma</w:t>
            </w:r>
          </w:p>
        </w:tc>
        <w:tc>
          <w:tcPr>
            <w:tcW w:w="184" w:type="pct"/>
            <w:noWrap/>
            <w:hideMark/>
          </w:tcPr>
          <w:p w14:paraId="40E46A37"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well</w:t>
            </w:r>
            <w:proofErr w:type="gramEnd"/>
          </w:p>
        </w:tc>
        <w:tc>
          <w:tcPr>
            <w:tcW w:w="227" w:type="pct"/>
            <w:noWrap/>
            <w:hideMark/>
          </w:tcPr>
          <w:p w14:paraId="15CB9075"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sedrate</w:t>
            </w:r>
            <w:proofErr w:type="gramEnd"/>
            <w:r w:rsidRPr="00A9323E">
              <w:rPr>
                <w:rFonts w:asciiTheme="majorBidi" w:hAnsiTheme="majorBidi" w:cstheme="majorBidi"/>
                <w:sz w:val="10"/>
                <w:szCs w:val="10"/>
              </w:rPr>
              <w:t xml:space="preserve"> m/Ma</w:t>
            </w:r>
          </w:p>
        </w:tc>
        <w:tc>
          <w:tcPr>
            <w:tcW w:w="180" w:type="pct"/>
            <w:noWrap/>
            <w:hideMark/>
          </w:tcPr>
          <w:p w14:paraId="3D718F21"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well</w:t>
            </w:r>
            <w:proofErr w:type="gramEnd"/>
          </w:p>
        </w:tc>
        <w:tc>
          <w:tcPr>
            <w:tcW w:w="227" w:type="pct"/>
            <w:noWrap/>
            <w:hideMark/>
          </w:tcPr>
          <w:p w14:paraId="488CA86C"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sedrate</w:t>
            </w:r>
            <w:proofErr w:type="gramEnd"/>
            <w:r w:rsidRPr="00A9323E">
              <w:rPr>
                <w:rFonts w:asciiTheme="majorBidi" w:hAnsiTheme="majorBidi" w:cstheme="majorBidi"/>
                <w:sz w:val="10"/>
                <w:szCs w:val="10"/>
              </w:rPr>
              <w:t xml:space="preserve"> m/Ma</w:t>
            </w:r>
          </w:p>
        </w:tc>
      </w:tr>
      <w:tr w:rsidR="002F6E09" w:rsidRPr="00A9323E" w14:paraId="48E38F50" w14:textId="77777777" w:rsidTr="00DD49F8">
        <w:tc>
          <w:tcPr>
            <w:tcW w:w="559" w:type="pct"/>
            <w:noWrap/>
            <w:hideMark/>
          </w:tcPr>
          <w:p w14:paraId="6D273804" w14:textId="77777777" w:rsidR="002F6E09" w:rsidRPr="00A9323E" w:rsidRDefault="002F6E09" w:rsidP="008120E6">
            <w:pPr>
              <w:rPr>
                <w:rFonts w:asciiTheme="majorBidi" w:hAnsiTheme="majorBidi" w:cstheme="majorBidi"/>
                <w:sz w:val="10"/>
                <w:szCs w:val="10"/>
                <w:lang w:val="en-GB"/>
              </w:rPr>
            </w:pPr>
          </w:p>
        </w:tc>
        <w:tc>
          <w:tcPr>
            <w:tcW w:w="390" w:type="pct"/>
            <w:noWrap/>
            <w:hideMark/>
          </w:tcPr>
          <w:p w14:paraId="149CE91E" w14:textId="77777777" w:rsidR="002F6E09" w:rsidRPr="00A9323E" w:rsidRDefault="002F6E09" w:rsidP="008120E6">
            <w:pPr>
              <w:rPr>
                <w:rFonts w:asciiTheme="majorBidi" w:hAnsiTheme="majorBidi" w:cstheme="majorBidi"/>
                <w:sz w:val="10"/>
                <w:szCs w:val="10"/>
                <w:lang w:val="en-GB"/>
              </w:rPr>
            </w:pPr>
          </w:p>
        </w:tc>
        <w:tc>
          <w:tcPr>
            <w:tcW w:w="1247" w:type="pct"/>
            <w:noWrap/>
            <w:hideMark/>
          </w:tcPr>
          <w:p w14:paraId="62A7DA85"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5C770A1D"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G17-01</w:t>
            </w:r>
          </w:p>
        </w:tc>
        <w:tc>
          <w:tcPr>
            <w:tcW w:w="227" w:type="pct"/>
            <w:noWrap/>
            <w:hideMark/>
          </w:tcPr>
          <w:p w14:paraId="5DCBE6A8"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G17-01</w:t>
            </w:r>
          </w:p>
        </w:tc>
        <w:tc>
          <w:tcPr>
            <w:tcW w:w="178" w:type="pct"/>
            <w:noWrap/>
            <w:hideMark/>
          </w:tcPr>
          <w:p w14:paraId="725C98FD"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G16-02</w:t>
            </w:r>
          </w:p>
        </w:tc>
        <w:tc>
          <w:tcPr>
            <w:tcW w:w="227" w:type="pct"/>
            <w:noWrap/>
            <w:hideMark/>
          </w:tcPr>
          <w:p w14:paraId="65661992"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G16-02</w:t>
            </w:r>
          </w:p>
        </w:tc>
        <w:tc>
          <w:tcPr>
            <w:tcW w:w="178" w:type="pct"/>
            <w:noWrap/>
            <w:hideMark/>
          </w:tcPr>
          <w:p w14:paraId="18EFD307"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F15-01</w:t>
            </w:r>
          </w:p>
        </w:tc>
        <w:tc>
          <w:tcPr>
            <w:tcW w:w="227" w:type="pct"/>
            <w:noWrap/>
            <w:hideMark/>
          </w:tcPr>
          <w:p w14:paraId="437F76FB"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F15-01</w:t>
            </w:r>
          </w:p>
        </w:tc>
        <w:tc>
          <w:tcPr>
            <w:tcW w:w="136" w:type="pct"/>
            <w:noWrap/>
            <w:hideMark/>
          </w:tcPr>
          <w:p w14:paraId="0C0440F2"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F18-03</w:t>
            </w:r>
          </w:p>
        </w:tc>
        <w:tc>
          <w:tcPr>
            <w:tcW w:w="227" w:type="pct"/>
            <w:noWrap/>
            <w:hideMark/>
          </w:tcPr>
          <w:p w14:paraId="1A3C3B83"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F18-03</w:t>
            </w:r>
          </w:p>
        </w:tc>
        <w:tc>
          <w:tcPr>
            <w:tcW w:w="184" w:type="pct"/>
            <w:noWrap/>
            <w:hideMark/>
          </w:tcPr>
          <w:p w14:paraId="13C3E1E4"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F02-03</w:t>
            </w:r>
          </w:p>
        </w:tc>
        <w:tc>
          <w:tcPr>
            <w:tcW w:w="227" w:type="pct"/>
            <w:noWrap/>
            <w:hideMark/>
          </w:tcPr>
          <w:p w14:paraId="5CBD9E6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F02-03</w:t>
            </w:r>
          </w:p>
        </w:tc>
        <w:tc>
          <w:tcPr>
            <w:tcW w:w="184" w:type="pct"/>
            <w:noWrap/>
            <w:hideMark/>
          </w:tcPr>
          <w:p w14:paraId="7171ABB4"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A18-01</w:t>
            </w:r>
          </w:p>
        </w:tc>
        <w:tc>
          <w:tcPr>
            <w:tcW w:w="227" w:type="pct"/>
            <w:noWrap/>
            <w:hideMark/>
          </w:tcPr>
          <w:p w14:paraId="30D508A2"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A18-01</w:t>
            </w:r>
          </w:p>
        </w:tc>
        <w:tc>
          <w:tcPr>
            <w:tcW w:w="180" w:type="pct"/>
            <w:noWrap/>
            <w:hideMark/>
          </w:tcPr>
          <w:p w14:paraId="77B90C95"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B14-01</w:t>
            </w:r>
          </w:p>
        </w:tc>
        <w:tc>
          <w:tcPr>
            <w:tcW w:w="227" w:type="pct"/>
            <w:noWrap/>
            <w:hideMark/>
          </w:tcPr>
          <w:p w14:paraId="1124B94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B14-01</w:t>
            </w:r>
          </w:p>
        </w:tc>
      </w:tr>
      <w:tr w:rsidR="002F6E09" w:rsidRPr="00A9323E" w14:paraId="03F1D845" w14:textId="77777777" w:rsidTr="00DD49F8">
        <w:tc>
          <w:tcPr>
            <w:tcW w:w="559" w:type="pct"/>
            <w:noWrap/>
            <w:hideMark/>
          </w:tcPr>
          <w:p w14:paraId="5CFDB957"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Boundary</w:t>
            </w:r>
            <w:proofErr w:type="spellEnd"/>
          </w:p>
        </w:tc>
        <w:tc>
          <w:tcPr>
            <w:tcW w:w="390" w:type="pct"/>
            <w:noWrap/>
            <w:hideMark/>
          </w:tcPr>
          <w:p w14:paraId="0CBC312D"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Ages</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Gale</w:t>
            </w:r>
            <w:proofErr w:type="spellEnd"/>
            <w:r w:rsidRPr="00A9323E">
              <w:rPr>
                <w:rFonts w:asciiTheme="majorBidi" w:hAnsiTheme="majorBidi" w:cstheme="majorBidi"/>
                <w:sz w:val="10"/>
                <w:szCs w:val="10"/>
              </w:rPr>
              <w:t xml:space="preserve"> et al., 2020)</w:t>
            </w:r>
          </w:p>
        </w:tc>
        <w:tc>
          <w:tcPr>
            <w:tcW w:w="1247" w:type="pct"/>
            <w:noWrap/>
            <w:hideMark/>
          </w:tcPr>
          <w:p w14:paraId="2AB73469"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Definition</w:t>
            </w:r>
          </w:p>
        </w:tc>
        <w:tc>
          <w:tcPr>
            <w:tcW w:w="180" w:type="pct"/>
            <w:noWrap/>
            <w:hideMark/>
          </w:tcPr>
          <w:p w14:paraId="5162684D"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depth</w:t>
            </w:r>
            <w:proofErr w:type="spellEnd"/>
            <w:proofErr w:type="gramEnd"/>
          </w:p>
        </w:tc>
        <w:tc>
          <w:tcPr>
            <w:tcW w:w="227" w:type="pct"/>
            <w:noWrap/>
            <w:hideMark/>
          </w:tcPr>
          <w:p w14:paraId="474828BD"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364FC18A"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depth</w:t>
            </w:r>
            <w:proofErr w:type="spellEnd"/>
            <w:proofErr w:type="gramEnd"/>
          </w:p>
        </w:tc>
        <w:tc>
          <w:tcPr>
            <w:tcW w:w="227" w:type="pct"/>
            <w:noWrap/>
            <w:hideMark/>
          </w:tcPr>
          <w:p w14:paraId="2CC08DAC"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7207BE59"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depth</w:t>
            </w:r>
            <w:proofErr w:type="spellEnd"/>
            <w:proofErr w:type="gramEnd"/>
          </w:p>
        </w:tc>
        <w:tc>
          <w:tcPr>
            <w:tcW w:w="227" w:type="pct"/>
            <w:noWrap/>
            <w:hideMark/>
          </w:tcPr>
          <w:p w14:paraId="2E1E4562"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5A588D8D"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depth</w:t>
            </w:r>
            <w:proofErr w:type="spellEnd"/>
            <w:proofErr w:type="gramEnd"/>
          </w:p>
        </w:tc>
        <w:tc>
          <w:tcPr>
            <w:tcW w:w="227" w:type="pct"/>
            <w:noWrap/>
            <w:hideMark/>
          </w:tcPr>
          <w:p w14:paraId="123B48F8"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076B1768"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depth</w:t>
            </w:r>
            <w:proofErr w:type="spellEnd"/>
            <w:proofErr w:type="gramEnd"/>
          </w:p>
        </w:tc>
        <w:tc>
          <w:tcPr>
            <w:tcW w:w="227" w:type="pct"/>
            <w:noWrap/>
            <w:hideMark/>
          </w:tcPr>
          <w:p w14:paraId="326DA4EF"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335D287C"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depth</w:t>
            </w:r>
            <w:proofErr w:type="spellEnd"/>
            <w:proofErr w:type="gramEnd"/>
          </w:p>
        </w:tc>
        <w:tc>
          <w:tcPr>
            <w:tcW w:w="227" w:type="pct"/>
            <w:noWrap/>
            <w:hideMark/>
          </w:tcPr>
          <w:p w14:paraId="17E6F7B6"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12B9D2B8"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depth</w:t>
            </w:r>
            <w:proofErr w:type="spellEnd"/>
            <w:proofErr w:type="gramEnd"/>
          </w:p>
        </w:tc>
        <w:tc>
          <w:tcPr>
            <w:tcW w:w="227" w:type="pct"/>
            <w:noWrap/>
            <w:hideMark/>
          </w:tcPr>
          <w:p w14:paraId="7DD588E6" w14:textId="77777777" w:rsidR="002F6E09" w:rsidRPr="00A9323E" w:rsidRDefault="002F6E09" w:rsidP="008120E6">
            <w:pPr>
              <w:rPr>
                <w:rFonts w:asciiTheme="majorBidi" w:hAnsiTheme="majorBidi" w:cstheme="majorBidi"/>
                <w:sz w:val="10"/>
                <w:szCs w:val="10"/>
                <w:lang w:val="en-GB"/>
              </w:rPr>
            </w:pPr>
          </w:p>
        </w:tc>
      </w:tr>
      <w:tr w:rsidR="002F6E09" w:rsidRPr="00A9323E" w14:paraId="1422EB16" w14:textId="77777777" w:rsidTr="00DD49F8">
        <w:tc>
          <w:tcPr>
            <w:tcW w:w="559" w:type="pct"/>
            <w:noWrap/>
            <w:hideMark/>
          </w:tcPr>
          <w:p w14:paraId="70027427"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Maastrichtian</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Palaeocene</w:t>
            </w:r>
            <w:proofErr w:type="spellEnd"/>
            <w:r w:rsidRPr="00A9323E">
              <w:rPr>
                <w:rFonts w:asciiTheme="majorBidi" w:hAnsiTheme="majorBidi" w:cstheme="majorBidi"/>
                <w:sz w:val="10"/>
                <w:szCs w:val="10"/>
              </w:rPr>
              <w:t xml:space="preserve"> </w:t>
            </w:r>
          </w:p>
        </w:tc>
        <w:tc>
          <w:tcPr>
            <w:tcW w:w="390" w:type="pct"/>
            <w:noWrap/>
            <w:hideMark/>
          </w:tcPr>
          <w:p w14:paraId="292EF90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66</w:t>
            </w:r>
          </w:p>
        </w:tc>
        <w:tc>
          <w:tcPr>
            <w:tcW w:w="1247" w:type="pct"/>
            <w:noWrap/>
            <w:hideMark/>
          </w:tcPr>
          <w:p w14:paraId="0A134028"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Top NCF 19</w:t>
            </w:r>
          </w:p>
        </w:tc>
        <w:tc>
          <w:tcPr>
            <w:tcW w:w="180" w:type="pct"/>
            <w:noWrap/>
            <w:hideMark/>
          </w:tcPr>
          <w:p w14:paraId="1F90F921"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1493-1500</w:t>
            </w:r>
          </w:p>
        </w:tc>
        <w:tc>
          <w:tcPr>
            <w:tcW w:w="227" w:type="pct"/>
            <w:noWrap/>
            <w:hideMark/>
          </w:tcPr>
          <w:p w14:paraId="17B21C1D"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26ED560F"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1580</w:t>
            </w:r>
          </w:p>
        </w:tc>
        <w:tc>
          <w:tcPr>
            <w:tcW w:w="227" w:type="pct"/>
            <w:noWrap/>
            <w:hideMark/>
          </w:tcPr>
          <w:p w14:paraId="7A0B48E6"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1DF89C63"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1655</w:t>
            </w:r>
          </w:p>
        </w:tc>
        <w:tc>
          <w:tcPr>
            <w:tcW w:w="227" w:type="pct"/>
            <w:noWrap/>
            <w:hideMark/>
          </w:tcPr>
          <w:p w14:paraId="65944D1E"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055F58DC"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1512</w:t>
            </w:r>
          </w:p>
        </w:tc>
        <w:tc>
          <w:tcPr>
            <w:tcW w:w="227" w:type="pct"/>
            <w:noWrap/>
            <w:hideMark/>
          </w:tcPr>
          <w:p w14:paraId="35E0A50C"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06288EE3"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1522</w:t>
            </w:r>
          </w:p>
        </w:tc>
        <w:tc>
          <w:tcPr>
            <w:tcW w:w="227" w:type="pct"/>
            <w:noWrap/>
            <w:hideMark/>
          </w:tcPr>
          <w:p w14:paraId="5CFE3F8E"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20D9010E"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2280</w:t>
            </w:r>
          </w:p>
        </w:tc>
        <w:tc>
          <w:tcPr>
            <w:tcW w:w="227" w:type="pct"/>
            <w:noWrap/>
            <w:hideMark/>
          </w:tcPr>
          <w:p w14:paraId="400A4117"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646FE26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1990-2010</w:t>
            </w:r>
          </w:p>
        </w:tc>
        <w:tc>
          <w:tcPr>
            <w:tcW w:w="227" w:type="pct"/>
            <w:noWrap/>
            <w:hideMark/>
          </w:tcPr>
          <w:p w14:paraId="334C609B" w14:textId="77777777" w:rsidR="002F6E09" w:rsidRPr="00A9323E" w:rsidRDefault="002F6E09" w:rsidP="008120E6">
            <w:pPr>
              <w:rPr>
                <w:rFonts w:asciiTheme="majorBidi" w:hAnsiTheme="majorBidi" w:cstheme="majorBidi"/>
                <w:sz w:val="10"/>
                <w:szCs w:val="10"/>
                <w:lang w:val="en-GB"/>
              </w:rPr>
            </w:pPr>
          </w:p>
        </w:tc>
      </w:tr>
      <w:tr w:rsidR="002F6E09" w:rsidRPr="00A9323E" w14:paraId="359BD810" w14:textId="77777777" w:rsidTr="00DD49F8">
        <w:tc>
          <w:tcPr>
            <w:tcW w:w="559" w:type="pct"/>
            <w:noWrap/>
            <w:hideMark/>
          </w:tcPr>
          <w:p w14:paraId="1AA15721"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Campanian</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Maastrichtian</w:t>
            </w:r>
            <w:proofErr w:type="spellEnd"/>
            <w:r w:rsidRPr="00A9323E">
              <w:rPr>
                <w:rFonts w:asciiTheme="majorBidi" w:hAnsiTheme="majorBidi" w:cstheme="majorBidi"/>
                <w:sz w:val="10"/>
                <w:szCs w:val="10"/>
              </w:rPr>
              <w:t xml:space="preserve"> </w:t>
            </w:r>
          </w:p>
        </w:tc>
        <w:tc>
          <w:tcPr>
            <w:tcW w:w="390" w:type="pct"/>
            <w:noWrap/>
            <w:hideMark/>
          </w:tcPr>
          <w:p w14:paraId="3A983FF1"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72.1</w:t>
            </w:r>
          </w:p>
        </w:tc>
        <w:tc>
          <w:tcPr>
            <w:tcW w:w="1247" w:type="pct"/>
            <w:noWrap/>
            <w:hideMark/>
          </w:tcPr>
          <w:p w14:paraId="7DD9C7CE"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Top NCF17</w:t>
            </w:r>
          </w:p>
        </w:tc>
        <w:tc>
          <w:tcPr>
            <w:tcW w:w="180" w:type="pct"/>
            <w:noWrap/>
            <w:hideMark/>
          </w:tcPr>
          <w:p w14:paraId="26D32013"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1756</w:t>
            </w:r>
          </w:p>
        </w:tc>
        <w:tc>
          <w:tcPr>
            <w:tcW w:w="227" w:type="pct"/>
            <w:noWrap/>
            <w:hideMark/>
          </w:tcPr>
          <w:p w14:paraId="0C8244A9"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41.96721311</w:t>
            </w:r>
          </w:p>
        </w:tc>
        <w:tc>
          <w:tcPr>
            <w:tcW w:w="178" w:type="pct"/>
            <w:noWrap/>
            <w:hideMark/>
          </w:tcPr>
          <w:p w14:paraId="7C90AD01"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1750</w:t>
            </w:r>
          </w:p>
        </w:tc>
        <w:tc>
          <w:tcPr>
            <w:tcW w:w="227" w:type="pct"/>
            <w:noWrap/>
            <w:hideMark/>
          </w:tcPr>
          <w:p w14:paraId="554A069C"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27.86885246</w:t>
            </w:r>
          </w:p>
        </w:tc>
        <w:tc>
          <w:tcPr>
            <w:tcW w:w="178" w:type="pct"/>
            <w:noWrap/>
            <w:hideMark/>
          </w:tcPr>
          <w:p w14:paraId="13EC6345"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1925</w:t>
            </w:r>
          </w:p>
        </w:tc>
        <w:tc>
          <w:tcPr>
            <w:tcW w:w="227" w:type="pct"/>
            <w:noWrap/>
            <w:hideMark/>
          </w:tcPr>
          <w:p w14:paraId="6EA9045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44.26229508</w:t>
            </w:r>
          </w:p>
        </w:tc>
        <w:tc>
          <w:tcPr>
            <w:tcW w:w="136" w:type="pct"/>
            <w:noWrap/>
            <w:hideMark/>
          </w:tcPr>
          <w:p w14:paraId="65175E62"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1660</w:t>
            </w:r>
          </w:p>
        </w:tc>
        <w:tc>
          <w:tcPr>
            <w:tcW w:w="227" w:type="pct"/>
            <w:noWrap/>
            <w:hideMark/>
          </w:tcPr>
          <w:p w14:paraId="4C8CB00A"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24.26229508</w:t>
            </w:r>
          </w:p>
        </w:tc>
        <w:tc>
          <w:tcPr>
            <w:tcW w:w="184" w:type="pct"/>
            <w:noWrap/>
            <w:hideMark/>
          </w:tcPr>
          <w:p w14:paraId="4C4A52B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1574</w:t>
            </w:r>
          </w:p>
        </w:tc>
        <w:tc>
          <w:tcPr>
            <w:tcW w:w="227" w:type="pct"/>
            <w:noWrap/>
            <w:hideMark/>
          </w:tcPr>
          <w:p w14:paraId="5A5308B8"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8.524590164</w:t>
            </w:r>
          </w:p>
        </w:tc>
        <w:tc>
          <w:tcPr>
            <w:tcW w:w="184" w:type="pct"/>
            <w:noWrap/>
            <w:hideMark/>
          </w:tcPr>
          <w:p w14:paraId="3E82726E"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2D6CBBE8"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3F7173DF"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2104</w:t>
            </w:r>
          </w:p>
        </w:tc>
        <w:tc>
          <w:tcPr>
            <w:tcW w:w="227" w:type="pct"/>
            <w:noWrap/>
            <w:hideMark/>
          </w:tcPr>
          <w:p w14:paraId="7E76FB83"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18.68852459</w:t>
            </w:r>
          </w:p>
        </w:tc>
      </w:tr>
      <w:tr w:rsidR="002F6E09" w:rsidRPr="00A9323E" w14:paraId="57E2AA67" w14:textId="77777777" w:rsidTr="00DD49F8">
        <w:tc>
          <w:tcPr>
            <w:tcW w:w="559" w:type="pct"/>
            <w:noWrap/>
            <w:hideMark/>
          </w:tcPr>
          <w:p w14:paraId="36BCA0E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Santonian</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Campanian</w:t>
            </w:r>
            <w:proofErr w:type="spellEnd"/>
          </w:p>
        </w:tc>
        <w:tc>
          <w:tcPr>
            <w:tcW w:w="390" w:type="pct"/>
            <w:noWrap/>
            <w:hideMark/>
          </w:tcPr>
          <w:p w14:paraId="7D747AA7"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83.6</w:t>
            </w:r>
          </w:p>
        </w:tc>
        <w:tc>
          <w:tcPr>
            <w:tcW w:w="1247" w:type="pct"/>
            <w:noWrap/>
            <w:hideMark/>
          </w:tcPr>
          <w:p w14:paraId="78924B3B"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Top NCF 15</w:t>
            </w:r>
          </w:p>
        </w:tc>
        <w:tc>
          <w:tcPr>
            <w:tcW w:w="180" w:type="pct"/>
            <w:noWrap/>
            <w:hideMark/>
          </w:tcPr>
          <w:p w14:paraId="1F5D0C4C"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2237</w:t>
            </w:r>
          </w:p>
        </w:tc>
        <w:tc>
          <w:tcPr>
            <w:tcW w:w="227" w:type="pct"/>
            <w:noWrap/>
            <w:hideMark/>
          </w:tcPr>
          <w:p w14:paraId="4FAD8ECF"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41.82608696</w:t>
            </w:r>
          </w:p>
        </w:tc>
        <w:tc>
          <w:tcPr>
            <w:tcW w:w="178" w:type="pct"/>
            <w:noWrap/>
            <w:hideMark/>
          </w:tcPr>
          <w:p w14:paraId="504C74D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2056</w:t>
            </w:r>
          </w:p>
        </w:tc>
        <w:tc>
          <w:tcPr>
            <w:tcW w:w="227" w:type="pct"/>
            <w:noWrap/>
            <w:hideMark/>
          </w:tcPr>
          <w:p w14:paraId="202A32B2"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26.60869565</w:t>
            </w:r>
          </w:p>
        </w:tc>
        <w:tc>
          <w:tcPr>
            <w:tcW w:w="178" w:type="pct"/>
            <w:noWrap/>
            <w:hideMark/>
          </w:tcPr>
          <w:p w14:paraId="0DE7960F"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2385/2400</w:t>
            </w:r>
          </w:p>
        </w:tc>
        <w:tc>
          <w:tcPr>
            <w:tcW w:w="227" w:type="pct"/>
            <w:noWrap/>
            <w:hideMark/>
          </w:tcPr>
          <w:p w14:paraId="08746431"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41.30434783</w:t>
            </w:r>
          </w:p>
        </w:tc>
        <w:tc>
          <w:tcPr>
            <w:tcW w:w="136" w:type="pct"/>
            <w:noWrap/>
            <w:hideMark/>
          </w:tcPr>
          <w:p w14:paraId="74345BC1"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1884</w:t>
            </w:r>
          </w:p>
        </w:tc>
        <w:tc>
          <w:tcPr>
            <w:tcW w:w="227" w:type="pct"/>
            <w:noWrap/>
            <w:hideMark/>
          </w:tcPr>
          <w:p w14:paraId="17B0DE8C"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19.47826087</w:t>
            </w:r>
          </w:p>
        </w:tc>
        <w:tc>
          <w:tcPr>
            <w:tcW w:w="184" w:type="pct"/>
            <w:noWrap/>
            <w:hideMark/>
          </w:tcPr>
          <w:p w14:paraId="775655D5"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4627B654"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7C8A885B"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699E1513"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709B6A38"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546CAE7" w14:textId="77777777" w:rsidR="002F6E09" w:rsidRPr="00A9323E" w:rsidRDefault="002F6E09" w:rsidP="008120E6">
            <w:pPr>
              <w:rPr>
                <w:rFonts w:asciiTheme="majorBidi" w:hAnsiTheme="majorBidi" w:cstheme="majorBidi"/>
                <w:sz w:val="10"/>
                <w:szCs w:val="10"/>
                <w:lang w:val="en-GB"/>
              </w:rPr>
            </w:pPr>
          </w:p>
        </w:tc>
      </w:tr>
      <w:tr w:rsidR="002F6E09" w:rsidRPr="00A9323E" w14:paraId="11CA1B38" w14:textId="77777777" w:rsidTr="00DD49F8">
        <w:tc>
          <w:tcPr>
            <w:tcW w:w="559" w:type="pct"/>
            <w:noWrap/>
            <w:hideMark/>
          </w:tcPr>
          <w:p w14:paraId="2DB00AE2"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Coniacian</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Santonian</w:t>
            </w:r>
            <w:proofErr w:type="spellEnd"/>
            <w:r w:rsidRPr="00A9323E">
              <w:rPr>
                <w:rFonts w:asciiTheme="majorBidi" w:hAnsiTheme="majorBidi" w:cstheme="majorBidi"/>
                <w:sz w:val="10"/>
                <w:szCs w:val="10"/>
              </w:rPr>
              <w:t xml:space="preserve"> </w:t>
            </w:r>
          </w:p>
        </w:tc>
        <w:tc>
          <w:tcPr>
            <w:tcW w:w="390" w:type="pct"/>
            <w:noWrap/>
            <w:hideMark/>
          </w:tcPr>
          <w:p w14:paraId="559E554B"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86.3</w:t>
            </w:r>
          </w:p>
        </w:tc>
        <w:tc>
          <w:tcPr>
            <w:tcW w:w="1247" w:type="pct"/>
            <w:noWrap/>
            <w:hideMark/>
          </w:tcPr>
          <w:p w14:paraId="363B0C3E"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Top NCF 13</w:t>
            </w:r>
          </w:p>
        </w:tc>
        <w:tc>
          <w:tcPr>
            <w:tcW w:w="180" w:type="pct"/>
            <w:noWrap/>
            <w:hideMark/>
          </w:tcPr>
          <w:p w14:paraId="125172E1"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59B0D8BC"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70778A92"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350C00EB"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288C1735"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21630BF2"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6FCE0586"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4DB6D1E0"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799E634D"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4C547483"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5F06A306"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CA90A6D"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1C01CAFF"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BD5527C" w14:textId="77777777" w:rsidR="002F6E09" w:rsidRPr="00A9323E" w:rsidRDefault="002F6E09" w:rsidP="008120E6">
            <w:pPr>
              <w:rPr>
                <w:rFonts w:asciiTheme="majorBidi" w:hAnsiTheme="majorBidi" w:cstheme="majorBidi"/>
                <w:sz w:val="10"/>
                <w:szCs w:val="10"/>
                <w:lang w:val="en-GB"/>
              </w:rPr>
            </w:pPr>
          </w:p>
        </w:tc>
      </w:tr>
      <w:tr w:rsidR="002F6E09" w:rsidRPr="00A9323E" w14:paraId="786F78CE" w14:textId="77777777" w:rsidTr="00DD49F8">
        <w:tc>
          <w:tcPr>
            <w:tcW w:w="559" w:type="pct"/>
            <w:noWrap/>
            <w:hideMark/>
          </w:tcPr>
          <w:p w14:paraId="1182E15A"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Turonian</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Coniacian</w:t>
            </w:r>
            <w:proofErr w:type="spellEnd"/>
            <w:r w:rsidRPr="00A9323E">
              <w:rPr>
                <w:rFonts w:asciiTheme="majorBidi" w:hAnsiTheme="majorBidi" w:cstheme="majorBidi"/>
                <w:sz w:val="10"/>
                <w:szCs w:val="10"/>
              </w:rPr>
              <w:t xml:space="preserve"> </w:t>
            </w:r>
          </w:p>
        </w:tc>
        <w:tc>
          <w:tcPr>
            <w:tcW w:w="390" w:type="pct"/>
            <w:noWrap/>
            <w:hideMark/>
          </w:tcPr>
          <w:p w14:paraId="650C0166"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89.9</w:t>
            </w:r>
          </w:p>
        </w:tc>
        <w:tc>
          <w:tcPr>
            <w:tcW w:w="1247" w:type="pct"/>
            <w:noWrap/>
            <w:hideMark/>
          </w:tcPr>
          <w:p w14:paraId="189E9FBE"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middle</w:t>
            </w:r>
            <w:proofErr w:type="spellEnd"/>
            <w:proofErr w:type="gramEnd"/>
            <w:r w:rsidRPr="00A9323E">
              <w:rPr>
                <w:rFonts w:asciiTheme="majorBidi" w:hAnsiTheme="majorBidi" w:cstheme="majorBidi"/>
                <w:sz w:val="10"/>
                <w:szCs w:val="10"/>
              </w:rPr>
              <w:t xml:space="preserve"> NCF 13</w:t>
            </w:r>
          </w:p>
        </w:tc>
        <w:tc>
          <w:tcPr>
            <w:tcW w:w="180" w:type="pct"/>
            <w:noWrap/>
            <w:hideMark/>
          </w:tcPr>
          <w:p w14:paraId="1862EEE7"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2673D435"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44A0C940"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6755677A"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526F9B3F"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EA39741"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04EE6A84"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4978EB85"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3EF0358B"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2042E260"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40F33E4A"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4EA96650"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53C6E533"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053C313" w14:textId="77777777" w:rsidR="002F6E09" w:rsidRPr="00A9323E" w:rsidRDefault="002F6E09" w:rsidP="008120E6">
            <w:pPr>
              <w:rPr>
                <w:rFonts w:asciiTheme="majorBidi" w:hAnsiTheme="majorBidi" w:cstheme="majorBidi"/>
                <w:sz w:val="10"/>
                <w:szCs w:val="10"/>
                <w:lang w:val="en-GB"/>
              </w:rPr>
            </w:pPr>
          </w:p>
        </w:tc>
      </w:tr>
      <w:tr w:rsidR="002F6E09" w:rsidRPr="00A9323E" w14:paraId="2760046A" w14:textId="77777777" w:rsidTr="00DD49F8">
        <w:tc>
          <w:tcPr>
            <w:tcW w:w="559" w:type="pct"/>
            <w:noWrap/>
            <w:hideMark/>
          </w:tcPr>
          <w:p w14:paraId="677A6CEC"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Cenomanian</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Turonian</w:t>
            </w:r>
            <w:proofErr w:type="spellEnd"/>
            <w:r w:rsidRPr="00A9323E">
              <w:rPr>
                <w:rFonts w:asciiTheme="majorBidi" w:hAnsiTheme="majorBidi" w:cstheme="majorBidi"/>
                <w:sz w:val="10"/>
                <w:szCs w:val="10"/>
              </w:rPr>
              <w:t xml:space="preserve"> </w:t>
            </w:r>
          </w:p>
        </w:tc>
        <w:tc>
          <w:tcPr>
            <w:tcW w:w="390" w:type="pct"/>
            <w:noWrap/>
            <w:hideMark/>
          </w:tcPr>
          <w:p w14:paraId="5EB17DC3"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93.9</w:t>
            </w:r>
          </w:p>
        </w:tc>
        <w:tc>
          <w:tcPr>
            <w:tcW w:w="1247" w:type="pct"/>
            <w:noWrap/>
            <w:hideMark/>
          </w:tcPr>
          <w:p w14:paraId="5A328E7C"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bottom</w:t>
            </w:r>
            <w:proofErr w:type="spellEnd"/>
            <w:proofErr w:type="gramEnd"/>
            <w:r w:rsidRPr="00A9323E">
              <w:rPr>
                <w:rFonts w:asciiTheme="majorBidi" w:hAnsiTheme="majorBidi" w:cstheme="majorBidi"/>
                <w:sz w:val="10"/>
                <w:szCs w:val="10"/>
              </w:rPr>
              <w:t xml:space="preserve"> NCF 12 OAEII</w:t>
            </w:r>
          </w:p>
        </w:tc>
        <w:tc>
          <w:tcPr>
            <w:tcW w:w="180" w:type="pct"/>
            <w:noWrap/>
            <w:hideMark/>
          </w:tcPr>
          <w:p w14:paraId="6091136C"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2480</w:t>
            </w:r>
          </w:p>
        </w:tc>
        <w:tc>
          <w:tcPr>
            <w:tcW w:w="227" w:type="pct"/>
            <w:noWrap/>
            <w:hideMark/>
          </w:tcPr>
          <w:p w14:paraId="38A2F10C"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31.97368421</w:t>
            </w:r>
          </w:p>
        </w:tc>
        <w:tc>
          <w:tcPr>
            <w:tcW w:w="178" w:type="pct"/>
            <w:noWrap/>
            <w:hideMark/>
          </w:tcPr>
          <w:p w14:paraId="5E0638E4"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2170</w:t>
            </w:r>
          </w:p>
        </w:tc>
        <w:tc>
          <w:tcPr>
            <w:tcW w:w="227" w:type="pct"/>
            <w:noWrap/>
            <w:hideMark/>
          </w:tcPr>
          <w:p w14:paraId="2FC1735F"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11.06796117</w:t>
            </w:r>
          </w:p>
        </w:tc>
        <w:tc>
          <w:tcPr>
            <w:tcW w:w="178" w:type="pct"/>
            <w:noWrap/>
            <w:hideMark/>
          </w:tcPr>
          <w:p w14:paraId="2B73D69C"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2748</w:t>
            </w:r>
          </w:p>
        </w:tc>
        <w:tc>
          <w:tcPr>
            <w:tcW w:w="227" w:type="pct"/>
            <w:noWrap/>
            <w:hideMark/>
          </w:tcPr>
          <w:p w14:paraId="15FCE302"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33.78640777</w:t>
            </w:r>
          </w:p>
        </w:tc>
        <w:tc>
          <w:tcPr>
            <w:tcW w:w="136" w:type="pct"/>
            <w:noWrap/>
            <w:hideMark/>
          </w:tcPr>
          <w:p w14:paraId="219D9061"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2092</w:t>
            </w:r>
          </w:p>
        </w:tc>
        <w:tc>
          <w:tcPr>
            <w:tcW w:w="227" w:type="pct"/>
            <w:noWrap/>
            <w:hideMark/>
          </w:tcPr>
          <w:p w14:paraId="34B8AC1C"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523</w:t>
            </w:r>
          </w:p>
        </w:tc>
        <w:tc>
          <w:tcPr>
            <w:tcW w:w="184" w:type="pct"/>
            <w:noWrap/>
            <w:hideMark/>
          </w:tcPr>
          <w:p w14:paraId="2BAF83F7"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not</w:t>
            </w:r>
            <w:proofErr w:type="spellEnd"/>
            <w:proofErr w:type="gramEnd"/>
            <w:r w:rsidRPr="00A9323E">
              <w:rPr>
                <w:rFonts w:asciiTheme="majorBidi" w:hAnsiTheme="majorBidi" w:cstheme="majorBidi"/>
                <w:sz w:val="10"/>
                <w:szCs w:val="10"/>
              </w:rPr>
              <w:t xml:space="preserve"> present</w:t>
            </w:r>
          </w:p>
        </w:tc>
        <w:tc>
          <w:tcPr>
            <w:tcW w:w="227" w:type="pct"/>
            <w:noWrap/>
            <w:hideMark/>
          </w:tcPr>
          <w:p w14:paraId="076673C0"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00733823"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2446</w:t>
            </w:r>
          </w:p>
        </w:tc>
        <w:tc>
          <w:tcPr>
            <w:tcW w:w="227" w:type="pct"/>
            <w:noWrap/>
            <w:hideMark/>
          </w:tcPr>
          <w:p w14:paraId="5F3D50B5"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5.949820789</w:t>
            </w:r>
          </w:p>
        </w:tc>
        <w:tc>
          <w:tcPr>
            <w:tcW w:w="180" w:type="pct"/>
            <w:noWrap/>
            <w:hideMark/>
          </w:tcPr>
          <w:p w14:paraId="4E4E2039"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no</w:t>
            </w:r>
            <w:proofErr w:type="gramEnd"/>
            <w:r w:rsidRPr="00A9323E">
              <w:rPr>
                <w:rFonts w:asciiTheme="majorBidi" w:hAnsiTheme="majorBidi" w:cstheme="majorBidi"/>
                <w:sz w:val="10"/>
                <w:szCs w:val="10"/>
              </w:rPr>
              <w:t xml:space="preserve"> present</w:t>
            </w:r>
          </w:p>
        </w:tc>
        <w:tc>
          <w:tcPr>
            <w:tcW w:w="227" w:type="pct"/>
            <w:noWrap/>
            <w:hideMark/>
          </w:tcPr>
          <w:p w14:paraId="2637024D" w14:textId="77777777" w:rsidR="002F6E09" w:rsidRPr="00A9323E" w:rsidRDefault="002F6E09" w:rsidP="008120E6">
            <w:pPr>
              <w:rPr>
                <w:rFonts w:asciiTheme="majorBidi" w:hAnsiTheme="majorBidi" w:cstheme="majorBidi"/>
                <w:sz w:val="10"/>
                <w:szCs w:val="10"/>
                <w:lang w:val="en-GB"/>
              </w:rPr>
            </w:pPr>
          </w:p>
        </w:tc>
      </w:tr>
      <w:tr w:rsidR="002F6E09" w:rsidRPr="00A9323E" w14:paraId="48746BF6" w14:textId="77777777" w:rsidTr="00DD49F8">
        <w:tc>
          <w:tcPr>
            <w:tcW w:w="559" w:type="pct"/>
            <w:noWrap/>
            <w:hideMark/>
          </w:tcPr>
          <w:p w14:paraId="29961214"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Albian</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Cenomanian</w:t>
            </w:r>
            <w:proofErr w:type="spellEnd"/>
            <w:r w:rsidRPr="00A9323E">
              <w:rPr>
                <w:rFonts w:asciiTheme="majorBidi" w:hAnsiTheme="majorBidi" w:cstheme="majorBidi"/>
                <w:sz w:val="10"/>
                <w:szCs w:val="10"/>
              </w:rPr>
              <w:t xml:space="preserve"> </w:t>
            </w:r>
          </w:p>
        </w:tc>
        <w:tc>
          <w:tcPr>
            <w:tcW w:w="390" w:type="pct"/>
            <w:noWrap/>
            <w:hideMark/>
          </w:tcPr>
          <w:p w14:paraId="7D404C4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100.5</w:t>
            </w:r>
          </w:p>
        </w:tc>
        <w:tc>
          <w:tcPr>
            <w:tcW w:w="1247" w:type="pct"/>
            <w:noWrap/>
            <w:hideMark/>
          </w:tcPr>
          <w:p w14:paraId="26BA1BED"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Top NCF 8</w:t>
            </w:r>
          </w:p>
        </w:tc>
        <w:tc>
          <w:tcPr>
            <w:tcW w:w="180" w:type="pct"/>
            <w:noWrap/>
            <w:hideMark/>
          </w:tcPr>
          <w:p w14:paraId="4CCE237F"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2560</w:t>
            </w:r>
          </w:p>
        </w:tc>
        <w:tc>
          <w:tcPr>
            <w:tcW w:w="227" w:type="pct"/>
            <w:noWrap/>
            <w:hideMark/>
          </w:tcPr>
          <w:p w14:paraId="1B349528"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12.12121212</w:t>
            </w:r>
          </w:p>
        </w:tc>
        <w:tc>
          <w:tcPr>
            <w:tcW w:w="178" w:type="pct"/>
            <w:noWrap/>
            <w:hideMark/>
          </w:tcPr>
          <w:p w14:paraId="4B4AE716"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39022BE"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1B918E25"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3A06E0FB"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34F1D839"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2172</w:t>
            </w:r>
          </w:p>
        </w:tc>
        <w:tc>
          <w:tcPr>
            <w:tcW w:w="227" w:type="pct"/>
            <w:noWrap/>
            <w:hideMark/>
          </w:tcPr>
          <w:p w14:paraId="3D00D0C8"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12.12121212</w:t>
            </w:r>
          </w:p>
        </w:tc>
        <w:tc>
          <w:tcPr>
            <w:tcW w:w="184" w:type="pct"/>
            <w:noWrap/>
            <w:hideMark/>
          </w:tcPr>
          <w:p w14:paraId="63566CD5"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59A21F7"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0515BA81"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2DA09C10"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058FEA4F"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7D1C79AA" w14:textId="77777777" w:rsidR="002F6E09" w:rsidRPr="00A9323E" w:rsidRDefault="002F6E09" w:rsidP="008120E6">
            <w:pPr>
              <w:rPr>
                <w:rFonts w:asciiTheme="majorBidi" w:hAnsiTheme="majorBidi" w:cstheme="majorBidi"/>
                <w:sz w:val="10"/>
                <w:szCs w:val="10"/>
                <w:lang w:val="en-GB"/>
              </w:rPr>
            </w:pPr>
          </w:p>
        </w:tc>
      </w:tr>
      <w:tr w:rsidR="002F6E09" w:rsidRPr="00A9323E" w14:paraId="04F86C5C" w14:textId="77777777" w:rsidTr="00DD49F8">
        <w:tc>
          <w:tcPr>
            <w:tcW w:w="559" w:type="pct"/>
            <w:noWrap/>
            <w:hideMark/>
          </w:tcPr>
          <w:p w14:paraId="355EAA4A"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Aptian</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Albian</w:t>
            </w:r>
            <w:proofErr w:type="spellEnd"/>
            <w:r w:rsidRPr="00A9323E">
              <w:rPr>
                <w:rFonts w:asciiTheme="majorBidi" w:hAnsiTheme="majorBidi" w:cstheme="majorBidi"/>
                <w:sz w:val="10"/>
                <w:szCs w:val="10"/>
              </w:rPr>
              <w:t xml:space="preserve"> </w:t>
            </w:r>
          </w:p>
        </w:tc>
        <w:tc>
          <w:tcPr>
            <w:tcW w:w="390" w:type="pct"/>
            <w:noWrap/>
            <w:hideMark/>
          </w:tcPr>
          <w:p w14:paraId="0BB79E45"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113</w:t>
            </w:r>
          </w:p>
        </w:tc>
        <w:tc>
          <w:tcPr>
            <w:tcW w:w="1247" w:type="pct"/>
            <w:noWrap/>
            <w:hideMark/>
          </w:tcPr>
          <w:p w14:paraId="1E3F783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Top NCF 5</w:t>
            </w:r>
          </w:p>
        </w:tc>
        <w:tc>
          <w:tcPr>
            <w:tcW w:w="180" w:type="pct"/>
            <w:noWrap/>
            <w:hideMark/>
          </w:tcPr>
          <w:p w14:paraId="03F288FB"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A7DB9DD"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144FFB00"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5B5CECD1"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16F5E226"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71F18592"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599E33F7"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253C635F"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18BD08C8"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2706AF42"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467E3F35"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744BB1FD"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16F819AB"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46FD782F" w14:textId="77777777" w:rsidR="002F6E09" w:rsidRPr="00A9323E" w:rsidRDefault="002F6E09" w:rsidP="008120E6">
            <w:pPr>
              <w:rPr>
                <w:rFonts w:asciiTheme="majorBidi" w:hAnsiTheme="majorBidi" w:cstheme="majorBidi"/>
                <w:sz w:val="10"/>
                <w:szCs w:val="10"/>
                <w:lang w:val="en-GB"/>
              </w:rPr>
            </w:pPr>
          </w:p>
        </w:tc>
      </w:tr>
      <w:tr w:rsidR="002F6E09" w:rsidRPr="00A9323E" w14:paraId="45A65668" w14:textId="77777777" w:rsidTr="00DD49F8">
        <w:tc>
          <w:tcPr>
            <w:tcW w:w="559" w:type="pct"/>
            <w:noWrap/>
            <w:hideMark/>
          </w:tcPr>
          <w:p w14:paraId="4961AB43"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 xml:space="preserve">Barremian </w:t>
            </w:r>
            <w:proofErr w:type="spellStart"/>
            <w:r w:rsidRPr="00A9323E">
              <w:rPr>
                <w:rFonts w:asciiTheme="majorBidi" w:hAnsiTheme="majorBidi" w:cstheme="majorBidi"/>
                <w:sz w:val="10"/>
                <w:szCs w:val="10"/>
              </w:rPr>
              <w:t>Aptian</w:t>
            </w:r>
            <w:proofErr w:type="spellEnd"/>
            <w:r w:rsidRPr="00A9323E">
              <w:rPr>
                <w:rFonts w:asciiTheme="majorBidi" w:hAnsiTheme="majorBidi" w:cstheme="majorBidi"/>
                <w:sz w:val="10"/>
                <w:szCs w:val="10"/>
              </w:rPr>
              <w:t xml:space="preserve"> </w:t>
            </w:r>
          </w:p>
        </w:tc>
        <w:tc>
          <w:tcPr>
            <w:tcW w:w="390" w:type="pct"/>
            <w:noWrap/>
            <w:hideMark/>
          </w:tcPr>
          <w:p w14:paraId="42F3F8C4"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125</w:t>
            </w:r>
          </w:p>
        </w:tc>
        <w:tc>
          <w:tcPr>
            <w:tcW w:w="1247" w:type="pct"/>
            <w:noWrap/>
            <w:hideMark/>
          </w:tcPr>
          <w:p w14:paraId="249B3F5C" w14:textId="77777777" w:rsidR="002F6E09" w:rsidRPr="00A9323E" w:rsidRDefault="002F6E09" w:rsidP="008120E6">
            <w:pPr>
              <w:rPr>
                <w:rFonts w:asciiTheme="majorBidi" w:hAnsiTheme="majorBidi" w:cstheme="majorBidi"/>
                <w:sz w:val="10"/>
                <w:szCs w:val="10"/>
                <w:lang w:val="en-GB"/>
              </w:rPr>
            </w:pPr>
            <w:r w:rsidRPr="00AE5FDC">
              <w:rPr>
                <w:rFonts w:asciiTheme="majorBidi" w:hAnsiTheme="majorBidi" w:cstheme="majorBidi"/>
                <w:sz w:val="10"/>
                <w:szCs w:val="10"/>
                <w:lang w:val="en-GB"/>
              </w:rPr>
              <w:t xml:space="preserve">Middle NCF 4 LO Gavellinella barremiana &amp; LO Conorodtalites intercedens </w:t>
            </w:r>
          </w:p>
        </w:tc>
        <w:tc>
          <w:tcPr>
            <w:tcW w:w="180" w:type="pct"/>
            <w:noWrap/>
            <w:hideMark/>
          </w:tcPr>
          <w:p w14:paraId="72DA833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2609</w:t>
            </w:r>
          </w:p>
        </w:tc>
        <w:tc>
          <w:tcPr>
            <w:tcW w:w="227" w:type="pct"/>
            <w:noWrap/>
            <w:hideMark/>
          </w:tcPr>
          <w:p w14:paraId="43E7AF5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w:t>
            </w:r>
          </w:p>
        </w:tc>
        <w:tc>
          <w:tcPr>
            <w:tcW w:w="178" w:type="pct"/>
            <w:noWrap/>
            <w:hideMark/>
          </w:tcPr>
          <w:p w14:paraId="2A3D790A"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3593A78"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6124CC28"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2840</w:t>
            </w:r>
          </w:p>
        </w:tc>
        <w:tc>
          <w:tcPr>
            <w:tcW w:w="227" w:type="pct"/>
            <w:noWrap/>
            <w:hideMark/>
          </w:tcPr>
          <w:p w14:paraId="5BB90E12"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2.958199357</w:t>
            </w:r>
          </w:p>
        </w:tc>
        <w:tc>
          <w:tcPr>
            <w:tcW w:w="136" w:type="pct"/>
            <w:noWrap/>
            <w:hideMark/>
          </w:tcPr>
          <w:p w14:paraId="655DA5D3"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54AF6EF6"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6940AF01"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718698D2"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53A199DD"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79988A93"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6C091AB1"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3451EAB8" w14:textId="77777777" w:rsidR="002F6E09" w:rsidRPr="00A9323E" w:rsidRDefault="002F6E09" w:rsidP="008120E6">
            <w:pPr>
              <w:rPr>
                <w:rFonts w:asciiTheme="majorBidi" w:hAnsiTheme="majorBidi" w:cstheme="majorBidi"/>
                <w:sz w:val="10"/>
                <w:szCs w:val="10"/>
                <w:lang w:val="en-GB"/>
              </w:rPr>
            </w:pPr>
          </w:p>
        </w:tc>
      </w:tr>
      <w:tr w:rsidR="002F6E09" w:rsidRPr="00A9323E" w14:paraId="01BEE52B" w14:textId="77777777" w:rsidTr="00DD49F8">
        <w:tc>
          <w:tcPr>
            <w:tcW w:w="559" w:type="pct"/>
            <w:noWrap/>
            <w:hideMark/>
          </w:tcPr>
          <w:p w14:paraId="194DAB26"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 xml:space="preserve">Hauterivian Barremian </w:t>
            </w:r>
          </w:p>
        </w:tc>
        <w:tc>
          <w:tcPr>
            <w:tcW w:w="390" w:type="pct"/>
            <w:noWrap/>
            <w:hideMark/>
          </w:tcPr>
          <w:p w14:paraId="53ABA2B3"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129.4</w:t>
            </w:r>
          </w:p>
        </w:tc>
        <w:tc>
          <w:tcPr>
            <w:tcW w:w="1247" w:type="pct"/>
            <w:noWrap/>
            <w:hideMark/>
          </w:tcPr>
          <w:p w14:paraId="7A8D9B52"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Top NCF 2</w:t>
            </w:r>
          </w:p>
        </w:tc>
        <w:tc>
          <w:tcPr>
            <w:tcW w:w="180" w:type="pct"/>
            <w:noWrap/>
            <w:hideMark/>
          </w:tcPr>
          <w:p w14:paraId="258C8104"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2646</w:t>
            </w:r>
          </w:p>
        </w:tc>
        <w:tc>
          <w:tcPr>
            <w:tcW w:w="227" w:type="pct"/>
            <w:noWrap/>
            <w:hideMark/>
          </w:tcPr>
          <w:p w14:paraId="1A3E4368"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8.409090909</w:t>
            </w:r>
          </w:p>
        </w:tc>
        <w:tc>
          <w:tcPr>
            <w:tcW w:w="178" w:type="pct"/>
            <w:noWrap/>
            <w:hideMark/>
          </w:tcPr>
          <w:p w14:paraId="61ACB529"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39AED191"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02AA8231"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62515576"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65486A88"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262BCC02"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793E3214"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621422CC"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3987DDED"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2C59A391"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05E4BCAF"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3327323C" w14:textId="77777777" w:rsidR="002F6E09" w:rsidRPr="00A9323E" w:rsidRDefault="002F6E09" w:rsidP="008120E6">
            <w:pPr>
              <w:rPr>
                <w:rFonts w:asciiTheme="majorBidi" w:hAnsiTheme="majorBidi" w:cstheme="majorBidi"/>
                <w:sz w:val="10"/>
                <w:szCs w:val="10"/>
                <w:lang w:val="en-GB"/>
              </w:rPr>
            </w:pPr>
          </w:p>
        </w:tc>
      </w:tr>
      <w:tr w:rsidR="002F6E09" w:rsidRPr="00A9323E" w14:paraId="50620519" w14:textId="77777777" w:rsidTr="00DD49F8">
        <w:tc>
          <w:tcPr>
            <w:tcW w:w="559" w:type="pct"/>
            <w:noWrap/>
            <w:hideMark/>
          </w:tcPr>
          <w:p w14:paraId="136A4D09"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 xml:space="preserve"> Valanginian Hauterivian</w:t>
            </w:r>
          </w:p>
        </w:tc>
        <w:tc>
          <w:tcPr>
            <w:tcW w:w="390" w:type="pct"/>
            <w:noWrap/>
            <w:hideMark/>
          </w:tcPr>
          <w:p w14:paraId="7019FE67"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132.9</w:t>
            </w:r>
          </w:p>
        </w:tc>
        <w:tc>
          <w:tcPr>
            <w:tcW w:w="1247" w:type="pct"/>
            <w:noWrap/>
            <w:hideMark/>
          </w:tcPr>
          <w:p w14:paraId="3041A5BD"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Bottom NCF 1</w:t>
            </w:r>
          </w:p>
        </w:tc>
        <w:tc>
          <w:tcPr>
            <w:tcW w:w="180" w:type="pct"/>
            <w:noWrap/>
            <w:hideMark/>
          </w:tcPr>
          <w:p w14:paraId="618001ED"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2719</w:t>
            </w:r>
          </w:p>
        </w:tc>
        <w:tc>
          <w:tcPr>
            <w:tcW w:w="227" w:type="pct"/>
            <w:noWrap/>
            <w:hideMark/>
          </w:tcPr>
          <w:p w14:paraId="06D6B8C4"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20.85714286</w:t>
            </w:r>
          </w:p>
        </w:tc>
        <w:tc>
          <w:tcPr>
            <w:tcW w:w="178" w:type="pct"/>
            <w:noWrap/>
            <w:hideMark/>
          </w:tcPr>
          <w:p w14:paraId="767AFE9B"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6786847B"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2E954C69"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2935</w:t>
            </w:r>
          </w:p>
        </w:tc>
        <w:tc>
          <w:tcPr>
            <w:tcW w:w="227" w:type="pct"/>
            <w:noWrap/>
            <w:hideMark/>
          </w:tcPr>
          <w:p w14:paraId="30A116F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12.02531646</w:t>
            </w:r>
          </w:p>
        </w:tc>
        <w:tc>
          <w:tcPr>
            <w:tcW w:w="136" w:type="pct"/>
            <w:noWrap/>
            <w:hideMark/>
          </w:tcPr>
          <w:p w14:paraId="2EF9B0E8"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3C048534"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1476FC54"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33BACD3A"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205FF214"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BD6B219"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167B31D7"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F33C6E5" w14:textId="77777777" w:rsidR="002F6E09" w:rsidRPr="00A9323E" w:rsidRDefault="002F6E09" w:rsidP="008120E6">
            <w:pPr>
              <w:rPr>
                <w:rFonts w:asciiTheme="majorBidi" w:hAnsiTheme="majorBidi" w:cstheme="majorBidi"/>
                <w:sz w:val="10"/>
                <w:szCs w:val="10"/>
                <w:lang w:val="en-GB"/>
              </w:rPr>
            </w:pPr>
          </w:p>
        </w:tc>
      </w:tr>
      <w:tr w:rsidR="002F6E09" w:rsidRPr="00A9323E" w14:paraId="795F3012" w14:textId="77777777" w:rsidTr="00DD49F8">
        <w:tc>
          <w:tcPr>
            <w:tcW w:w="559" w:type="pct"/>
            <w:noWrap/>
            <w:hideMark/>
          </w:tcPr>
          <w:p w14:paraId="5B6A7BFA"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 xml:space="preserve">Berriasian/Ryazanian Valanginian </w:t>
            </w:r>
          </w:p>
        </w:tc>
        <w:tc>
          <w:tcPr>
            <w:tcW w:w="390" w:type="pct"/>
            <w:noWrap/>
            <w:hideMark/>
          </w:tcPr>
          <w:p w14:paraId="1F23153E"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139.8</w:t>
            </w:r>
          </w:p>
        </w:tc>
        <w:tc>
          <w:tcPr>
            <w:tcW w:w="1247" w:type="pct"/>
            <w:noWrap/>
            <w:hideMark/>
          </w:tcPr>
          <w:p w14:paraId="1FF2A2D3"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 xml:space="preserve">No </w:t>
            </w:r>
            <w:proofErr w:type="spellStart"/>
            <w:r w:rsidRPr="00A9323E">
              <w:rPr>
                <w:rFonts w:asciiTheme="majorBidi" w:hAnsiTheme="majorBidi" w:cstheme="majorBidi"/>
                <w:sz w:val="10"/>
                <w:szCs w:val="10"/>
              </w:rPr>
              <w:t>definition</w:t>
            </w:r>
            <w:proofErr w:type="spellEnd"/>
          </w:p>
        </w:tc>
        <w:tc>
          <w:tcPr>
            <w:tcW w:w="180" w:type="pct"/>
            <w:noWrap/>
            <w:hideMark/>
          </w:tcPr>
          <w:p w14:paraId="3A5D2E14"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23BD7C4D"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375650F1"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56C0585"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1C1C7C3C"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BD6D720"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4C07AB7C"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5D4A8B1D"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0FC7B3ED"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7B4E3D25"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038CC189"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49E95972"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1819387E"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A98F798" w14:textId="77777777" w:rsidR="002F6E09" w:rsidRPr="00A9323E" w:rsidRDefault="002F6E09" w:rsidP="008120E6">
            <w:pPr>
              <w:rPr>
                <w:rFonts w:asciiTheme="majorBidi" w:hAnsiTheme="majorBidi" w:cstheme="majorBidi"/>
                <w:sz w:val="10"/>
                <w:szCs w:val="10"/>
                <w:lang w:val="en-GB"/>
              </w:rPr>
            </w:pPr>
          </w:p>
        </w:tc>
      </w:tr>
      <w:tr w:rsidR="002F6E09" w:rsidRPr="00A9323E" w14:paraId="60254619" w14:textId="77777777" w:rsidTr="00DD49F8">
        <w:tc>
          <w:tcPr>
            <w:tcW w:w="559" w:type="pct"/>
            <w:noWrap/>
            <w:hideMark/>
          </w:tcPr>
          <w:p w14:paraId="53C42909" w14:textId="77777777" w:rsidR="002F6E09" w:rsidRPr="00A9323E" w:rsidRDefault="002F6E09" w:rsidP="008120E6">
            <w:pPr>
              <w:rPr>
                <w:rFonts w:asciiTheme="majorBidi" w:hAnsiTheme="majorBidi" w:cstheme="majorBidi"/>
                <w:sz w:val="10"/>
                <w:szCs w:val="10"/>
                <w:lang w:val="en-GB"/>
              </w:rPr>
            </w:pPr>
          </w:p>
        </w:tc>
        <w:tc>
          <w:tcPr>
            <w:tcW w:w="390" w:type="pct"/>
            <w:noWrap/>
            <w:hideMark/>
          </w:tcPr>
          <w:p w14:paraId="276719E9" w14:textId="77777777" w:rsidR="002F6E09" w:rsidRPr="00A9323E" w:rsidRDefault="002F6E09" w:rsidP="008120E6">
            <w:pPr>
              <w:rPr>
                <w:rFonts w:asciiTheme="majorBidi" w:hAnsiTheme="majorBidi" w:cstheme="majorBidi"/>
                <w:sz w:val="10"/>
                <w:szCs w:val="10"/>
                <w:lang w:val="en-GB"/>
              </w:rPr>
            </w:pPr>
          </w:p>
        </w:tc>
        <w:tc>
          <w:tcPr>
            <w:tcW w:w="1247" w:type="pct"/>
            <w:noWrap/>
            <w:hideMark/>
          </w:tcPr>
          <w:p w14:paraId="3959B8BE"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4211143C"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24421904"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16C6726A"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56201CAE"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28F926B0"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794E01DB"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40AA192F"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5894E5D5"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6341FA56"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752DACE6"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744EF6D4"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46005D9"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42CD1FC9"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52494693" w14:textId="77777777" w:rsidR="002F6E09" w:rsidRPr="00A9323E" w:rsidRDefault="002F6E09" w:rsidP="008120E6">
            <w:pPr>
              <w:rPr>
                <w:rFonts w:asciiTheme="majorBidi" w:hAnsiTheme="majorBidi" w:cstheme="majorBidi"/>
                <w:sz w:val="10"/>
                <w:szCs w:val="10"/>
                <w:lang w:val="en-GB"/>
              </w:rPr>
            </w:pPr>
          </w:p>
        </w:tc>
      </w:tr>
      <w:tr w:rsidR="002F6E09" w:rsidRPr="00A9323E" w14:paraId="76192DF5" w14:textId="77777777" w:rsidTr="00DD49F8">
        <w:tc>
          <w:tcPr>
            <w:tcW w:w="559" w:type="pct"/>
            <w:noWrap/>
            <w:hideMark/>
          </w:tcPr>
          <w:p w14:paraId="10FF1EFA" w14:textId="77777777" w:rsidR="002F6E09" w:rsidRPr="00A9323E" w:rsidRDefault="002F6E09" w:rsidP="008120E6">
            <w:pPr>
              <w:rPr>
                <w:rFonts w:asciiTheme="majorBidi" w:hAnsiTheme="majorBidi" w:cstheme="majorBidi"/>
                <w:sz w:val="10"/>
                <w:szCs w:val="10"/>
                <w:lang w:val="en-GB"/>
              </w:rPr>
            </w:pPr>
          </w:p>
        </w:tc>
        <w:tc>
          <w:tcPr>
            <w:tcW w:w="390" w:type="pct"/>
            <w:noWrap/>
            <w:hideMark/>
          </w:tcPr>
          <w:p w14:paraId="265413E5" w14:textId="77777777" w:rsidR="002F6E09" w:rsidRPr="00A9323E" w:rsidRDefault="002F6E09" w:rsidP="008120E6">
            <w:pPr>
              <w:rPr>
                <w:rFonts w:asciiTheme="majorBidi" w:hAnsiTheme="majorBidi" w:cstheme="majorBidi"/>
                <w:sz w:val="10"/>
                <w:szCs w:val="10"/>
                <w:lang w:val="en-GB"/>
              </w:rPr>
            </w:pPr>
          </w:p>
        </w:tc>
        <w:tc>
          <w:tcPr>
            <w:tcW w:w="1247" w:type="pct"/>
            <w:noWrap/>
            <w:hideMark/>
          </w:tcPr>
          <w:p w14:paraId="028BFF14"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4FC54F4C"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well</w:t>
            </w:r>
            <w:proofErr w:type="gramEnd"/>
          </w:p>
        </w:tc>
        <w:tc>
          <w:tcPr>
            <w:tcW w:w="227" w:type="pct"/>
            <w:noWrap/>
            <w:hideMark/>
          </w:tcPr>
          <w:p w14:paraId="5F7FF6D1"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sedrate</w:t>
            </w:r>
            <w:proofErr w:type="gramEnd"/>
            <w:r w:rsidRPr="00A9323E">
              <w:rPr>
                <w:rFonts w:asciiTheme="majorBidi" w:hAnsiTheme="majorBidi" w:cstheme="majorBidi"/>
                <w:sz w:val="10"/>
                <w:szCs w:val="10"/>
              </w:rPr>
              <w:t xml:space="preserve"> m/Ma</w:t>
            </w:r>
          </w:p>
        </w:tc>
        <w:tc>
          <w:tcPr>
            <w:tcW w:w="178" w:type="pct"/>
            <w:noWrap/>
            <w:hideMark/>
          </w:tcPr>
          <w:p w14:paraId="4B2CA976"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well</w:t>
            </w:r>
            <w:proofErr w:type="gramEnd"/>
          </w:p>
        </w:tc>
        <w:tc>
          <w:tcPr>
            <w:tcW w:w="227" w:type="pct"/>
            <w:noWrap/>
            <w:hideMark/>
          </w:tcPr>
          <w:p w14:paraId="0B6DDF2C"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sedrate</w:t>
            </w:r>
            <w:proofErr w:type="gramEnd"/>
            <w:r w:rsidRPr="00A9323E">
              <w:rPr>
                <w:rFonts w:asciiTheme="majorBidi" w:hAnsiTheme="majorBidi" w:cstheme="majorBidi"/>
                <w:sz w:val="10"/>
                <w:szCs w:val="10"/>
              </w:rPr>
              <w:t xml:space="preserve"> m/Ma</w:t>
            </w:r>
          </w:p>
        </w:tc>
        <w:tc>
          <w:tcPr>
            <w:tcW w:w="178" w:type="pct"/>
            <w:noWrap/>
            <w:hideMark/>
          </w:tcPr>
          <w:p w14:paraId="11176385"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well</w:t>
            </w:r>
            <w:proofErr w:type="gramEnd"/>
          </w:p>
        </w:tc>
        <w:tc>
          <w:tcPr>
            <w:tcW w:w="227" w:type="pct"/>
            <w:noWrap/>
            <w:hideMark/>
          </w:tcPr>
          <w:p w14:paraId="49519233"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sedrate</w:t>
            </w:r>
            <w:proofErr w:type="gramEnd"/>
            <w:r w:rsidRPr="00A9323E">
              <w:rPr>
                <w:rFonts w:asciiTheme="majorBidi" w:hAnsiTheme="majorBidi" w:cstheme="majorBidi"/>
                <w:sz w:val="10"/>
                <w:szCs w:val="10"/>
              </w:rPr>
              <w:t xml:space="preserve"> m/Ma</w:t>
            </w:r>
          </w:p>
        </w:tc>
        <w:tc>
          <w:tcPr>
            <w:tcW w:w="136" w:type="pct"/>
            <w:noWrap/>
            <w:hideMark/>
          </w:tcPr>
          <w:p w14:paraId="596280CC"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well</w:t>
            </w:r>
            <w:proofErr w:type="gramEnd"/>
          </w:p>
        </w:tc>
        <w:tc>
          <w:tcPr>
            <w:tcW w:w="227" w:type="pct"/>
            <w:noWrap/>
            <w:hideMark/>
          </w:tcPr>
          <w:p w14:paraId="32F3FCE2"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sedrate</w:t>
            </w:r>
            <w:proofErr w:type="gramEnd"/>
            <w:r w:rsidRPr="00A9323E">
              <w:rPr>
                <w:rFonts w:asciiTheme="majorBidi" w:hAnsiTheme="majorBidi" w:cstheme="majorBidi"/>
                <w:sz w:val="10"/>
                <w:szCs w:val="10"/>
              </w:rPr>
              <w:t xml:space="preserve"> m/Ma</w:t>
            </w:r>
          </w:p>
        </w:tc>
        <w:tc>
          <w:tcPr>
            <w:tcW w:w="184" w:type="pct"/>
            <w:noWrap/>
            <w:hideMark/>
          </w:tcPr>
          <w:p w14:paraId="55393DB8"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well</w:t>
            </w:r>
            <w:proofErr w:type="gramEnd"/>
          </w:p>
        </w:tc>
        <w:tc>
          <w:tcPr>
            <w:tcW w:w="227" w:type="pct"/>
            <w:noWrap/>
            <w:hideMark/>
          </w:tcPr>
          <w:p w14:paraId="1001B0F6"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sedrate</w:t>
            </w:r>
            <w:proofErr w:type="gramEnd"/>
            <w:r w:rsidRPr="00A9323E">
              <w:rPr>
                <w:rFonts w:asciiTheme="majorBidi" w:hAnsiTheme="majorBidi" w:cstheme="majorBidi"/>
                <w:sz w:val="10"/>
                <w:szCs w:val="10"/>
              </w:rPr>
              <w:t xml:space="preserve"> m/Ma</w:t>
            </w:r>
          </w:p>
        </w:tc>
        <w:tc>
          <w:tcPr>
            <w:tcW w:w="184" w:type="pct"/>
            <w:noWrap/>
            <w:hideMark/>
          </w:tcPr>
          <w:p w14:paraId="2BEE7D2C"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well</w:t>
            </w:r>
            <w:proofErr w:type="gramEnd"/>
          </w:p>
        </w:tc>
        <w:tc>
          <w:tcPr>
            <w:tcW w:w="227" w:type="pct"/>
            <w:noWrap/>
            <w:hideMark/>
          </w:tcPr>
          <w:p w14:paraId="7744D679" w14:textId="77777777" w:rsidR="002F6E09" w:rsidRPr="00A9323E" w:rsidRDefault="002F6E09" w:rsidP="008120E6">
            <w:pPr>
              <w:rPr>
                <w:rFonts w:asciiTheme="majorBidi" w:hAnsiTheme="majorBidi" w:cstheme="majorBidi"/>
                <w:sz w:val="10"/>
                <w:szCs w:val="10"/>
                <w:lang w:val="en-GB"/>
              </w:rPr>
            </w:pPr>
            <w:proofErr w:type="gramStart"/>
            <w:r w:rsidRPr="00A9323E">
              <w:rPr>
                <w:rFonts w:asciiTheme="majorBidi" w:hAnsiTheme="majorBidi" w:cstheme="majorBidi"/>
                <w:sz w:val="10"/>
                <w:szCs w:val="10"/>
              </w:rPr>
              <w:t>sedrate</w:t>
            </w:r>
            <w:proofErr w:type="gramEnd"/>
            <w:r w:rsidRPr="00A9323E">
              <w:rPr>
                <w:rFonts w:asciiTheme="majorBidi" w:hAnsiTheme="majorBidi" w:cstheme="majorBidi"/>
                <w:sz w:val="10"/>
                <w:szCs w:val="10"/>
              </w:rPr>
              <w:t xml:space="preserve"> m/Ma</w:t>
            </w:r>
          </w:p>
        </w:tc>
        <w:tc>
          <w:tcPr>
            <w:tcW w:w="180" w:type="pct"/>
            <w:noWrap/>
            <w:hideMark/>
          </w:tcPr>
          <w:p w14:paraId="26E4E9D4"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36EB25E2" w14:textId="77777777" w:rsidR="002F6E09" w:rsidRPr="00A9323E" w:rsidRDefault="002F6E09" w:rsidP="008120E6">
            <w:pPr>
              <w:rPr>
                <w:rFonts w:asciiTheme="majorBidi" w:hAnsiTheme="majorBidi" w:cstheme="majorBidi"/>
                <w:sz w:val="10"/>
                <w:szCs w:val="10"/>
                <w:lang w:val="en-GB"/>
              </w:rPr>
            </w:pPr>
          </w:p>
        </w:tc>
      </w:tr>
      <w:tr w:rsidR="002F6E09" w:rsidRPr="00A9323E" w14:paraId="5C86A571" w14:textId="77777777" w:rsidTr="00DD49F8">
        <w:tc>
          <w:tcPr>
            <w:tcW w:w="559" w:type="pct"/>
            <w:noWrap/>
            <w:hideMark/>
          </w:tcPr>
          <w:p w14:paraId="3F050E8F" w14:textId="77777777" w:rsidR="002F6E09" w:rsidRPr="00A9323E" w:rsidRDefault="002F6E09" w:rsidP="008120E6">
            <w:pPr>
              <w:rPr>
                <w:rFonts w:asciiTheme="majorBidi" w:hAnsiTheme="majorBidi" w:cstheme="majorBidi"/>
                <w:sz w:val="10"/>
                <w:szCs w:val="10"/>
                <w:lang w:val="en-GB"/>
              </w:rPr>
            </w:pPr>
          </w:p>
        </w:tc>
        <w:tc>
          <w:tcPr>
            <w:tcW w:w="390" w:type="pct"/>
            <w:noWrap/>
            <w:hideMark/>
          </w:tcPr>
          <w:p w14:paraId="400C55D9" w14:textId="77777777" w:rsidR="002F6E09" w:rsidRPr="00A9323E" w:rsidRDefault="002F6E09" w:rsidP="008120E6">
            <w:pPr>
              <w:rPr>
                <w:rFonts w:asciiTheme="majorBidi" w:hAnsiTheme="majorBidi" w:cstheme="majorBidi"/>
                <w:sz w:val="10"/>
                <w:szCs w:val="10"/>
                <w:lang w:val="en-GB"/>
              </w:rPr>
            </w:pPr>
          </w:p>
        </w:tc>
        <w:tc>
          <w:tcPr>
            <w:tcW w:w="1247" w:type="pct"/>
            <w:noWrap/>
            <w:hideMark/>
          </w:tcPr>
          <w:p w14:paraId="34462DC4"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03567A12"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A12-01</w:t>
            </w:r>
          </w:p>
        </w:tc>
        <w:tc>
          <w:tcPr>
            <w:tcW w:w="227" w:type="pct"/>
            <w:noWrap/>
            <w:hideMark/>
          </w:tcPr>
          <w:p w14:paraId="2795AB0E"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A12-01</w:t>
            </w:r>
          </w:p>
        </w:tc>
        <w:tc>
          <w:tcPr>
            <w:tcW w:w="178" w:type="pct"/>
            <w:noWrap/>
            <w:hideMark/>
          </w:tcPr>
          <w:p w14:paraId="33CFF98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B17-02</w:t>
            </w:r>
          </w:p>
        </w:tc>
        <w:tc>
          <w:tcPr>
            <w:tcW w:w="227" w:type="pct"/>
            <w:noWrap/>
            <w:hideMark/>
          </w:tcPr>
          <w:p w14:paraId="4CA36CEE"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B17-02</w:t>
            </w:r>
          </w:p>
        </w:tc>
        <w:tc>
          <w:tcPr>
            <w:tcW w:w="178" w:type="pct"/>
            <w:noWrap/>
            <w:hideMark/>
          </w:tcPr>
          <w:p w14:paraId="3496C09A"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F12-01</w:t>
            </w:r>
          </w:p>
        </w:tc>
        <w:tc>
          <w:tcPr>
            <w:tcW w:w="227" w:type="pct"/>
            <w:noWrap/>
            <w:hideMark/>
          </w:tcPr>
          <w:p w14:paraId="16679B21"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F12-01</w:t>
            </w:r>
          </w:p>
        </w:tc>
        <w:tc>
          <w:tcPr>
            <w:tcW w:w="136" w:type="pct"/>
            <w:noWrap/>
            <w:hideMark/>
          </w:tcPr>
          <w:p w14:paraId="1FB709E5"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M01-01</w:t>
            </w:r>
          </w:p>
        </w:tc>
        <w:tc>
          <w:tcPr>
            <w:tcW w:w="227" w:type="pct"/>
            <w:noWrap/>
            <w:hideMark/>
          </w:tcPr>
          <w:p w14:paraId="4C0365EA"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M01-01</w:t>
            </w:r>
          </w:p>
        </w:tc>
        <w:tc>
          <w:tcPr>
            <w:tcW w:w="184" w:type="pct"/>
            <w:noWrap/>
            <w:hideMark/>
          </w:tcPr>
          <w:p w14:paraId="3969A60A"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M07-01</w:t>
            </w:r>
          </w:p>
        </w:tc>
        <w:tc>
          <w:tcPr>
            <w:tcW w:w="227" w:type="pct"/>
            <w:noWrap/>
            <w:hideMark/>
          </w:tcPr>
          <w:p w14:paraId="251393EB"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M07-01</w:t>
            </w:r>
          </w:p>
        </w:tc>
        <w:tc>
          <w:tcPr>
            <w:tcW w:w="184" w:type="pct"/>
            <w:noWrap/>
            <w:hideMark/>
          </w:tcPr>
          <w:p w14:paraId="7B1E6061"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F09-02</w:t>
            </w:r>
          </w:p>
        </w:tc>
        <w:tc>
          <w:tcPr>
            <w:tcW w:w="227" w:type="pct"/>
            <w:noWrap/>
            <w:hideMark/>
          </w:tcPr>
          <w:p w14:paraId="57646A6A"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F09-02</w:t>
            </w:r>
          </w:p>
        </w:tc>
        <w:tc>
          <w:tcPr>
            <w:tcW w:w="180" w:type="pct"/>
            <w:noWrap/>
            <w:hideMark/>
          </w:tcPr>
          <w:p w14:paraId="4253440B"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F66242E" w14:textId="77777777" w:rsidR="002F6E09" w:rsidRPr="00A9323E" w:rsidRDefault="002F6E09" w:rsidP="008120E6">
            <w:pPr>
              <w:rPr>
                <w:rFonts w:asciiTheme="majorBidi" w:hAnsiTheme="majorBidi" w:cstheme="majorBidi"/>
                <w:sz w:val="10"/>
                <w:szCs w:val="10"/>
                <w:lang w:val="en-GB"/>
              </w:rPr>
            </w:pPr>
          </w:p>
        </w:tc>
      </w:tr>
      <w:tr w:rsidR="002F6E09" w:rsidRPr="00A9323E" w14:paraId="7E1F127A" w14:textId="77777777" w:rsidTr="00DD49F8">
        <w:tc>
          <w:tcPr>
            <w:tcW w:w="559" w:type="pct"/>
            <w:noWrap/>
            <w:hideMark/>
          </w:tcPr>
          <w:p w14:paraId="3485CAC0"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Boundary</w:t>
            </w:r>
            <w:proofErr w:type="spellEnd"/>
          </w:p>
        </w:tc>
        <w:tc>
          <w:tcPr>
            <w:tcW w:w="390" w:type="pct"/>
            <w:noWrap/>
            <w:hideMark/>
          </w:tcPr>
          <w:p w14:paraId="0BBFF468"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Ages</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Gale</w:t>
            </w:r>
            <w:proofErr w:type="spellEnd"/>
            <w:r w:rsidRPr="00A9323E">
              <w:rPr>
                <w:rFonts w:asciiTheme="majorBidi" w:hAnsiTheme="majorBidi" w:cstheme="majorBidi"/>
                <w:sz w:val="10"/>
                <w:szCs w:val="10"/>
              </w:rPr>
              <w:t xml:space="preserve"> et al., 2020)</w:t>
            </w:r>
          </w:p>
        </w:tc>
        <w:tc>
          <w:tcPr>
            <w:tcW w:w="1247" w:type="pct"/>
            <w:noWrap/>
            <w:hideMark/>
          </w:tcPr>
          <w:p w14:paraId="5E0FE64A"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Definition</w:t>
            </w:r>
          </w:p>
        </w:tc>
        <w:tc>
          <w:tcPr>
            <w:tcW w:w="180" w:type="pct"/>
            <w:noWrap/>
            <w:hideMark/>
          </w:tcPr>
          <w:p w14:paraId="23027AAE"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depth</w:t>
            </w:r>
            <w:proofErr w:type="spellEnd"/>
            <w:proofErr w:type="gramEnd"/>
          </w:p>
        </w:tc>
        <w:tc>
          <w:tcPr>
            <w:tcW w:w="227" w:type="pct"/>
            <w:noWrap/>
            <w:hideMark/>
          </w:tcPr>
          <w:p w14:paraId="312917DD"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10854B09"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depth</w:t>
            </w:r>
            <w:proofErr w:type="spellEnd"/>
            <w:proofErr w:type="gramEnd"/>
          </w:p>
        </w:tc>
        <w:tc>
          <w:tcPr>
            <w:tcW w:w="227" w:type="pct"/>
            <w:noWrap/>
            <w:hideMark/>
          </w:tcPr>
          <w:p w14:paraId="649C5243"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5C0CC4CE"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depth</w:t>
            </w:r>
            <w:proofErr w:type="spellEnd"/>
            <w:proofErr w:type="gramEnd"/>
          </w:p>
        </w:tc>
        <w:tc>
          <w:tcPr>
            <w:tcW w:w="227" w:type="pct"/>
            <w:noWrap/>
            <w:hideMark/>
          </w:tcPr>
          <w:p w14:paraId="70E70553"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69C42FF8"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depth</w:t>
            </w:r>
            <w:proofErr w:type="spellEnd"/>
            <w:proofErr w:type="gramEnd"/>
          </w:p>
        </w:tc>
        <w:tc>
          <w:tcPr>
            <w:tcW w:w="227" w:type="pct"/>
            <w:noWrap/>
            <w:hideMark/>
          </w:tcPr>
          <w:p w14:paraId="26712FD0"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5F43F58F"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depth</w:t>
            </w:r>
            <w:proofErr w:type="spellEnd"/>
            <w:proofErr w:type="gramEnd"/>
          </w:p>
        </w:tc>
        <w:tc>
          <w:tcPr>
            <w:tcW w:w="227" w:type="pct"/>
            <w:noWrap/>
            <w:hideMark/>
          </w:tcPr>
          <w:p w14:paraId="4D30553A"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52426996"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depth</w:t>
            </w:r>
            <w:proofErr w:type="spellEnd"/>
            <w:proofErr w:type="gramEnd"/>
          </w:p>
        </w:tc>
        <w:tc>
          <w:tcPr>
            <w:tcW w:w="227" w:type="pct"/>
            <w:noWrap/>
            <w:hideMark/>
          </w:tcPr>
          <w:p w14:paraId="58D97F53"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2AF67935"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4C94A8DD" w14:textId="77777777" w:rsidR="002F6E09" w:rsidRPr="00A9323E" w:rsidRDefault="002F6E09" w:rsidP="008120E6">
            <w:pPr>
              <w:rPr>
                <w:rFonts w:asciiTheme="majorBidi" w:hAnsiTheme="majorBidi" w:cstheme="majorBidi"/>
                <w:sz w:val="10"/>
                <w:szCs w:val="10"/>
                <w:lang w:val="en-GB"/>
              </w:rPr>
            </w:pPr>
          </w:p>
        </w:tc>
      </w:tr>
      <w:tr w:rsidR="002F6E09" w:rsidRPr="00A9323E" w14:paraId="2EF41E50" w14:textId="77777777" w:rsidTr="00DD49F8">
        <w:tc>
          <w:tcPr>
            <w:tcW w:w="559" w:type="pct"/>
            <w:noWrap/>
            <w:hideMark/>
          </w:tcPr>
          <w:p w14:paraId="0914DD9E"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Maastrichtian</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Palaeocene</w:t>
            </w:r>
            <w:proofErr w:type="spellEnd"/>
            <w:r w:rsidRPr="00A9323E">
              <w:rPr>
                <w:rFonts w:asciiTheme="majorBidi" w:hAnsiTheme="majorBidi" w:cstheme="majorBidi"/>
                <w:sz w:val="10"/>
                <w:szCs w:val="10"/>
              </w:rPr>
              <w:t xml:space="preserve"> </w:t>
            </w:r>
          </w:p>
        </w:tc>
        <w:tc>
          <w:tcPr>
            <w:tcW w:w="390" w:type="pct"/>
            <w:noWrap/>
            <w:hideMark/>
          </w:tcPr>
          <w:p w14:paraId="00869D4A"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66</w:t>
            </w:r>
          </w:p>
        </w:tc>
        <w:tc>
          <w:tcPr>
            <w:tcW w:w="1247" w:type="pct"/>
            <w:noWrap/>
            <w:hideMark/>
          </w:tcPr>
          <w:p w14:paraId="474CDDC6"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Top NCF 19</w:t>
            </w:r>
          </w:p>
        </w:tc>
        <w:tc>
          <w:tcPr>
            <w:tcW w:w="180" w:type="pct"/>
            <w:noWrap/>
            <w:hideMark/>
          </w:tcPr>
          <w:p w14:paraId="6AE4D01E"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2120</w:t>
            </w:r>
          </w:p>
        </w:tc>
        <w:tc>
          <w:tcPr>
            <w:tcW w:w="227" w:type="pct"/>
            <w:noWrap/>
            <w:hideMark/>
          </w:tcPr>
          <w:p w14:paraId="6710F65F"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10C894DF"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1950/2013</w:t>
            </w:r>
          </w:p>
        </w:tc>
        <w:tc>
          <w:tcPr>
            <w:tcW w:w="227" w:type="pct"/>
            <w:noWrap/>
            <w:hideMark/>
          </w:tcPr>
          <w:p w14:paraId="7A03FA3D"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05A3DE17"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1460</w:t>
            </w:r>
          </w:p>
        </w:tc>
        <w:tc>
          <w:tcPr>
            <w:tcW w:w="227" w:type="pct"/>
            <w:noWrap/>
            <w:hideMark/>
          </w:tcPr>
          <w:p w14:paraId="7A8BC96E"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5FBB803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1400</w:t>
            </w:r>
          </w:p>
        </w:tc>
        <w:tc>
          <w:tcPr>
            <w:tcW w:w="227" w:type="pct"/>
            <w:noWrap/>
            <w:hideMark/>
          </w:tcPr>
          <w:p w14:paraId="37319BC3"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05315804"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1435</w:t>
            </w:r>
          </w:p>
        </w:tc>
        <w:tc>
          <w:tcPr>
            <w:tcW w:w="227" w:type="pct"/>
            <w:noWrap/>
            <w:hideMark/>
          </w:tcPr>
          <w:p w14:paraId="510A5291"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140E5899"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1570</w:t>
            </w:r>
          </w:p>
        </w:tc>
        <w:tc>
          <w:tcPr>
            <w:tcW w:w="227" w:type="pct"/>
            <w:noWrap/>
            <w:hideMark/>
          </w:tcPr>
          <w:p w14:paraId="0569A9D8"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41A58927"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68B742A" w14:textId="77777777" w:rsidR="002F6E09" w:rsidRPr="00A9323E" w:rsidRDefault="002F6E09" w:rsidP="008120E6">
            <w:pPr>
              <w:rPr>
                <w:rFonts w:asciiTheme="majorBidi" w:hAnsiTheme="majorBidi" w:cstheme="majorBidi"/>
                <w:sz w:val="10"/>
                <w:szCs w:val="10"/>
                <w:lang w:val="en-GB"/>
              </w:rPr>
            </w:pPr>
          </w:p>
        </w:tc>
      </w:tr>
      <w:tr w:rsidR="002F6E09" w:rsidRPr="00A9323E" w14:paraId="4DF9AC49" w14:textId="77777777" w:rsidTr="00DD49F8">
        <w:tc>
          <w:tcPr>
            <w:tcW w:w="559" w:type="pct"/>
            <w:noWrap/>
            <w:hideMark/>
          </w:tcPr>
          <w:p w14:paraId="663BBF99"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Campanian</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Maastrichtian</w:t>
            </w:r>
            <w:proofErr w:type="spellEnd"/>
            <w:r w:rsidRPr="00A9323E">
              <w:rPr>
                <w:rFonts w:asciiTheme="majorBidi" w:hAnsiTheme="majorBidi" w:cstheme="majorBidi"/>
                <w:sz w:val="10"/>
                <w:szCs w:val="10"/>
              </w:rPr>
              <w:t xml:space="preserve"> </w:t>
            </w:r>
          </w:p>
        </w:tc>
        <w:tc>
          <w:tcPr>
            <w:tcW w:w="390" w:type="pct"/>
            <w:noWrap/>
            <w:hideMark/>
          </w:tcPr>
          <w:p w14:paraId="1D3236F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72.1</w:t>
            </w:r>
          </w:p>
        </w:tc>
        <w:tc>
          <w:tcPr>
            <w:tcW w:w="1247" w:type="pct"/>
            <w:noWrap/>
            <w:hideMark/>
          </w:tcPr>
          <w:p w14:paraId="2A724D4F"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Top NCF17</w:t>
            </w:r>
          </w:p>
        </w:tc>
        <w:tc>
          <w:tcPr>
            <w:tcW w:w="180" w:type="pct"/>
            <w:noWrap/>
            <w:hideMark/>
          </w:tcPr>
          <w:p w14:paraId="7E0CAB68"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4718C192"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1BC6E392"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2205</w:t>
            </w:r>
          </w:p>
        </w:tc>
        <w:tc>
          <w:tcPr>
            <w:tcW w:w="227" w:type="pct"/>
            <w:noWrap/>
            <w:hideMark/>
          </w:tcPr>
          <w:p w14:paraId="3815103C"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41.80327869</w:t>
            </w:r>
          </w:p>
        </w:tc>
        <w:tc>
          <w:tcPr>
            <w:tcW w:w="178" w:type="pct"/>
            <w:noWrap/>
            <w:hideMark/>
          </w:tcPr>
          <w:p w14:paraId="1B1CB07B"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1640</w:t>
            </w:r>
          </w:p>
        </w:tc>
        <w:tc>
          <w:tcPr>
            <w:tcW w:w="227" w:type="pct"/>
            <w:noWrap/>
            <w:hideMark/>
          </w:tcPr>
          <w:p w14:paraId="36AB1AA1"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29.50819672</w:t>
            </w:r>
          </w:p>
        </w:tc>
        <w:tc>
          <w:tcPr>
            <w:tcW w:w="136" w:type="pct"/>
            <w:noWrap/>
            <w:hideMark/>
          </w:tcPr>
          <w:p w14:paraId="5D2951F3"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539D1B7"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662F055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1635</w:t>
            </w:r>
          </w:p>
        </w:tc>
        <w:tc>
          <w:tcPr>
            <w:tcW w:w="227" w:type="pct"/>
            <w:noWrap/>
            <w:hideMark/>
          </w:tcPr>
          <w:p w14:paraId="34EBB1DE"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32.78688525</w:t>
            </w:r>
          </w:p>
        </w:tc>
        <w:tc>
          <w:tcPr>
            <w:tcW w:w="184" w:type="pct"/>
            <w:noWrap/>
            <w:hideMark/>
          </w:tcPr>
          <w:p w14:paraId="51136964"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70BEEFB3"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67FEA614"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2F363771" w14:textId="77777777" w:rsidR="002F6E09" w:rsidRPr="00A9323E" w:rsidRDefault="002F6E09" w:rsidP="008120E6">
            <w:pPr>
              <w:rPr>
                <w:rFonts w:asciiTheme="majorBidi" w:hAnsiTheme="majorBidi" w:cstheme="majorBidi"/>
                <w:sz w:val="10"/>
                <w:szCs w:val="10"/>
                <w:lang w:val="en-GB"/>
              </w:rPr>
            </w:pPr>
          </w:p>
        </w:tc>
      </w:tr>
      <w:tr w:rsidR="002F6E09" w:rsidRPr="00A9323E" w14:paraId="6AD7B334" w14:textId="77777777" w:rsidTr="00DD49F8">
        <w:tc>
          <w:tcPr>
            <w:tcW w:w="559" w:type="pct"/>
            <w:noWrap/>
            <w:hideMark/>
          </w:tcPr>
          <w:p w14:paraId="7E535C3C"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Santonian</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Campanian</w:t>
            </w:r>
            <w:proofErr w:type="spellEnd"/>
          </w:p>
        </w:tc>
        <w:tc>
          <w:tcPr>
            <w:tcW w:w="390" w:type="pct"/>
            <w:noWrap/>
            <w:hideMark/>
          </w:tcPr>
          <w:p w14:paraId="5F066354"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83.6</w:t>
            </w:r>
          </w:p>
        </w:tc>
        <w:tc>
          <w:tcPr>
            <w:tcW w:w="1247" w:type="pct"/>
            <w:noWrap/>
            <w:hideMark/>
          </w:tcPr>
          <w:p w14:paraId="131D7F56"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Top NCF 15</w:t>
            </w:r>
          </w:p>
        </w:tc>
        <w:tc>
          <w:tcPr>
            <w:tcW w:w="180" w:type="pct"/>
            <w:noWrap/>
            <w:hideMark/>
          </w:tcPr>
          <w:p w14:paraId="6DAAB658"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49223F56"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41E49956"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79DB62F0"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706F8433"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12F91D7"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18FA9B95"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612F58A1"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7067F1FD"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1795/1835</w:t>
            </w:r>
          </w:p>
        </w:tc>
        <w:tc>
          <w:tcPr>
            <w:tcW w:w="227" w:type="pct"/>
            <w:noWrap/>
            <w:hideMark/>
          </w:tcPr>
          <w:p w14:paraId="5EBB62CE"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29.56521739</w:t>
            </w:r>
          </w:p>
        </w:tc>
        <w:tc>
          <w:tcPr>
            <w:tcW w:w="184" w:type="pct"/>
            <w:noWrap/>
            <w:hideMark/>
          </w:tcPr>
          <w:p w14:paraId="55CA6841"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1620</w:t>
            </w:r>
          </w:p>
        </w:tc>
        <w:tc>
          <w:tcPr>
            <w:tcW w:w="227" w:type="pct"/>
            <w:noWrap/>
            <w:hideMark/>
          </w:tcPr>
          <w:p w14:paraId="510E6346"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2.840909091</w:t>
            </w:r>
          </w:p>
        </w:tc>
        <w:tc>
          <w:tcPr>
            <w:tcW w:w="180" w:type="pct"/>
            <w:noWrap/>
            <w:hideMark/>
          </w:tcPr>
          <w:p w14:paraId="30035038"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A293B61" w14:textId="77777777" w:rsidR="002F6E09" w:rsidRPr="00A9323E" w:rsidRDefault="002F6E09" w:rsidP="008120E6">
            <w:pPr>
              <w:rPr>
                <w:rFonts w:asciiTheme="majorBidi" w:hAnsiTheme="majorBidi" w:cstheme="majorBidi"/>
                <w:sz w:val="10"/>
                <w:szCs w:val="10"/>
                <w:lang w:val="en-GB"/>
              </w:rPr>
            </w:pPr>
          </w:p>
        </w:tc>
      </w:tr>
      <w:tr w:rsidR="002F6E09" w:rsidRPr="00A9323E" w14:paraId="3EF40482" w14:textId="77777777" w:rsidTr="00DD49F8">
        <w:tc>
          <w:tcPr>
            <w:tcW w:w="559" w:type="pct"/>
            <w:noWrap/>
            <w:hideMark/>
          </w:tcPr>
          <w:p w14:paraId="7002D038"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Coniacian</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Santonian</w:t>
            </w:r>
            <w:proofErr w:type="spellEnd"/>
            <w:r w:rsidRPr="00A9323E">
              <w:rPr>
                <w:rFonts w:asciiTheme="majorBidi" w:hAnsiTheme="majorBidi" w:cstheme="majorBidi"/>
                <w:sz w:val="10"/>
                <w:szCs w:val="10"/>
              </w:rPr>
              <w:t xml:space="preserve"> </w:t>
            </w:r>
          </w:p>
        </w:tc>
        <w:tc>
          <w:tcPr>
            <w:tcW w:w="390" w:type="pct"/>
            <w:noWrap/>
            <w:hideMark/>
          </w:tcPr>
          <w:p w14:paraId="36FAD7C6"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86.3</w:t>
            </w:r>
          </w:p>
        </w:tc>
        <w:tc>
          <w:tcPr>
            <w:tcW w:w="1247" w:type="pct"/>
            <w:noWrap/>
            <w:hideMark/>
          </w:tcPr>
          <w:p w14:paraId="5034A244"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Top NCF 13</w:t>
            </w:r>
          </w:p>
        </w:tc>
        <w:tc>
          <w:tcPr>
            <w:tcW w:w="180" w:type="pct"/>
            <w:noWrap/>
            <w:hideMark/>
          </w:tcPr>
          <w:p w14:paraId="0E41F4A8"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3537E5E"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05238B82"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3FABA5E9"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3708B183"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638ECE92"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7897AB06"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6D890C46"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3DA8C673"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ED20EB6"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2B8B02EE"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EFC41C0"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7E731BB1"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20FA574E" w14:textId="77777777" w:rsidR="002F6E09" w:rsidRPr="00A9323E" w:rsidRDefault="002F6E09" w:rsidP="008120E6">
            <w:pPr>
              <w:rPr>
                <w:rFonts w:asciiTheme="majorBidi" w:hAnsiTheme="majorBidi" w:cstheme="majorBidi"/>
                <w:sz w:val="10"/>
                <w:szCs w:val="10"/>
                <w:lang w:val="en-GB"/>
              </w:rPr>
            </w:pPr>
          </w:p>
        </w:tc>
      </w:tr>
      <w:tr w:rsidR="002F6E09" w:rsidRPr="00A9323E" w14:paraId="5BA8F55B" w14:textId="77777777" w:rsidTr="00DD49F8">
        <w:tc>
          <w:tcPr>
            <w:tcW w:w="559" w:type="pct"/>
            <w:noWrap/>
            <w:hideMark/>
          </w:tcPr>
          <w:p w14:paraId="325DB968"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Turonian</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Coniacian</w:t>
            </w:r>
            <w:proofErr w:type="spellEnd"/>
            <w:r w:rsidRPr="00A9323E">
              <w:rPr>
                <w:rFonts w:asciiTheme="majorBidi" w:hAnsiTheme="majorBidi" w:cstheme="majorBidi"/>
                <w:sz w:val="10"/>
                <w:szCs w:val="10"/>
              </w:rPr>
              <w:t xml:space="preserve"> </w:t>
            </w:r>
          </w:p>
        </w:tc>
        <w:tc>
          <w:tcPr>
            <w:tcW w:w="390" w:type="pct"/>
            <w:noWrap/>
            <w:hideMark/>
          </w:tcPr>
          <w:p w14:paraId="509E9DE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89.9</w:t>
            </w:r>
          </w:p>
        </w:tc>
        <w:tc>
          <w:tcPr>
            <w:tcW w:w="1247" w:type="pct"/>
            <w:noWrap/>
            <w:hideMark/>
          </w:tcPr>
          <w:p w14:paraId="701B8512"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middle</w:t>
            </w:r>
            <w:proofErr w:type="spellEnd"/>
            <w:proofErr w:type="gramEnd"/>
            <w:r w:rsidRPr="00A9323E">
              <w:rPr>
                <w:rFonts w:asciiTheme="majorBidi" w:hAnsiTheme="majorBidi" w:cstheme="majorBidi"/>
                <w:sz w:val="10"/>
                <w:szCs w:val="10"/>
              </w:rPr>
              <w:t xml:space="preserve"> NCF 13</w:t>
            </w:r>
          </w:p>
        </w:tc>
        <w:tc>
          <w:tcPr>
            <w:tcW w:w="180" w:type="pct"/>
            <w:noWrap/>
            <w:hideMark/>
          </w:tcPr>
          <w:p w14:paraId="6ACCF68D"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541B7888"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3CEBD63E"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3E86E463"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57F477F7"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58AB1BF1"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375BC4E4"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569D3E96"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6976DF93"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06BF780"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1902AEF6"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6FED575"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494FA4EC"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F76CD26" w14:textId="77777777" w:rsidR="002F6E09" w:rsidRPr="00A9323E" w:rsidRDefault="002F6E09" w:rsidP="008120E6">
            <w:pPr>
              <w:rPr>
                <w:rFonts w:asciiTheme="majorBidi" w:hAnsiTheme="majorBidi" w:cstheme="majorBidi"/>
                <w:sz w:val="10"/>
                <w:szCs w:val="10"/>
                <w:lang w:val="en-GB"/>
              </w:rPr>
            </w:pPr>
          </w:p>
        </w:tc>
      </w:tr>
      <w:tr w:rsidR="002F6E09" w:rsidRPr="00A9323E" w14:paraId="02927099" w14:textId="77777777" w:rsidTr="00DD49F8">
        <w:tc>
          <w:tcPr>
            <w:tcW w:w="559" w:type="pct"/>
            <w:noWrap/>
            <w:hideMark/>
          </w:tcPr>
          <w:p w14:paraId="7BD999FE"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Cenomanian</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Turonian</w:t>
            </w:r>
            <w:proofErr w:type="spellEnd"/>
            <w:r w:rsidRPr="00A9323E">
              <w:rPr>
                <w:rFonts w:asciiTheme="majorBidi" w:hAnsiTheme="majorBidi" w:cstheme="majorBidi"/>
                <w:sz w:val="10"/>
                <w:szCs w:val="10"/>
              </w:rPr>
              <w:t xml:space="preserve"> </w:t>
            </w:r>
          </w:p>
        </w:tc>
        <w:tc>
          <w:tcPr>
            <w:tcW w:w="390" w:type="pct"/>
            <w:noWrap/>
            <w:hideMark/>
          </w:tcPr>
          <w:p w14:paraId="65F5A1BA"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93.9</w:t>
            </w:r>
          </w:p>
        </w:tc>
        <w:tc>
          <w:tcPr>
            <w:tcW w:w="1247" w:type="pct"/>
            <w:noWrap/>
            <w:hideMark/>
          </w:tcPr>
          <w:p w14:paraId="1B4A5189"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botom</w:t>
            </w:r>
            <w:proofErr w:type="spellEnd"/>
            <w:proofErr w:type="gramEnd"/>
            <w:r w:rsidRPr="00A9323E">
              <w:rPr>
                <w:rFonts w:asciiTheme="majorBidi" w:hAnsiTheme="majorBidi" w:cstheme="majorBidi"/>
                <w:sz w:val="10"/>
                <w:szCs w:val="10"/>
              </w:rPr>
              <w:t xml:space="preserve"> NCF 12 OAEII</w:t>
            </w:r>
          </w:p>
        </w:tc>
        <w:tc>
          <w:tcPr>
            <w:tcW w:w="180" w:type="pct"/>
            <w:noWrap/>
            <w:hideMark/>
          </w:tcPr>
          <w:p w14:paraId="0D26BD01"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2705?</w:t>
            </w:r>
          </w:p>
        </w:tc>
        <w:tc>
          <w:tcPr>
            <w:tcW w:w="227" w:type="pct"/>
            <w:noWrap/>
            <w:hideMark/>
          </w:tcPr>
          <w:p w14:paraId="222D86BD"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20.96774194</w:t>
            </w:r>
          </w:p>
        </w:tc>
        <w:tc>
          <w:tcPr>
            <w:tcW w:w="178" w:type="pct"/>
            <w:noWrap/>
            <w:hideMark/>
          </w:tcPr>
          <w:p w14:paraId="4796BD0D"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2653</w:t>
            </w:r>
          </w:p>
        </w:tc>
        <w:tc>
          <w:tcPr>
            <w:tcW w:w="227" w:type="pct"/>
            <w:noWrap/>
            <w:hideMark/>
          </w:tcPr>
          <w:p w14:paraId="7CDF84FE"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20.55045872</w:t>
            </w:r>
          </w:p>
        </w:tc>
        <w:tc>
          <w:tcPr>
            <w:tcW w:w="178" w:type="pct"/>
            <w:noWrap/>
            <w:hideMark/>
          </w:tcPr>
          <w:p w14:paraId="25FE0C58"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1960</w:t>
            </w:r>
          </w:p>
        </w:tc>
        <w:tc>
          <w:tcPr>
            <w:tcW w:w="227" w:type="pct"/>
            <w:noWrap/>
            <w:hideMark/>
          </w:tcPr>
          <w:p w14:paraId="1E2C606A"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14.67889908</w:t>
            </w:r>
          </w:p>
        </w:tc>
        <w:tc>
          <w:tcPr>
            <w:tcW w:w="136" w:type="pct"/>
            <w:noWrap/>
            <w:hideMark/>
          </w:tcPr>
          <w:p w14:paraId="277B912F"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1694</w:t>
            </w:r>
          </w:p>
        </w:tc>
        <w:tc>
          <w:tcPr>
            <w:tcW w:w="227" w:type="pct"/>
            <w:noWrap/>
            <w:hideMark/>
          </w:tcPr>
          <w:p w14:paraId="4A7D8746"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10.53763441</w:t>
            </w:r>
          </w:p>
        </w:tc>
        <w:tc>
          <w:tcPr>
            <w:tcW w:w="184" w:type="pct"/>
            <w:noWrap/>
            <w:hideMark/>
          </w:tcPr>
          <w:p w14:paraId="4CBB620B"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2052</w:t>
            </w:r>
          </w:p>
        </w:tc>
        <w:tc>
          <w:tcPr>
            <w:tcW w:w="227" w:type="pct"/>
            <w:noWrap/>
            <w:hideMark/>
          </w:tcPr>
          <w:p w14:paraId="4BAD232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24.95145631</w:t>
            </w:r>
          </w:p>
        </w:tc>
        <w:tc>
          <w:tcPr>
            <w:tcW w:w="184" w:type="pct"/>
            <w:noWrap/>
            <w:hideMark/>
          </w:tcPr>
          <w:p w14:paraId="4C296861" w14:textId="77777777" w:rsidR="002F6E09" w:rsidRPr="00A9323E" w:rsidRDefault="002F6E09" w:rsidP="008120E6">
            <w:pPr>
              <w:rPr>
                <w:rFonts w:asciiTheme="majorBidi" w:hAnsiTheme="majorBidi" w:cstheme="majorBidi"/>
                <w:sz w:val="10"/>
                <w:szCs w:val="10"/>
                <w:lang w:val="en-GB"/>
              </w:rPr>
            </w:pPr>
            <w:proofErr w:type="spellStart"/>
            <w:proofErr w:type="gramStart"/>
            <w:r w:rsidRPr="00A9323E">
              <w:rPr>
                <w:rFonts w:asciiTheme="majorBidi" w:hAnsiTheme="majorBidi" w:cstheme="majorBidi"/>
                <w:sz w:val="10"/>
                <w:szCs w:val="10"/>
              </w:rPr>
              <w:t>not</w:t>
            </w:r>
            <w:proofErr w:type="spellEnd"/>
            <w:proofErr w:type="gramEnd"/>
            <w:r w:rsidRPr="00A9323E">
              <w:rPr>
                <w:rFonts w:asciiTheme="majorBidi" w:hAnsiTheme="majorBidi" w:cstheme="majorBidi"/>
                <w:sz w:val="10"/>
                <w:szCs w:val="10"/>
              </w:rPr>
              <w:t xml:space="preserve"> present</w:t>
            </w:r>
          </w:p>
        </w:tc>
        <w:tc>
          <w:tcPr>
            <w:tcW w:w="227" w:type="pct"/>
            <w:noWrap/>
            <w:hideMark/>
          </w:tcPr>
          <w:p w14:paraId="6B961E56"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7916C5EB"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79B3D229" w14:textId="77777777" w:rsidR="002F6E09" w:rsidRPr="00A9323E" w:rsidRDefault="002F6E09" w:rsidP="008120E6">
            <w:pPr>
              <w:rPr>
                <w:rFonts w:asciiTheme="majorBidi" w:hAnsiTheme="majorBidi" w:cstheme="majorBidi"/>
                <w:sz w:val="10"/>
                <w:szCs w:val="10"/>
                <w:lang w:val="en-GB"/>
              </w:rPr>
            </w:pPr>
          </w:p>
        </w:tc>
      </w:tr>
      <w:tr w:rsidR="002F6E09" w:rsidRPr="00A9323E" w14:paraId="02928F38" w14:textId="77777777" w:rsidTr="00DD49F8">
        <w:tc>
          <w:tcPr>
            <w:tcW w:w="559" w:type="pct"/>
            <w:noWrap/>
            <w:hideMark/>
          </w:tcPr>
          <w:p w14:paraId="46F6613E"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Albian</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Cenomanian</w:t>
            </w:r>
            <w:proofErr w:type="spellEnd"/>
            <w:r w:rsidRPr="00A9323E">
              <w:rPr>
                <w:rFonts w:asciiTheme="majorBidi" w:hAnsiTheme="majorBidi" w:cstheme="majorBidi"/>
                <w:sz w:val="10"/>
                <w:szCs w:val="10"/>
              </w:rPr>
              <w:t xml:space="preserve"> </w:t>
            </w:r>
          </w:p>
        </w:tc>
        <w:tc>
          <w:tcPr>
            <w:tcW w:w="390" w:type="pct"/>
            <w:noWrap/>
            <w:hideMark/>
          </w:tcPr>
          <w:p w14:paraId="74FD623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100.5</w:t>
            </w:r>
          </w:p>
        </w:tc>
        <w:tc>
          <w:tcPr>
            <w:tcW w:w="1247" w:type="pct"/>
            <w:noWrap/>
            <w:hideMark/>
          </w:tcPr>
          <w:p w14:paraId="37ACB40A"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Top NCF 8</w:t>
            </w:r>
          </w:p>
        </w:tc>
        <w:tc>
          <w:tcPr>
            <w:tcW w:w="180" w:type="pct"/>
            <w:noWrap/>
            <w:hideMark/>
          </w:tcPr>
          <w:p w14:paraId="7783ACFC"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1903915"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64EAA614"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8F24A19"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22116C16"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16C5B04"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04EC65D3"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1720</w:t>
            </w:r>
          </w:p>
        </w:tc>
        <w:tc>
          <w:tcPr>
            <w:tcW w:w="227" w:type="pct"/>
            <w:noWrap/>
            <w:hideMark/>
          </w:tcPr>
          <w:p w14:paraId="7C0AFA0F"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3.939393939</w:t>
            </w:r>
          </w:p>
        </w:tc>
        <w:tc>
          <w:tcPr>
            <w:tcW w:w="184" w:type="pct"/>
            <w:noWrap/>
            <w:hideMark/>
          </w:tcPr>
          <w:p w14:paraId="4C280A4F"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2130</w:t>
            </w:r>
          </w:p>
        </w:tc>
        <w:tc>
          <w:tcPr>
            <w:tcW w:w="227" w:type="pct"/>
            <w:noWrap/>
            <w:hideMark/>
          </w:tcPr>
          <w:p w14:paraId="37205217"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11.81818182</w:t>
            </w:r>
          </w:p>
        </w:tc>
        <w:tc>
          <w:tcPr>
            <w:tcW w:w="184" w:type="pct"/>
            <w:noWrap/>
            <w:hideMark/>
          </w:tcPr>
          <w:p w14:paraId="6DFA0A94"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2C74C1E2"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163EC728"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16B0B06" w14:textId="77777777" w:rsidR="002F6E09" w:rsidRPr="00A9323E" w:rsidRDefault="002F6E09" w:rsidP="008120E6">
            <w:pPr>
              <w:rPr>
                <w:rFonts w:asciiTheme="majorBidi" w:hAnsiTheme="majorBidi" w:cstheme="majorBidi"/>
                <w:sz w:val="10"/>
                <w:szCs w:val="10"/>
                <w:lang w:val="en-GB"/>
              </w:rPr>
            </w:pPr>
          </w:p>
        </w:tc>
      </w:tr>
      <w:tr w:rsidR="002F6E09" w:rsidRPr="00A9323E" w14:paraId="1A5FC635" w14:textId="77777777" w:rsidTr="00DD49F8">
        <w:tc>
          <w:tcPr>
            <w:tcW w:w="559" w:type="pct"/>
            <w:noWrap/>
            <w:hideMark/>
          </w:tcPr>
          <w:p w14:paraId="4B8D0700" w14:textId="77777777" w:rsidR="002F6E09" w:rsidRPr="00A9323E" w:rsidRDefault="002F6E09" w:rsidP="008120E6">
            <w:pPr>
              <w:rPr>
                <w:rFonts w:asciiTheme="majorBidi" w:hAnsiTheme="majorBidi" w:cstheme="majorBidi"/>
                <w:sz w:val="10"/>
                <w:szCs w:val="10"/>
                <w:lang w:val="en-GB"/>
              </w:rPr>
            </w:pPr>
            <w:proofErr w:type="spellStart"/>
            <w:r w:rsidRPr="00A9323E">
              <w:rPr>
                <w:rFonts w:asciiTheme="majorBidi" w:hAnsiTheme="majorBidi" w:cstheme="majorBidi"/>
                <w:sz w:val="10"/>
                <w:szCs w:val="10"/>
              </w:rPr>
              <w:t>Aptian</w:t>
            </w:r>
            <w:proofErr w:type="spellEnd"/>
            <w:r w:rsidRPr="00A9323E">
              <w:rPr>
                <w:rFonts w:asciiTheme="majorBidi" w:hAnsiTheme="majorBidi" w:cstheme="majorBidi"/>
                <w:sz w:val="10"/>
                <w:szCs w:val="10"/>
              </w:rPr>
              <w:t xml:space="preserve"> </w:t>
            </w:r>
            <w:proofErr w:type="spellStart"/>
            <w:r w:rsidRPr="00A9323E">
              <w:rPr>
                <w:rFonts w:asciiTheme="majorBidi" w:hAnsiTheme="majorBidi" w:cstheme="majorBidi"/>
                <w:sz w:val="10"/>
                <w:szCs w:val="10"/>
              </w:rPr>
              <w:t>Albian</w:t>
            </w:r>
            <w:proofErr w:type="spellEnd"/>
            <w:r w:rsidRPr="00A9323E">
              <w:rPr>
                <w:rFonts w:asciiTheme="majorBidi" w:hAnsiTheme="majorBidi" w:cstheme="majorBidi"/>
                <w:sz w:val="10"/>
                <w:szCs w:val="10"/>
              </w:rPr>
              <w:t xml:space="preserve"> </w:t>
            </w:r>
          </w:p>
        </w:tc>
        <w:tc>
          <w:tcPr>
            <w:tcW w:w="390" w:type="pct"/>
            <w:noWrap/>
            <w:hideMark/>
          </w:tcPr>
          <w:p w14:paraId="7C525E0D"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113</w:t>
            </w:r>
          </w:p>
        </w:tc>
        <w:tc>
          <w:tcPr>
            <w:tcW w:w="1247" w:type="pct"/>
            <w:noWrap/>
            <w:hideMark/>
          </w:tcPr>
          <w:p w14:paraId="7EEF2283"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Top NCF 5</w:t>
            </w:r>
          </w:p>
        </w:tc>
        <w:tc>
          <w:tcPr>
            <w:tcW w:w="180" w:type="pct"/>
            <w:noWrap/>
            <w:hideMark/>
          </w:tcPr>
          <w:p w14:paraId="370BFD4B"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6200E9E8"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581A43F1"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2AD6C84"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5228B003"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1970</w:t>
            </w:r>
          </w:p>
        </w:tc>
        <w:tc>
          <w:tcPr>
            <w:tcW w:w="227" w:type="pct"/>
            <w:noWrap/>
            <w:hideMark/>
          </w:tcPr>
          <w:p w14:paraId="7DF5356F"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0.523560209</w:t>
            </w:r>
          </w:p>
        </w:tc>
        <w:tc>
          <w:tcPr>
            <w:tcW w:w="136" w:type="pct"/>
            <w:noWrap/>
            <w:hideMark/>
          </w:tcPr>
          <w:p w14:paraId="430FEC12"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54E0350C"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385FE447"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2145</w:t>
            </w:r>
          </w:p>
        </w:tc>
        <w:tc>
          <w:tcPr>
            <w:tcW w:w="227" w:type="pct"/>
            <w:noWrap/>
            <w:hideMark/>
          </w:tcPr>
          <w:p w14:paraId="51C5463E"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1.2</w:t>
            </w:r>
          </w:p>
        </w:tc>
        <w:tc>
          <w:tcPr>
            <w:tcW w:w="184" w:type="pct"/>
            <w:noWrap/>
            <w:hideMark/>
          </w:tcPr>
          <w:p w14:paraId="1824992F"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4F155FB0"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0204C4F3"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C0441DF" w14:textId="77777777" w:rsidR="002F6E09" w:rsidRPr="00A9323E" w:rsidRDefault="002F6E09" w:rsidP="008120E6">
            <w:pPr>
              <w:rPr>
                <w:rFonts w:asciiTheme="majorBidi" w:hAnsiTheme="majorBidi" w:cstheme="majorBidi"/>
                <w:sz w:val="10"/>
                <w:szCs w:val="10"/>
                <w:lang w:val="en-GB"/>
              </w:rPr>
            </w:pPr>
          </w:p>
        </w:tc>
      </w:tr>
      <w:tr w:rsidR="002F6E09" w:rsidRPr="00A9323E" w14:paraId="2340910A" w14:textId="77777777" w:rsidTr="00DD49F8">
        <w:tc>
          <w:tcPr>
            <w:tcW w:w="559" w:type="pct"/>
            <w:noWrap/>
            <w:hideMark/>
          </w:tcPr>
          <w:p w14:paraId="6743A094"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 xml:space="preserve">Barremian </w:t>
            </w:r>
            <w:proofErr w:type="spellStart"/>
            <w:r w:rsidRPr="00A9323E">
              <w:rPr>
                <w:rFonts w:asciiTheme="majorBidi" w:hAnsiTheme="majorBidi" w:cstheme="majorBidi"/>
                <w:sz w:val="10"/>
                <w:szCs w:val="10"/>
              </w:rPr>
              <w:t>Aptian</w:t>
            </w:r>
            <w:proofErr w:type="spellEnd"/>
            <w:r w:rsidRPr="00A9323E">
              <w:rPr>
                <w:rFonts w:asciiTheme="majorBidi" w:hAnsiTheme="majorBidi" w:cstheme="majorBidi"/>
                <w:sz w:val="10"/>
                <w:szCs w:val="10"/>
              </w:rPr>
              <w:t xml:space="preserve"> </w:t>
            </w:r>
          </w:p>
        </w:tc>
        <w:tc>
          <w:tcPr>
            <w:tcW w:w="390" w:type="pct"/>
            <w:noWrap/>
            <w:hideMark/>
          </w:tcPr>
          <w:p w14:paraId="28744DB5"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125</w:t>
            </w:r>
          </w:p>
        </w:tc>
        <w:tc>
          <w:tcPr>
            <w:tcW w:w="1247" w:type="pct"/>
            <w:noWrap/>
            <w:hideMark/>
          </w:tcPr>
          <w:p w14:paraId="10D5E52F" w14:textId="77777777" w:rsidR="002F6E09" w:rsidRPr="00A9323E" w:rsidRDefault="002F6E09" w:rsidP="008120E6">
            <w:pPr>
              <w:rPr>
                <w:rFonts w:asciiTheme="majorBidi" w:hAnsiTheme="majorBidi" w:cstheme="majorBidi"/>
                <w:sz w:val="10"/>
                <w:szCs w:val="10"/>
                <w:lang w:val="en-GB"/>
              </w:rPr>
            </w:pPr>
            <w:r w:rsidRPr="00AE5FDC">
              <w:rPr>
                <w:rFonts w:asciiTheme="majorBidi" w:hAnsiTheme="majorBidi" w:cstheme="majorBidi"/>
                <w:sz w:val="10"/>
                <w:szCs w:val="10"/>
                <w:lang w:val="en-GB"/>
              </w:rPr>
              <w:t xml:space="preserve">Middle NCF 4 LO Gavellinella barremiana &amp; LO Conorodtalites intercedens </w:t>
            </w:r>
          </w:p>
        </w:tc>
        <w:tc>
          <w:tcPr>
            <w:tcW w:w="180" w:type="pct"/>
            <w:noWrap/>
            <w:hideMark/>
          </w:tcPr>
          <w:p w14:paraId="78C5FA09" w14:textId="77777777" w:rsidR="002F6E09" w:rsidRPr="00A9323E" w:rsidRDefault="002F6E09" w:rsidP="008120E6">
            <w:pPr>
              <w:rPr>
                <w:rFonts w:asciiTheme="majorBidi" w:hAnsiTheme="majorBidi" w:cstheme="majorBidi"/>
                <w:sz w:val="10"/>
                <w:szCs w:val="10"/>
                <w:lang w:val="en-GB"/>
              </w:rPr>
            </w:pPr>
            <w:r w:rsidRPr="00AE5FDC">
              <w:rPr>
                <w:rFonts w:asciiTheme="majorBidi" w:hAnsiTheme="majorBidi" w:cstheme="majorBidi"/>
                <w:sz w:val="10"/>
                <w:szCs w:val="10"/>
                <w:lang w:val="en-GB"/>
              </w:rPr>
              <w:t xml:space="preserve"> </w:t>
            </w:r>
          </w:p>
        </w:tc>
        <w:tc>
          <w:tcPr>
            <w:tcW w:w="227" w:type="pct"/>
            <w:noWrap/>
            <w:hideMark/>
          </w:tcPr>
          <w:p w14:paraId="5E1633CA"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14CDA46D"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2781</w:t>
            </w:r>
          </w:p>
        </w:tc>
        <w:tc>
          <w:tcPr>
            <w:tcW w:w="227" w:type="pct"/>
            <w:noWrap/>
            <w:hideMark/>
          </w:tcPr>
          <w:p w14:paraId="3029AD7C"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4.115755627</w:t>
            </w:r>
          </w:p>
        </w:tc>
        <w:tc>
          <w:tcPr>
            <w:tcW w:w="178" w:type="pct"/>
            <w:noWrap/>
            <w:hideMark/>
          </w:tcPr>
          <w:p w14:paraId="49F1374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1985</w:t>
            </w:r>
          </w:p>
        </w:tc>
        <w:tc>
          <w:tcPr>
            <w:tcW w:w="227" w:type="pct"/>
            <w:noWrap/>
            <w:hideMark/>
          </w:tcPr>
          <w:p w14:paraId="45E17DD9"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1.25</w:t>
            </w:r>
          </w:p>
        </w:tc>
        <w:tc>
          <w:tcPr>
            <w:tcW w:w="136" w:type="pct"/>
            <w:noWrap/>
            <w:hideMark/>
          </w:tcPr>
          <w:p w14:paraId="76A5C160"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1800</w:t>
            </w:r>
          </w:p>
        </w:tc>
        <w:tc>
          <w:tcPr>
            <w:tcW w:w="227" w:type="pct"/>
            <w:noWrap/>
            <w:hideMark/>
          </w:tcPr>
          <w:p w14:paraId="4FF86E05"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3.265306122</w:t>
            </w:r>
          </w:p>
        </w:tc>
        <w:tc>
          <w:tcPr>
            <w:tcW w:w="184" w:type="pct"/>
            <w:noWrap/>
            <w:hideMark/>
          </w:tcPr>
          <w:p w14:paraId="08A19042"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2160/2185</w:t>
            </w:r>
          </w:p>
        </w:tc>
        <w:tc>
          <w:tcPr>
            <w:tcW w:w="227" w:type="pct"/>
            <w:noWrap/>
            <w:hideMark/>
          </w:tcPr>
          <w:p w14:paraId="3927F0AB"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3.333333333</w:t>
            </w:r>
          </w:p>
        </w:tc>
        <w:tc>
          <w:tcPr>
            <w:tcW w:w="184" w:type="pct"/>
            <w:noWrap/>
            <w:hideMark/>
          </w:tcPr>
          <w:p w14:paraId="4C48AEE8"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B6ACB82"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6B0DE9CE"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FCF6ACA" w14:textId="77777777" w:rsidR="002F6E09" w:rsidRPr="00A9323E" w:rsidRDefault="002F6E09" w:rsidP="008120E6">
            <w:pPr>
              <w:rPr>
                <w:rFonts w:asciiTheme="majorBidi" w:hAnsiTheme="majorBidi" w:cstheme="majorBidi"/>
                <w:sz w:val="10"/>
                <w:szCs w:val="10"/>
                <w:lang w:val="en-GB"/>
              </w:rPr>
            </w:pPr>
          </w:p>
        </w:tc>
      </w:tr>
      <w:tr w:rsidR="002F6E09" w:rsidRPr="00A9323E" w14:paraId="5AE1ABE2" w14:textId="77777777" w:rsidTr="00DD49F8">
        <w:tc>
          <w:tcPr>
            <w:tcW w:w="559" w:type="pct"/>
            <w:noWrap/>
            <w:hideMark/>
          </w:tcPr>
          <w:p w14:paraId="7F08F54F"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 xml:space="preserve">Hauterivian Barremian </w:t>
            </w:r>
          </w:p>
        </w:tc>
        <w:tc>
          <w:tcPr>
            <w:tcW w:w="390" w:type="pct"/>
            <w:noWrap/>
            <w:hideMark/>
          </w:tcPr>
          <w:p w14:paraId="15B7DF3F"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129.4</w:t>
            </w:r>
          </w:p>
        </w:tc>
        <w:tc>
          <w:tcPr>
            <w:tcW w:w="1247" w:type="pct"/>
            <w:noWrap/>
            <w:hideMark/>
          </w:tcPr>
          <w:p w14:paraId="49FC3DFE"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Top NCF 2</w:t>
            </w:r>
          </w:p>
        </w:tc>
        <w:tc>
          <w:tcPr>
            <w:tcW w:w="180" w:type="pct"/>
            <w:noWrap/>
            <w:hideMark/>
          </w:tcPr>
          <w:p w14:paraId="6CE30566"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5C5308DF"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788845B9"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EE7CDEF"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3DD409E3"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A8C2EEC"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3EF0C4F6"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1950</w:t>
            </w:r>
          </w:p>
        </w:tc>
        <w:tc>
          <w:tcPr>
            <w:tcW w:w="227" w:type="pct"/>
            <w:noWrap/>
            <w:hideMark/>
          </w:tcPr>
          <w:p w14:paraId="35C0F82B"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34.09090909</w:t>
            </w:r>
          </w:p>
        </w:tc>
        <w:tc>
          <w:tcPr>
            <w:tcW w:w="184" w:type="pct"/>
            <w:noWrap/>
            <w:hideMark/>
          </w:tcPr>
          <w:p w14:paraId="46FD6B8D"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313E993"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2DF46EB7"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54832CF"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0DD1EEE4"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49C66370" w14:textId="77777777" w:rsidR="002F6E09" w:rsidRPr="00A9323E" w:rsidRDefault="002F6E09" w:rsidP="008120E6">
            <w:pPr>
              <w:rPr>
                <w:rFonts w:asciiTheme="majorBidi" w:hAnsiTheme="majorBidi" w:cstheme="majorBidi"/>
                <w:sz w:val="10"/>
                <w:szCs w:val="10"/>
                <w:lang w:val="en-GB"/>
              </w:rPr>
            </w:pPr>
          </w:p>
        </w:tc>
      </w:tr>
      <w:tr w:rsidR="002F6E09" w:rsidRPr="00A9323E" w14:paraId="7B5F4CF3" w14:textId="77777777" w:rsidTr="00DD49F8">
        <w:tc>
          <w:tcPr>
            <w:tcW w:w="559" w:type="pct"/>
            <w:noWrap/>
            <w:hideMark/>
          </w:tcPr>
          <w:p w14:paraId="1E8BE208"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 xml:space="preserve"> Valanginian Hauterivian</w:t>
            </w:r>
          </w:p>
        </w:tc>
        <w:tc>
          <w:tcPr>
            <w:tcW w:w="390" w:type="pct"/>
            <w:noWrap/>
            <w:hideMark/>
          </w:tcPr>
          <w:p w14:paraId="776B1A14"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132.9</w:t>
            </w:r>
          </w:p>
        </w:tc>
        <w:tc>
          <w:tcPr>
            <w:tcW w:w="1247" w:type="pct"/>
            <w:noWrap/>
            <w:hideMark/>
          </w:tcPr>
          <w:p w14:paraId="62D474EA" w14:textId="77777777" w:rsidR="002F6E09" w:rsidRPr="00A9323E" w:rsidRDefault="002F6E09" w:rsidP="008120E6">
            <w:pPr>
              <w:rPr>
                <w:rFonts w:asciiTheme="majorBidi" w:hAnsiTheme="majorBidi" w:cstheme="majorBidi"/>
                <w:sz w:val="10"/>
                <w:szCs w:val="10"/>
                <w:lang w:val="en-GB"/>
              </w:rPr>
            </w:pPr>
            <w:r w:rsidRPr="00A9323E">
              <w:rPr>
                <w:rFonts w:asciiTheme="majorBidi" w:hAnsiTheme="majorBidi" w:cstheme="majorBidi"/>
                <w:sz w:val="10"/>
                <w:szCs w:val="10"/>
              </w:rPr>
              <w:t>Bottom NCF 1</w:t>
            </w:r>
          </w:p>
        </w:tc>
        <w:tc>
          <w:tcPr>
            <w:tcW w:w="180" w:type="pct"/>
            <w:noWrap/>
            <w:hideMark/>
          </w:tcPr>
          <w:p w14:paraId="0B961465"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79922F0"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68DE0629"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289F3CD8" w14:textId="77777777" w:rsidR="002F6E09" w:rsidRPr="00A9323E" w:rsidRDefault="002F6E09" w:rsidP="008120E6">
            <w:pPr>
              <w:rPr>
                <w:rFonts w:asciiTheme="majorBidi" w:hAnsiTheme="majorBidi" w:cstheme="majorBidi"/>
                <w:sz w:val="10"/>
                <w:szCs w:val="10"/>
                <w:lang w:val="en-GB"/>
              </w:rPr>
            </w:pPr>
          </w:p>
        </w:tc>
        <w:tc>
          <w:tcPr>
            <w:tcW w:w="178" w:type="pct"/>
            <w:noWrap/>
            <w:hideMark/>
          </w:tcPr>
          <w:p w14:paraId="7FEDFE29"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683C66F9" w14:textId="77777777" w:rsidR="002F6E09" w:rsidRPr="00A9323E" w:rsidRDefault="002F6E09" w:rsidP="008120E6">
            <w:pPr>
              <w:rPr>
                <w:rFonts w:asciiTheme="majorBidi" w:hAnsiTheme="majorBidi" w:cstheme="majorBidi"/>
                <w:sz w:val="10"/>
                <w:szCs w:val="10"/>
                <w:lang w:val="en-GB"/>
              </w:rPr>
            </w:pPr>
          </w:p>
        </w:tc>
        <w:tc>
          <w:tcPr>
            <w:tcW w:w="136" w:type="pct"/>
            <w:noWrap/>
            <w:hideMark/>
          </w:tcPr>
          <w:p w14:paraId="704756DD"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7BDC5883"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4F3CA016"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63D647A1" w14:textId="77777777" w:rsidR="002F6E09" w:rsidRPr="00A9323E" w:rsidRDefault="002F6E09" w:rsidP="008120E6">
            <w:pPr>
              <w:rPr>
                <w:rFonts w:asciiTheme="majorBidi" w:hAnsiTheme="majorBidi" w:cstheme="majorBidi"/>
                <w:sz w:val="10"/>
                <w:szCs w:val="10"/>
                <w:lang w:val="en-GB"/>
              </w:rPr>
            </w:pPr>
          </w:p>
        </w:tc>
        <w:tc>
          <w:tcPr>
            <w:tcW w:w="184" w:type="pct"/>
            <w:noWrap/>
            <w:hideMark/>
          </w:tcPr>
          <w:p w14:paraId="2E86CAF3"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04248F7E" w14:textId="77777777" w:rsidR="002F6E09" w:rsidRPr="00A9323E" w:rsidRDefault="002F6E09" w:rsidP="008120E6">
            <w:pPr>
              <w:rPr>
                <w:rFonts w:asciiTheme="majorBidi" w:hAnsiTheme="majorBidi" w:cstheme="majorBidi"/>
                <w:sz w:val="10"/>
                <w:szCs w:val="10"/>
                <w:lang w:val="en-GB"/>
              </w:rPr>
            </w:pPr>
          </w:p>
        </w:tc>
        <w:tc>
          <w:tcPr>
            <w:tcW w:w="180" w:type="pct"/>
            <w:noWrap/>
            <w:hideMark/>
          </w:tcPr>
          <w:p w14:paraId="09A185A1" w14:textId="77777777" w:rsidR="002F6E09" w:rsidRPr="00A9323E" w:rsidRDefault="002F6E09" w:rsidP="008120E6">
            <w:pPr>
              <w:rPr>
                <w:rFonts w:asciiTheme="majorBidi" w:hAnsiTheme="majorBidi" w:cstheme="majorBidi"/>
                <w:sz w:val="10"/>
                <w:szCs w:val="10"/>
                <w:lang w:val="en-GB"/>
              </w:rPr>
            </w:pPr>
          </w:p>
        </w:tc>
        <w:tc>
          <w:tcPr>
            <w:tcW w:w="227" w:type="pct"/>
            <w:noWrap/>
            <w:hideMark/>
          </w:tcPr>
          <w:p w14:paraId="14903574" w14:textId="77777777" w:rsidR="002F6E09" w:rsidRPr="00A9323E" w:rsidRDefault="002F6E09" w:rsidP="008120E6">
            <w:pPr>
              <w:rPr>
                <w:rFonts w:asciiTheme="majorBidi" w:hAnsiTheme="majorBidi" w:cstheme="majorBidi"/>
                <w:sz w:val="10"/>
                <w:szCs w:val="10"/>
                <w:lang w:val="en-GB"/>
              </w:rPr>
            </w:pPr>
          </w:p>
        </w:tc>
      </w:tr>
    </w:tbl>
    <w:p w14:paraId="1DB6CBFA" w14:textId="77777777" w:rsidR="002F6E09" w:rsidRPr="00A9323E" w:rsidRDefault="002F6E09" w:rsidP="002F6E09">
      <w:pPr>
        <w:rPr>
          <w:rFonts w:asciiTheme="majorBidi" w:hAnsiTheme="majorBidi" w:cstheme="majorBidi"/>
        </w:rPr>
      </w:pPr>
    </w:p>
    <w:p w14:paraId="3C203E48" w14:textId="106B045B" w:rsidR="00DD49F8" w:rsidRPr="004E4AF1" w:rsidRDefault="00970A70" w:rsidP="004E4AF1">
      <w:pPr>
        <w:pStyle w:val="SMHeading"/>
        <w:rPr>
          <w:rFonts w:ascii="Myriad Pro" w:hAnsi="Myriad Pro"/>
          <w:b w:val="0"/>
          <w:noProof/>
          <w:sz w:val="22"/>
          <w:szCs w:val="22"/>
        </w:rPr>
      </w:pPr>
      <w:r w:rsidRPr="00970A70">
        <w:rPr>
          <w:rFonts w:ascii="Myriad Pro" w:hAnsi="Myriad Pro"/>
          <w:sz w:val="22"/>
          <w:szCs w:val="22"/>
        </w:rPr>
        <w:t>T</w:t>
      </w:r>
      <w:r>
        <w:rPr>
          <w:rFonts w:ascii="Myriad Pro" w:hAnsi="Myriad Pro"/>
          <w:sz w:val="22"/>
          <w:szCs w:val="22"/>
        </w:rPr>
        <w:t>able</w:t>
      </w:r>
      <w:r w:rsidRPr="00970A70">
        <w:rPr>
          <w:rFonts w:ascii="Myriad Pro" w:hAnsi="Myriad Pro"/>
          <w:sz w:val="22"/>
          <w:szCs w:val="22"/>
        </w:rPr>
        <w:t xml:space="preserve"> S1</w:t>
      </w:r>
      <w:r w:rsidR="00DD49F8" w:rsidRPr="005314B5">
        <w:rPr>
          <w:rFonts w:ascii="Myriad Pro" w:hAnsi="Myriad Pro"/>
          <w:sz w:val="22"/>
          <w:szCs w:val="22"/>
        </w:rPr>
        <w:t xml:space="preserve">. </w:t>
      </w:r>
      <w:r w:rsidR="00DD49F8" w:rsidRPr="00DD49F8">
        <w:rPr>
          <w:rFonts w:ascii="Myriad Pro" w:hAnsi="Myriad Pro"/>
          <w:b w:val="0"/>
          <w:sz w:val="22"/>
          <w:szCs w:val="22"/>
        </w:rPr>
        <w:t>Results of re-evaluation of biostratigraphic data.</w:t>
      </w:r>
      <w:r w:rsidR="00DD49F8" w:rsidRPr="00DD49F8">
        <w:t xml:space="preserve"> </w:t>
      </w:r>
      <w:r w:rsidR="00DD49F8" w:rsidRPr="00DD49F8">
        <w:rPr>
          <w:rFonts w:ascii="Myriad Pro" w:hAnsi="Myriad Pro"/>
          <w:b w:val="0"/>
          <w:sz w:val="22"/>
          <w:szCs w:val="22"/>
        </w:rPr>
        <w:t xml:space="preserve">The Biostratigraphy of the Chalk Group in the Dutch offshore based on </w:t>
      </w:r>
      <w:r w:rsidR="004E4AF1">
        <w:rPr>
          <w:rFonts w:ascii="Myriad Pro" w:hAnsi="Myriad Pro"/>
          <w:b w:val="0"/>
          <w:sz w:val="22"/>
          <w:szCs w:val="22"/>
        </w:rPr>
        <w:fldChar w:fldCharType="begin" w:fldLock="1"/>
      </w:r>
      <w:r w:rsidR="004E4AF1">
        <w:rPr>
          <w:rFonts w:ascii="Myriad Pro" w:hAnsi="Myriad Pro"/>
          <w:b w:val="0"/>
          <w:sz w:val="22"/>
          <w:szCs w:val="22"/>
        </w:rPr>
        <w:instrText>ADDIN CSL_CITATION {"citationItems":[{"id":"ITEM-1","itemData":{"DOI":"10.1127/nos/2016/0071","ISSN":"00780421","abstract":"This guide provides a major revision and update of the stratigraphy of the Cromer Knoll, Shetland and Chalk Groups for the UK and Norwegian sectors in the North Sea, and of the Cromer Knoll and Shetland Groups in the Norwegian Sea. The first chapters deal with the paleoceanographic and geologic settings and updated biostratigraphy, followed by the chapters with the new and improved lithostratigraphy. The Cretaceous biostratigraphy calculated for the microfossil record in 37 Norwegian wells integrates over 100 foraminifer, dinoflagellate cyst, diatom and miscellaneous events in nineteen zones, numbered from NCF1 through NCF 19 (North Sea Cretaceous Micro Fossil Zones 1-19). A literature based Dinoflagellate Cyst Zonation (DCZ), linked to the NCF zones, is also presented with eleven zones and thirty-nine subzones for Cretaceous marine strata in the North Sea. Both zonations are optimized for industrial applications with ditch cuttings samples. The lithostratigraphy of the North Sea, unified for the UK and Norwegian sectors describes 3 groups, 30 formation units and one member. The Cretaceous lithostratigraphy for the Norwegian Sea describes 2 groups, 17 formations and 14 members. This (long overdue) update alleviates misnaming and incidental use of unique names for reservoir units, without documentation and lack of biostratigraphic and correlative insight. The internet site www.nhm2.uio.no/norlex and the CD inserted with this publication provide core archives for the lithostratigraphic units.","author":[{"dropping-particle":"","family":"Gradstein","given":"Felix M.","non-dropping-particle":"","parse-names":false,"suffix":""},{"dropping-particle":"","family":"Waters","given":"Colin N.","non-dropping-particle":"","parse-names":false,"suffix":""},{"dropping-particle":"","family":"Charnock","given":"Mike","non-dropping-particle":"","parse-names":false,"suffix":""},{"dropping-particle":"","family":"Munsterman","given":"Dirk","non-dropping-particle":"","parse-names":false,"suffix":""},{"dropping-particle":"","family":"Hollerbach","given":"Michelle","non-dropping-particle":"","parse-names":false,"suffix":""},{"dropping-particle":"","family":"Brunstad","given":"Harald","non-dropping-particle":"","parse-names":false,"suffix":""},{"dropping-particle":"","family":"Hammer","given":"Øyvind","non-dropping-particle":"","parse-names":false,"suffix":""},{"dropping-particle":"","family":"Vergara","given":"Luis","non-dropping-particle":"","parse-names":false,"suffix":""}],"container-title":"Newsletters on Stratigraphy","id":"ITEM-1","issue":"1","issued":{"date-parts":[["2016"]]},"page":"71-280","title":"Stratigraphic Guide to the Cromer Knoll, Shetland and Chalk Groups, North Sea and Norwegian Sea","type":"article-journal","volume":"49"},"uris":["http://www.mendeley.com/documents/?uuid=1aec0549-34cd-442b-9ffc-2d8062216c93"]},{"id":"ITEM-2","itemData":{"DOI":"10.2110/pec.98.02.0003","ISBN":"1-56576-043-3","ISSN":"1060071X","PMID":"29140","abstract":"Under the auspices of the ‐œMesozoic-Cenozoic Sequence Stratigraphy of European Basins‐  project (MCSSEB) an attempt was made to construct a state-of-the-art biochronostratigraphic record of depositional sequences in European basins for the Mesozoic and Cenozoic. A well-calibrated regional biochronostratigraphic framework is seen as an essential step towards an eventual demonstration of synchroneity of sequences in basins with different tectonic histories. The Mesozoic sequence stratigraphic and biostratigraphic records for the project (MCSSEB) are calibrated to the Gradstein et al. (1994) temporal scale. The Cenozoic record is calibrated to the Berggren et al. (1995) scale. The primary calibration in the Mesozoic between temporal and standard stratigraphy is based on ammonite biostratigraphy. This calibration was facilitated by the integration of the composite ammonite zonation of the ‐œSequence Stratigraphy of European Basins‐  project with the standard stratigraphy, magnetostratigraphy and radiometric data for the Triassic through lower Cretaceous intervals in the Gradstein et al. (1994) time scales. The Triassic through lower Cretaceous composite ammonite zonation in Gradstein et al. (1994) includes the highest resolution, zonal or subzonal, ammonite subdivisions available from tethyan as well as boreal areas in Europe. For the upper Cretaceous, Gradstein et al. (1994) calibrated their temporal scale with the Cobban et al. (1994) ammonite record from the Western Interior Basin in the United States, which is well correlated with Ar/Ar dates from bentonites incorporated in the Obradovich (1993) and Gradstein et al. (1994) time scales. Calibration of the upper Cretaceous Western Interior Basin ammonite record with the European succession is relatively well understood for the Cenomanian through Santonian Stages but largely unresolved for the Campanian and Maastrichtian Stages. An incomplete ammonite record in the type areas in Europe and the lack of calibration between zonations of ‐œcosmopolitan‐  fossil groups such as planktonic foraminifera, calcareous nannofossils and endemic ammonites in North America as well as Europe prevent adequate correlation. Calibration in the Cenozoic between temporal and standard stratigraphy is based on an integrated framework of magnetostratigraphy, planktonic foraminifera and calcareous nannofossils and selected radiometric ages. Subsequent calibration of sequences, strontium isotope ratios (Sr/Sr), oxygen isotope event…","author":[{"dropping-particle":"","family":"Hardenbol","given":"Jan","non-dropping-particle":"","parse-names":false,"suffix":""},{"dropping-particle":"","family":"Thierry","given":"Jacques","non-dropping-particle":"","parse-names":false,"suffix":""},{"dropping-particle":"","family":"Farley","given":"Martin B.","non-dropping-particle":"","parse-names":false,"suffix":""},{"dropping-particle":"","family":"Jacquin","given":"Thierry","non-dropping-particle":"","parse-names":false,"suffix":""},{"dropping-particle":"","family":"Graciansky","given":"Pierre-Charles","non-dropping-particle":"De","parse-names":false,"suffix":""},{"dropping-particle":"","family":"Vail","given":"Peter R.","non-dropping-particle":"","parse-names":false,"suffix":""}],"container-title":"SEPM Special Publications","id":"ITEM-2","issue":"60","issued":{"date-parts":[["1998"]]},"page":"3-13","title":"Mesozoic and Cenozoic Sequence Stratigraphy of European Basins","type":"article-journal","volume":"60"},"uris":["http://www.mendeley.com/documents/?uuid=fafe50db-b782-4308-9453-7fe249efb3ad"]},{"id":"ITEM-3","itemData":{"DOI":"10.2110/pec.98.02.0003","ISBN":"1565760433","author":[{"dropping-particle":"","family":"Hardenbol","given":"Jan","non-dropping-particle":"","parse-names":false,"suffix":""},{"dropping-particle":"","family":"Thierry","given":"Jacques","non-dropping-particle":"","parse-names":false,"suffix":""},{"dropping-particle":"","family":"Farley","given":"Martin B.","non-dropping-particle":"","parse-names":false,"suffix":""},{"dropping-particle":"","family":"Jacquin","given":"Thierry","non-dropping-particle":"","parse-names":false,"suffix":""},{"dropping-particle":"","family":"Graciansky","given":"Pierre-Charles","non-dropping-particle":"De","parse-names":false,"suffix":""},{"dropping-particle":"","family":"Vail","given":"Peter R.","non-dropping-particle":"","parse-names":false,"suffix":""}],"container-title":"SEPM Special Publication","id":"ITEM-3","issue":"60","issued":{"date-parts":[["1998"]]},"page":"763-786","title":"Appendix: Mesozoic and Cenozoic Sequence Chronostratigraphic Framework of European Basins.","type":"article-journal"},"uris":["http://www.mendeley.com/documents/?uuid=2146386d-36de-4dcd-a2ee-f91bd4f5a7a9"]},{"id":"ITEM-4","itemData":{"DOI":"10.1144/GSL.SP.1999.152.01.07","ISBN":"03058719","ISSN":"0305-8719","abstract":"This paper is part of the special publication No.152, Biostratigraphy in production and development geology. (eds: R.W. Jones and M.D. Simmons). Palaeoenvironmental analysis in the North Sea chalk is hampered by the prevalence of widespread allochthonous units, intervals of massive reworking of microfossils and an often monotonous lithology of massive chalks of uncertain depositional history. Most difficult of all is devising precise regional biostratigraphic correlations in a complex section with large, but very subtly expressed, disconformities and condensed zones. Facies change quickly both laterally and vertically. Without very precise regional correlations, it is impossible to formulate any detailed palaeoenvironmental model. Through a multidisciplinary palaeontological approach, employing graphic correlation methodology and a composite standard database, a highly accurate and detailed regional chronostratigraphy was generated. Biofacies recognized within the section were then scaled in absolute time, allowing for more reliable recognition of facies trends at any one time horizon. Biofacies were formulated based upon recovered benthic foraminifera, planktic foraminifera, calcispheres, siliceous microfossils and macrofossil debris. Biofacies mapping for several higher-order sequences recognized in the Upper Cretaceous chalks has allowed recognition of four major periods of deposition: (1) early Turonian-early Santonian high pelagic productivity and rapid deposition of chalks over a relatively continuous ridge from the Valhall to Hod fields; (2) early Campanian-earliest Maastrichtian deep-water autochthonous chalk deposition off-structure with structural crests mantled by submarine hardgrounds; (3) very heterogeneous autochthonous and allochthonous middle Maastrichtian chalk deposition controlled by local grabens formed from crestal collapse; and (4) widespread sediment flows and redeposition of sediments with crestal shoaling and winnowing in the latest Maastrichtian culminating in crestal erosion of Cretaceous chalks in the early Danian.","author":[{"dropping-particle":"","family":"Sikora","given":"P. J.","non-dropping-particle":"","parse-names":false,"suffix":""},{"dropping-particle":"","family":"Bergen","given":"J. a.","non-dropping-particle":"","parse-names":false,"suffix":""},{"dropping-particle":"","family":"Farmer","given":"C. L.","non-dropping-particle":"","parse-names":false,"suffix":""}],"container-title":"Geological Society, London, Special Publications","id":"ITEM-4","issued":{"date-parts":[["1999"]]},"page":"113-137","title":"Chalk palaeoenvironments and depositional model, Valhall-Hod fields, southern Norwegian North Sea","type":"article-journal","volume":"152"},"uris":["http://www.mendeley.com/documents/?uuid=81474e9f-2669-4127-9769-33ff98c2d499"]}],"mendeley":{"formattedCitation":"(Gradstein et al., 2016; Hardenbol et al., 1998b, 1998a; Sikora et al., 1999)","manualFormatting":"Gradstein et al. (2016), Hardenbol et al. (1998b, 1998a), Sikora et al. (1999)","plainTextFormattedCitation":"(Gradstein et al., 2016; Hardenbol et al., 1998b, 1998a; Sikora et al., 1999)","previouslyFormattedCitation":"(Gradstein et al., 2016; Hardenbol et al., 1998b, 1998a; Sikora et al., 1999)"},"properties":{"noteIndex":0},"schema":"https://github.com/citation-style-language/schema/raw/master/csl-citation.json"}</w:instrText>
      </w:r>
      <w:r w:rsidR="004E4AF1">
        <w:rPr>
          <w:rFonts w:ascii="Myriad Pro" w:hAnsi="Myriad Pro"/>
          <w:b w:val="0"/>
          <w:sz w:val="22"/>
          <w:szCs w:val="22"/>
        </w:rPr>
        <w:fldChar w:fldCharType="separate"/>
      </w:r>
      <w:r w:rsidR="004E4AF1" w:rsidRPr="004E4AF1">
        <w:rPr>
          <w:rFonts w:ascii="Myriad Pro" w:hAnsi="Myriad Pro"/>
          <w:b w:val="0"/>
          <w:noProof/>
          <w:sz w:val="22"/>
          <w:szCs w:val="22"/>
        </w:rPr>
        <w:t xml:space="preserve">Gradstein et al. </w:t>
      </w:r>
      <w:r w:rsidR="004E4AF1">
        <w:rPr>
          <w:rFonts w:ascii="Myriad Pro" w:hAnsi="Myriad Pro"/>
          <w:b w:val="0"/>
          <w:noProof/>
          <w:sz w:val="22"/>
          <w:szCs w:val="22"/>
        </w:rPr>
        <w:t>(</w:t>
      </w:r>
      <w:r w:rsidR="004E4AF1" w:rsidRPr="004E4AF1">
        <w:rPr>
          <w:rFonts w:ascii="Myriad Pro" w:hAnsi="Myriad Pro"/>
          <w:b w:val="0"/>
          <w:noProof/>
          <w:sz w:val="22"/>
          <w:szCs w:val="22"/>
        </w:rPr>
        <w:t>2016</w:t>
      </w:r>
      <w:r w:rsidR="004E4AF1">
        <w:rPr>
          <w:rFonts w:ascii="Myriad Pro" w:hAnsi="Myriad Pro"/>
          <w:b w:val="0"/>
          <w:noProof/>
          <w:sz w:val="22"/>
          <w:szCs w:val="22"/>
        </w:rPr>
        <w:t>),</w:t>
      </w:r>
      <w:r w:rsidR="004E4AF1" w:rsidRPr="004E4AF1">
        <w:rPr>
          <w:rFonts w:ascii="Myriad Pro" w:hAnsi="Myriad Pro"/>
          <w:b w:val="0"/>
          <w:noProof/>
          <w:sz w:val="22"/>
          <w:szCs w:val="22"/>
        </w:rPr>
        <w:t xml:space="preserve"> Hardenbol et al. </w:t>
      </w:r>
      <w:r w:rsidR="004E4AF1">
        <w:rPr>
          <w:rFonts w:ascii="Myriad Pro" w:hAnsi="Myriad Pro"/>
          <w:b w:val="0"/>
          <w:noProof/>
          <w:sz w:val="22"/>
          <w:szCs w:val="22"/>
        </w:rPr>
        <w:t>(</w:t>
      </w:r>
      <w:r w:rsidR="004E4AF1" w:rsidRPr="004E4AF1">
        <w:rPr>
          <w:rFonts w:ascii="Myriad Pro" w:hAnsi="Myriad Pro"/>
          <w:b w:val="0"/>
          <w:noProof/>
          <w:sz w:val="22"/>
          <w:szCs w:val="22"/>
        </w:rPr>
        <w:t>1998b, 1998a</w:t>
      </w:r>
      <w:r w:rsidR="004E4AF1">
        <w:rPr>
          <w:rFonts w:ascii="Myriad Pro" w:hAnsi="Myriad Pro"/>
          <w:b w:val="0"/>
          <w:noProof/>
          <w:sz w:val="22"/>
          <w:szCs w:val="22"/>
        </w:rPr>
        <w:t>),</w:t>
      </w:r>
      <w:r w:rsidR="004E4AF1" w:rsidRPr="004E4AF1">
        <w:rPr>
          <w:rFonts w:ascii="Myriad Pro" w:hAnsi="Myriad Pro"/>
          <w:b w:val="0"/>
          <w:noProof/>
          <w:sz w:val="22"/>
          <w:szCs w:val="22"/>
        </w:rPr>
        <w:t xml:space="preserve"> Sikora et al</w:t>
      </w:r>
      <w:r w:rsidR="004E4AF1">
        <w:rPr>
          <w:rFonts w:ascii="Myriad Pro" w:hAnsi="Myriad Pro"/>
          <w:b w:val="0"/>
          <w:noProof/>
          <w:sz w:val="22"/>
          <w:szCs w:val="22"/>
        </w:rPr>
        <w:t>. (</w:t>
      </w:r>
      <w:r w:rsidR="004E4AF1" w:rsidRPr="004E4AF1">
        <w:rPr>
          <w:rFonts w:ascii="Myriad Pro" w:hAnsi="Myriad Pro"/>
          <w:b w:val="0"/>
          <w:noProof/>
          <w:sz w:val="22"/>
          <w:szCs w:val="22"/>
        </w:rPr>
        <w:t>1999)</w:t>
      </w:r>
      <w:r w:rsidR="004E4AF1">
        <w:rPr>
          <w:rFonts w:ascii="Myriad Pro" w:hAnsi="Myriad Pro"/>
          <w:b w:val="0"/>
          <w:sz w:val="22"/>
          <w:szCs w:val="22"/>
        </w:rPr>
        <w:fldChar w:fldCharType="end"/>
      </w:r>
      <w:r w:rsidR="00DD49F8" w:rsidRPr="00DD49F8">
        <w:rPr>
          <w:rFonts w:ascii="Myriad Pro" w:hAnsi="Myriad Pro"/>
          <w:b w:val="0"/>
          <w:sz w:val="22"/>
          <w:szCs w:val="22"/>
        </w:rPr>
        <w:t xml:space="preserve"> and htttps://www.dinoloket.nl/sites/www.dinoloket.nl/files/file/DRW-0289.pdf. The NCF zonation is based on Gradstein and Waters (2016). </w:t>
      </w:r>
      <w:r w:rsidR="00DD49F8" w:rsidRPr="003839B6">
        <w:rPr>
          <w:rFonts w:ascii="Myriad Pro" w:hAnsi="Myriad Pro"/>
          <w:b w:val="0"/>
          <w:sz w:val="22"/>
          <w:szCs w:val="22"/>
          <w:lang w:val="en-GB"/>
        </w:rPr>
        <w:t>Ages are based on</w:t>
      </w:r>
      <w:r w:rsidR="004E4AF1" w:rsidRPr="003839B6">
        <w:rPr>
          <w:rFonts w:ascii="Myriad Pro" w:hAnsi="Myriad Pro"/>
          <w:b w:val="0"/>
          <w:sz w:val="22"/>
          <w:szCs w:val="22"/>
          <w:lang w:val="en-GB"/>
        </w:rPr>
        <w:t xml:space="preserve"> </w:t>
      </w:r>
      <w:r w:rsidR="004E4AF1">
        <w:rPr>
          <w:rFonts w:ascii="Myriad Pro" w:hAnsi="Myriad Pro"/>
          <w:b w:val="0"/>
          <w:sz w:val="22"/>
          <w:szCs w:val="22"/>
        </w:rPr>
        <w:fldChar w:fldCharType="begin" w:fldLock="1"/>
      </w:r>
      <w:r w:rsidR="004E4AF1" w:rsidRPr="003839B6">
        <w:rPr>
          <w:rFonts w:ascii="Myriad Pro" w:hAnsi="Myriad Pro"/>
          <w:b w:val="0"/>
          <w:sz w:val="22"/>
          <w:szCs w:val="22"/>
          <w:lang w:val="en-GB"/>
        </w:rPr>
        <w:instrText>ADDIN CSL_CITATION {"citationItems":[{"id":"ITEM-1","itemData":{"DOI":"https://doi.org/10.1016/B978-0-12-824360-2.00027-9","ISBN":"978-0-12-824360-2","abstract":"The breakup of the former Pangea supercontinent culminated in the modern drifting continents. Increased rifting caused the establishment of the Atlantic Ocean in the middle Jurassic and significant widening in Cretaceous. An explosion of calcareous nannoplankton and foraminifers in the warm seas created massive chalk deposits. A surge in submarine volcanic activity enhanced supergreenhouse conditions in the middle Cretaceous with high CO2 concentrations. Angiosperm plants bloomed on the dinosaur-dominated land during late Cretaceous. The Cretaceous dramatically ended with an asteroid impact, which resulted in a mass extinction.","author":[{"dropping-particle":"","family":"Gale","given":"A S","non-dropping-particle":"","parse-names":false,"suffix":""},{"dropping-particle":"","family":"Mutterlose","given":"J","non-dropping-particle":"","parse-names":false,"suffix":""},{"dropping-particle":"","family":"Batenburg","given":"S","non-dropping-particle":"","parse-names":false,"suffix":""},{"dropping-particle":"","family":"Gradstein","given":"F M","non-dropping-particle":"","parse-names":false,"suffix":""},{"dropping-particle":"","family":"Agterberg","given":"F P","non-dropping-particle":"","parse-names":false,"suffix":""},{"dropping-particle":"","family":"Ogg","given":"J G","non-dropping-particle":"","parse-names":false,"suffix":""},{"dropping-particle":"","family":"Petrizzo","given":"M R","non-dropping-particle":"","parse-names":false,"suffix":""}],"container-title":"Geologic Time Scale 2020","editor":[{"dropping-particle":"","family":"Gradstein","given":"Felix M","non-dropping-particle":"","parse-names":false,"suffix":""},{"dropping-particle":"","family":"Ogg","given":"James G","non-dropping-particle":"","parse-names":false,"suffix":""},{"dropping-particle":"","family":"Schmitz","given":"Mark D","non-dropping-particle":"","parse-names":false,"suffix":""},{"dropping-particle":"","family":"Ogg","given":"Gabi M","non-dropping-particle":"","parse-names":false,"suffix":""}],"id":"ITEM-1","issued":{"date-parts":[["2020"]]},"page":"1023-1086","publisher":"Elsevier","title":"Chapter 27 - The Cretaceous Period","type":"chapter"},"uris":["http://www.mendeley.com/documents/?uuid=b7f102fe-337f-4d01-852e-53555353d4c9"]}],"mendeley":{"formattedCitation":"(Gale et al., 2020)","plainTextFormattedCitation":"(Gale et al., 2020)"},"properties":{"noteIndex":0},"schema":"https://github.com/citation-style-language/schema/raw/master/csl-citation.json"}</w:instrText>
      </w:r>
      <w:r w:rsidR="004E4AF1">
        <w:rPr>
          <w:rFonts w:ascii="Myriad Pro" w:hAnsi="Myriad Pro"/>
          <w:b w:val="0"/>
          <w:sz w:val="22"/>
          <w:szCs w:val="22"/>
        </w:rPr>
        <w:fldChar w:fldCharType="separate"/>
      </w:r>
      <w:r w:rsidR="004E4AF1" w:rsidRPr="003839B6">
        <w:rPr>
          <w:rFonts w:ascii="Myriad Pro" w:hAnsi="Myriad Pro"/>
          <w:b w:val="0"/>
          <w:noProof/>
          <w:sz w:val="22"/>
          <w:szCs w:val="22"/>
          <w:lang w:val="en-GB"/>
        </w:rPr>
        <w:t>(Gale et al., 2020)</w:t>
      </w:r>
      <w:r w:rsidR="004E4AF1">
        <w:rPr>
          <w:rFonts w:ascii="Myriad Pro" w:hAnsi="Myriad Pro"/>
          <w:b w:val="0"/>
          <w:sz w:val="22"/>
          <w:szCs w:val="22"/>
        </w:rPr>
        <w:fldChar w:fldCharType="end"/>
      </w:r>
      <w:r w:rsidR="00DD49F8" w:rsidRPr="003839B6">
        <w:rPr>
          <w:rFonts w:ascii="Myriad Pro" w:hAnsi="Myriad Pro"/>
          <w:b w:val="0"/>
          <w:sz w:val="22"/>
          <w:szCs w:val="22"/>
          <w:lang w:val="en-GB"/>
        </w:rPr>
        <w:t xml:space="preserve">. </w:t>
      </w:r>
    </w:p>
    <w:p w14:paraId="08BC04F3" w14:textId="77777777" w:rsidR="002F6E09" w:rsidRPr="003839B6" w:rsidRDefault="002F6E09" w:rsidP="002F6E09">
      <w:pPr>
        <w:rPr>
          <w:rFonts w:asciiTheme="majorBidi" w:hAnsiTheme="majorBidi" w:cstheme="majorBidi"/>
          <w:lang w:val="en-GB"/>
        </w:rPr>
      </w:pPr>
    </w:p>
    <w:p w14:paraId="1972D549" w14:textId="3FF74938" w:rsidR="00DD49F8" w:rsidRPr="005314B5" w:rsidRDefault="00DD49F8" w:rsidP="00DD49F8">
      <w:pPr>
        <w:pStyle w:val="SMHeading"/>
        <w:rPr>
          <w:rFonts w:ascii="Myriad Pro" w:hAnsi="Myriad Pro"/>
          <w:sz w:val="22"/>
          <w:szCs w:val="22"/>
        </w:rPr>
      </w:pPr>
      <w:r w:rsidRPr="005314B5">
        <w:rPr>
          <w:rFonts w:ascii="Myriad Pro" w:hAnsi="Myriad Pro"/>
          <w:sz w:val="22"/>
          <w:szCs w:val="22"/>
        </w:rPr>
        <w:t>Text</w:t>
      </w:r>
      <w:r>
        <w:rPr>
          <w:rFonts w:ascii="Myriad Pro" w:hAnsi="Myriad Pro"/>
          <w:sz w:val="22"/>
          <w:szCs w:val="22"/>
        </w:rPr>
        <w:t xml:space="preserve"> S1. </w:t>
      </w:r>
    </w:p>
    <w:p w14:paraId="34A2E404" w14:textId="5F3621D8" w:rsidR="00DD49F8" w:rsidRDefault="00DD49F8" w:rsidP="002F6E09">
      <w:pPr>
        <w:rPr>
          <w:rFonts w:ascii="Myriad Pro" w:hAnsi="Myriad Pro"/>
          <w:sz w:val="22"/>
          <w:szCs w:val="22"/>
        </w:rPr>
      </w:pPr>
      <w:r w:rsidRPr="00DD49F8">
        <w:rPr>
          <w:rFonts w:ascii="Myriad Pro" w:hAnsi="Myriad Pro"/>
          <w:sz w:val="22"/>
          <w:szCs w:val="22"/>
        </w:rPr>
        <w:t xml:space="preserve">The Top chalk group reflector is based on the strong impedance/lithological contrast between the carbonates of the Chalk Group to clays and sands of the Lower North Sea group (ref).  The K/Pg boundary is not distinct enough to be picked up by logging tools, which makes it impossible for the K/Pg to generate a distinct seismic reflector. Twelve wells with cutting based biostratigraphy were evaluated to see if there is a seismic reflector which roughly corresponds to the location of the K/Pg boundary (see table </w:t>
      </w:r>
      <w:r w:rsidR="008A5F52">
        <w:rPr>
          <w:rFonts w:ascii="Myriad Pro" w:hAnsi="Myriad Pro"/>
          <w:sz w:val="22"/>
          <w:szCs w:val="22"/>
        </w:rPr>
        <w:t>S</w:t>
      </w:r>
      <w:r w:rsidRPr="00DD49F8">
        <w:rPr>
          <w:rFonts w:ascii="Myriad Pro" w:hAnsi="Myriad Pro"/>
          <w:sz w:val="22"/>
          <w:szCs w:val="22"/>
        </w:rPr>
        <w:t xml:space="preserve">1). In seismic data with a north zero phase polarity based on the available biostratigraphy-based the K/Pg boundary corresponds to an S-wave crossing above the third peak below the top of the Chalk Group. In the Petrel standard </w:t>
      </w:r>
      <w:r w:rsidR="004E4AF1" w:rsidRPr="00DD49F8">
        <w:rPr>
          <w:rFonts w:ascii="Myriad Pro" w:hAnsi="Myriad Pro"/>
          <w:sz w:val="22"/>
          <w:szCs w:val="22"/>
        </w:rPr>
        <w:t>color</w:t>
      </w:r>
      <w:r w:rsidRPr="00DD49F8">
        <w:rPr>
          <w:rFonts w:ascii="Myriad Pro" w:hAnsi="Myriad Pro"/>
          <w:sz w:val="22"/>
          <w:szCs w:val="22"/>
        </w:rPr>
        <w:t xml:space="preserve"> scheme, the location of the K/Pg boundary is observed as a white line above the third red reflector of the Chalk Group (Figure </w:t>
      </w:r>
      <w:r w:rsidR="008A5F52">
        <w:rPr>
          <w:rFonts w:ascii="Myriad Pro" w:hAnsi="Myriad Pro"/>
          <w:sz w:val="22"/>
          <w:szCs w:val="22"/>
        </w:rPr>
        <w:t>S3</w:t>
      </w:r>
      <w:r w:rsidRPr="00DD49F8">
        <w:rPr>
          <w:rFonts w:ascii="Myriad Pro" w:hAnsi="Myriad Pro"/>
          <w:sz w:val="22"/>
          <w:szCs w:val="22"/>
        </w:rPr>
        <w:t xml:space="preserve">). The location of the K/Pg boundary is consistent enough that it can be traced throughout the Schill Grund Platform. Only when a section gets more condensed near </w:t>
      </w:r>
      <w:r w:rsidRPr="00DD49F8">
        <w:rPr>
          <w:rFonts w:ascii="Myriad Pro" w:hAnsi="Myriad Pro"/>
          <w:sz w:val="22"/>
          <w:szCs w:val="22"/>
        </w:rPr>
        <w:lastRenderedPageBreak/>
        <w:t>structural highs the location of the K/Pg gets harder to predict. The seismic reflector can only be used as rough indicator for the K/Pg boundary. The known phase relationship between the 405kyr eccentricity cycle and the K/Pg boundary</w:t>
      </w:r>
      <w:r w:rsidR="004E4AF1">
        <w:rPr>
          <w:rFonts w:ascii="Myriad Pro" w:hAnsi="Myriad Pro"/>
          <w:sz w:val="22"/>
          <w:szCs w:val="22"/>
        </w:rPr>
        <w:t xml:space="preserve"> </w:t>
      </w:r>
      <w:r w:rsidR="004E4AF1" w:rsidRPr="004E4AF1">
        <w:rPr>
          <w:rFonts w:ascii="Myriad Pro" w:hAnsi="Myriad Pro"/>
          <w:sz w:val="22"/>
          <w:szCs w:val="22"/>
        </w:rPr>
        <w:t xml:space="preserve">(Batenburg, 2013; Batenburg et al., 2014, 2012; </w:t>
      </w:r>
      <w:proofErr w:type="spellStart"/>
      <w:r w:rsidR="004E4AF1" w:rsidRPr="004E4AF1">
        <w:rPr>
          <w:rFonts w:ascii="Myriad Pro" w:hAnsi="Myriad Pro"/>
          <w:sz w:val="22"/>
          <w:szCs w:val="22"/>
        </w:rPr>
        <w:t>Husson</w:t>
      </w:r>
      <w:proofErr w:type="spellEnd"/>
      <w:r w:rsidR="004E4AF1" w:rsidRPr="004E4AF1">
        <w:rPr>
          <w:rFonts w:ascii="Myriad Pro" w:hAnsi="Myriad Pro"/>
          <w:sz w:val="22"/>
          <w:szCs w:val="22"/>
        </w:rPr>
        <w:t xml:space="preserve"> et al., 2011; </w:t>
      </w:r>
      <w:proofErr w:type="spellStart"/>
      <w:r w:rsidR="004E4AF1" w:rsidRPr="004E4AF1">
        <w:rPr>
          <w:rFonts w:ascii="Myriad Pro" w:hAnsi="Myriad Pro"/>
          <w:sz w:val="22"/>
          <w:szCs w:val="22"/>
        </w:rPr>
        <w:t>Westerhold</w:t>
      </w:r>
      <w:proofErr w:type="spellEnd"/>
      <w:r w:rsidR="004E4AF1" w:rsidRPr="004E4AF1">
        <w:rPr>
          <w:rFonts w:ascii="Myriad Pro" w:hAnsi="Myriad Pro"/>
          <w:sz w:val="22"/>
          <w:szCs w:val="22"/>
        </w:rPr>
        <w:t xml:space="preserve"> et al., 2008) </w:t>
      </w:r>
      <w:r w:rsidR="004E4AF1">
        <w:rPr>
          <w:rFonts w:ascii="Myriad Pro" w:hAnsi="Myriad Pro"/>
          <w:sz w:val="22"/>
          <w:szCs w:val="22"/>
        </w:rPr>
        <w:t>can</w:t>
      </w:r>
      <w:r w:rsidRPr="00DD49F8">
        <w:rPr>
          <w:rFonts w:ascii="Myriad Pro" w:hAnsi="Myriad Pro"/>
          <w:sz w:val="22"/>
          <w:szCs w:val="22"/>
        </w:rPr>
        <w:t xml:space="preserve"> be used to narrow down/calibrate the record fit the known 405kyr eccentricity cycle to K/Pg boundary phase relationship.</w:t>
      </w:r>
    </w:p>
    <w:p w14:paraId="4A103D8E" w14:textId="6C165357" w:rsidR="0007478F" w:rsidRDefault="0007478F" w:rsidP="002F6E09">
      <w:pPr>
        <w:rPr>
          <w:rFonts w:ascii="Myriad Pro" w:hAnsi="Myriad Pro"/>
          <w:sz w:val="22"/>
          <w:szCs w:val="22"/>
        </w:rPr>
      </w:pPr>
    </w:p>
    <w:p w14:paraId="1F1AE75F" w14:textId="500846E8" w:rsidR="00DD49F8" w:rsidRPr="00A9323E" w:rsidRDefault="00DD49F8" w:rsidP="002F6E09">
      <w:pPr>
        <w:rPr>
          <w:rFonts w:asciiTheme="majorBidi" w:hAnsiTheme="majorBidi" w:cstheme="majorBidi"/>
        </w:rPr>
      </w:pPr>
      <w:r w:rsidRPr="00AE5FDC">
        <w:rPr>
          <w:rFonts w:asciiTheme="majorBidi" w:hAnsiTheme="majorBidi" w:cstheme="majorBidi"/>
          <w:noProof/>
        </w:rPr>
        <w:drawing>
          <wp:inline distT="0" distB="0" distL="0" distR="0" wp14:anchorId="6895121D" wp14:editId="6045DA38">
            <wp:extent cx="5486400" cy="41968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l="37845" t="12176" r="35859" b="52696"/>
                    <a:stretch/>
                  </pic:blipFill>
                  <pic:spPr bwMode="auto">
                    <a:xfrm>
                      <a:off x="0" y="0"/>
                      <a:ext cx="5486400" cy="4196814"/>
                    </a:xfrm>
                    <a:prstGeom prst="rect">
                      <a:avLst/>
                    </a:prstGeom>
                    <a:ln>
                      <a:noFill/>
                    </a:ln>
                    <a:extLst>
                      <a:ext uri="{53640926-AAD7-44D8-BBD7-CCE9431645EC}">
                        <a14:shadowObscured xmlns:a14="http://schemas.microsoft.com/office/drawing/2010/main"/>
                      </a:ext>
                    </a:extLst>
                  </pic:spPr>
                </pic:pic>
              </a:graphicData>
            </a:graphic>
          </wp:inline>
        </w:drawing>
      </w:r>
    </w:p>
    <w:p w14:paraId="25E53BDA" w14:textId="53B8711C" w:rsidR="00DD49F8" w:rsidRDefault="00DD49F8" w:rsidP="00DD49F8">
      <w:pPr>
        <w:pStyle w:val="SMHeading"/>
        <w:rPr>
          <w:rFonts w:ascii="Myriad Pro" w:hAnsi="Myriad Pro"/>
          <w:b w:val="0"/>
          <w:sz w:val="22"/>
          <w:szCs w:val="22"/>
        </w:rPr>
      </w:pPr>
      <w:r w:rsidRPr="005314B5">
        <w:rPr>
          <w:rFonts w:ascii="Myriad Pro" w:hAnsi="Myriad Pro"/>
          <w:sz w:val="22"/>
          <w:szCs w:val="22"/>
        </w:rPr>
        <w:t>Figure S</w:t>
      </w:r>
      <w:r>
        <w:rPr>
          <w:rFonts w:ascii="Myriad Pro" w:hAnsi="Myriad Pro"/>
          <w:sz w:val="22"/>
          <w:szCs w:val="22"/>
        </w:rPr>
        <w:t>3</w:t>
      </w:r>
      <w:r w:rsidRPr="005314B5">
        <w:rPr>
          <w:rFonts w:ascii="Myriad Pro" w:hAnsi="Myriad Pro"/>
          <w:sz w:val="22"/>
          <w:szCs w:val="22"/>
        </w:rPr>
        <w:t xml:space="preserve">. </w:t>
      </w:r>
      <w:r w:rsidRPr="00DD49F8">
        <w:rPr>
          <w:rFonts w:ascii="Myriad Pro" w:hAnsi="Myriad Pro"/>
          <w:b w:val="0"/>
          <w:sz w:val="22"/>
          <w:szCs w:val="22"/>
        </w:rPr>
        <w:t>Seismic reflector K/Pg boundary. Well G16-02 displayed on an intersection of seismic cube G16_Z3GDF2005A-1.  Indicated are the Top of the Chalk group, the location of the K/Pg boundary based on biostratigraphy and the seismic reflector corresponding to the K/Pg boundary</w:t>
      </w:r>
    </w:p>
    <w:p w14:paraId="6BCE7733" w14:textId="77777777" w:rsidR="002F6E09" w:rsidRPr="00A9323E" w:rsidRDefault="002F6E09" w:rsidP="002F6E09">
      <w:pPr>
        <w:rPr>
          <w:rFonts w:asciiTheme="majorBidi" w:hAnsiTheme="majorBidi" w:cstheme="majorBidi"/>
        </w:rPr>
      </w:pPr>
    </w:p>
    <w:p w14:paraId="0C6594D7" w14:textId="5B5F75CE" w:rsidR="002F6E09" w:rsidRDefault="002F6E09" w:rsidP="002F6E09">
      <w:pPr>
        <w:rPr>
          <w:rFonts w:asciiTheme="majorBidi" w:hAnsiTheme="majorBidi" w:cstheme="majorBidi"/>
        </w:rPr>
      </w:pPr>
      <w:r w:rsidRPr="00AE5FDC">
        <w:rPr>
          <w:rFonts w:asciiTheme="majorBidi" w:hAnsiTheme="majorBidi" w:cstheme="majorBidi"/>
          <w:noProof/>
        </w:rPr>
        <w:lastRenderedPageBreak/>
        <w:drawing>
          <wp:inline distT="0" distB="0" distL="0" distR="0" wp14:anchorId="2729C015" wp14:editId="1F0814B9">
            <wp:extent cx="3996025" cy="5979381"/>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6429" cy="6009912"/>
                    </a:xfrm>
                    <a:prstGeom prst="rect">
                      <a:avLst/>
                    </a:prstGeom>
                  </pic:spPr>
                </pic:pic>
              </a:graphicData>
            </a:graphic>
          </wp:inline>
        </w:drawing>
      </w:r>
    </w:p>
    <w:p w14:paraId="0372999F" w14:textId="0E763203" w:rsidR="00DD49F8" w:rsidRDefault="00DD49F8" w:rsidP="004E4AF1">
      <w:pPr>
        <w:pStyle w:val="SMHeading"/>
        <w:rPr>
          <w:rFonts w:ascii="Myriad Pro" w:hAnsi="Myriad Pro"/>
          <w:b w:val="0"/>
          <w:sz w:val="22"/>
          <w:szCs w:val="22"/>
        </w:rPr>
      </w:pPr>
      <w:r w:rsidRPr="005314B5">
        <w:rPr>
          <w:rFonts w:ascii="Myriad Pro" w:hAnsi="Myriad Pro"/>
          <w:sz w:val="22"/>
          <w:szCs w:val="22"/>
        </w:rPr>
        <w:t>Figure S</w:t>
      </w:r>
      <w:r>
        <w:rPr>
          <w:rFonts w:ascii="Myriad Pro" w:hAnsi="Myriad Pro"/>
          <w:sz w:val="22"/>
          <w:szCs w:val="22"/>
        </w:rPr>
        <w:t>4</w:t>
      </w:r>
      <w:r w:rsidRPr="005314B5">
        <w:rPr>
          <w:rFonts w:ascii="Myriad Pro" w:hAnsi="Myriad Pro"/>
          <w:sz w:val="22"/>
          <w:szCs w:val="22"/>
        </w:rPr>
        <w:t xml:space="preserve">. </w:t>
      </w:r>
      <w:r w:rsidRPr="00DD49F8">
        <w:rPr>
          <w:rFonts w:ascii="Myriad Pro" w:hAnsi="Myriad Pro"/>
          <w:b w:val="0"/>
          <w:sz w:val="22"/>
          <w:szCs w:val="22"/>
        </w:rPr>
        <w:t>The Zumaia record is modified after</w:t>
      </w:r>
      <w:r w:rsidR="004E4AF1">
        <w:rPr>
          <w:rFonts w:ascii="Myriad Pro" w:hAnsi="Myriad Pro"/>
          <w:b w:val="0"/>
          <w:sz w:val="22"/>
          <w:szCs w:val="22"/>
        </w:rPr>
        <w:t xml:space="preserve"> </w:t>
      </w:r>
      <w:r w:rsidR="004E4AF1">
        <w:rPr>
          <w:rFonts w:ascii="Myriad Pro" w:hAnsi="Myriad Pro"/>
          <w:b w:val="0"/>
          <w:sz w:val="22"/>
          <w:szCs w:val="22"/>
        </w:rPr>
        <w:fldChar w:fldCharType="begin" w:fldLock="1"/>
      </w:r>
      <w:r w:rsidR="004E4AF1">
        <w:rPr>
          <w:rFonts w:ascii="Myriad Pro" w:hAnsi="Myriad Pro"/>
          <w:b w:val="0"/>
          <w:sz w:val="22"/>
          <w:szCs w:val="22"/>
        </w:rPr>
        <w:instrText>ADDIN CSL_CITATION {"citationItems":[{"id":"ITEM-1","itemData":{"DOI":"10.1016/j.epsl.2012.09.054","ISSN":"0012821X","abstract":"The standard Geological Time Scale for the Cretaceous is still largely based on seafloor anomaly profiles combined with radio-isotopic tie-points. The astronomical tuned time scale with its much higher resolution and accuracy has recently been extended to the K/Pg-boundary and is being extended into the Cretaceous. To construct such a time scale for the Cretaceous, we selected the upper Maastrichtian of the Zumaia section in the Basque country (northern Spain) which contains a cyclic alternation of limestones and marls deposited in a hemipelagic setting. The Paleogene portion of the Zumaia section has previously been studied for a joint cyclostratigraphic-radioisotopic intercalibration of the age of the K/Pg boundary. Here we present a high-resolution cyclostratigraphic framework for the upper Maastrichtian (Latest Cretaceous) of the Zumaia section in the Basque country (northern Spain), with new biostratigraphic and magnetostratigraphic data. Bed-to-bed correlation with the nearby Sopelana section provides additional bio- and magnetostratigraphic constraints. The stacking pattern of the lithologies shows a hierarchy that reflects the combined influence of the orbital parameters of precession and eccentricity. This is confirmed by time series analyses of lithological and geochemical data, indicating a strong influence of eccentricity-modulated precession on latest Cretaceous climate. The expression of the 405-kyr eccentricity cycle serves as primary signal for astronomical tuning. We provide two tuning options depending on absolute K/Pg-boundary ages of 65.56 and 65.97Ma. The logged part of the section encompasses nine and a half 405-kyr cycles in total and spans 3.9Myr. The acquired cyclostratigraphic framework provides ages for characteristic planktonic foraminiferal events, magnetic reversals and carbon isotope excursions and resolves the late Maastrichtian time scale in unprecedented detail with relative age uncertainties &lt;100kyr. The high resolution and large amplitude of shifts in δ13C on the 405-kyr and 1.2-Myr scales allow for global correlation and may shed more light on the orbital pacing of Late Cretaceous climate. © 2012 Elsevier B.V.","author":[{"dropping-particle":"","family":"Batenburg","given":"Sietske J.","non-dropping-particle":"","parse-names":false,"suffix":""},{"dropping-particle":"","family":"Sprovieri","given":"Mario","non-dropping-particle":"","parse-names":false,"suffix":""},{"dropping-particle":"","family":"Gale","given":"Andrew Scott","non-dropping-particle":"","parse-names":false,"suffix":""},{"dropping-particle":"","family":"Hilgen","given":"Frederik J.","non-dropping-particle":"","parse-names":false,"suffix":""},{"dropping-particle":"","family":"Hüsing","given":"Silja K","non-dropping-particle":"","parse-names":false,"suffix":""},{"dropping-particle":"","family":"Laskar","given":"Jacques","non-dropping-particle":"","parse-names":false,"suffix":""},{"dropping-particle":"","family":"Liebrand","given":"Diederik","non-dropping-particle":"","parse-names":false,"suffix":""},{"dropping-particle":"","family":"Lirer","given":"Fabrizio","non-dropping-particle":"","parse-names":false,"suffix":""},{"dropping-particle":"","family":"Orue-Etxebarria","given":"Xabier","non-dropping-particle":"","parse-names":false,"suffix":""},{"dropping-particle":"","family":"Pelosi","given":"Nicola","non-dropping-particle":"","parse-names":false,"suffix":""},{"dropping-particle":"","family":"Smit","given":"Jan","non-dropping-particle":"","parse-names":false,"suffix":""}],"container-title":"Earth and Planetary Science Letters","id":"ITEM-1","issue":"October 2019","issued":{"date-parts":[["2012","12"]]},"page":"264-278","publisher":"Elsevier","title":"Cyclostratigraphy and astronomical tuning of the Late Maastrichtian at Zumaia (Basque country, Northern Spain)","type":"article-journal","volume":"359-360"},"uris":["http://www.mendeley.com/documents/?uuid=b9d0fe30-164a-449d-96a1-fd8709ce7e24"]},{"id":"ITEM-2","itemData":{"DOI":"10.5194/cp-2016-51","ISSN":"1814-9359","abstract":"&lt;p&gt;Earth’s climate during the Maastrichtian (latest Cretaceous) was punctuated by brief warming and cooling episodes, accompanied by perturbations of the global carbon cycle. Superimposed on a long-term cooling trend, the middle Maastrichtian is characterized by deep-sea warming and relatively high values of stable carbon-isotope ratios, followed by strong climatic variability towards the end of the Cretaceous. A lack of knowledge on the timing of climatic change inhibits our understanding of underlying causal mechanisms. We present an integrated stratigraphy from Site U1403, providing an expanded deep ocean record from the North Atlantic (IODP Expedition 342, Newfoundland Margin). Distinct sedimentary cyclicity suggests that orbital forcing played a major role on depositional processes, which is confirmed by statistical analyses of high resolution elemental data obtained by X-ray fluorescence (XRF) scanning. Astronomical calibration reveals that the investigated interval encompasses seven 405-kyr cycles (Ma4051 to Ma4057) and spans 2.8 Myr directly preceding the Cretaceous/Paleocene (K/Pg) boundary. A high-resolution carbon-isotope record from bulk carbonates allows to identify global trends in the late Maastrichtian carbon cycle. Low-amplitude variations (up to 0.4 ‰), typical for open ocean settings, are compared to the hemipelagic Zumaia section (N-Spain), with a well-established independent cyclostratigraphic framework. Whereas the pre-K/Pg oscillations and the negative values of the Mid-Maastrichtian Event (MME) can be readily discerned in both records, patterns diverge around 67.5 Ma, with Site U1403 more reliably reflecting global climate change. Our new carbon isotope record and the established cyclostratigraphy from Site U1403 may serve as a future reference for detailed studies of late Maastrichtian events in the North Atlantic.&lt;/p&gt;","author":[{"dropping-particle":"","family":"Friedrich","given":"Oliver","non-dropping-particle":"","parse-names":false,"suffix":""},{"dropping-particle":"","family":"Batenburg","given":"Sietske J.","non-dropping-particle":"","parse-names":false,"suffix":""},{"dropping-particle":"","family":"Moriya","given":"Kazuyoshi","non-dropping-particle":"","parse-names":false,"suffix":""},{"dropping-particle":"","family":"Voigt","given":"Silke","non-dropping-particle":"","parse-names":false,"suffix":""},{"dropping-particle":"","family":"Cournède","given":"Cécile","non-dropping-particle":"","parse-names":false,"suffix":""},{"dropping-particle":"","family":"Möbius","given":"Iris","non-dropping-particle":"","parse-names":false,"suffix":""},{"dropping-particle":"","family":"Blum","given":"Peter","non-dropping-particle":"","parse-names":false,"suffix":""},{"dropping-particle":"","family":"Bornemann","given":"André","non-dropping-particle":"","parse-names":false,"suffix":""},{"dropping-particle":"","family":"Fiebig","given":"Jens","non-dropping-particle":"","parse-names":false,"suffix":""},{"dropping-particle":"","family":"Hasegawa","given":"Takashi","non-dropping-particle":"","parse-names":false,"suffix":""},{"dropping-particle":"","family":"Hull</w:instrText>
      </w:r>
      <w:r w:rsidR="004E4AF1" w:rsidRPr="003839B6">
        <w:rPr>
          <w:rFonts w:ascii="Myriad Pro" w:hAnsi="Myriad Pro"/>
          <w:b w:val="0"/>
          <w:sz w:val="22"/>
          <w:szCs w:val="22"/>
          <w:lang w:val="nl-NL"/>
        </w:rPr>
        <w:instrText>","given":"Pincelli M.","non-dropping-particle":"","parse-names":false,"suffix":""},{"dropping-particle":"","family":"Norris","given":"Richard D.","non-dropping-particle":"","parse-names":false,"suffix":""},{"dropping-particle":"","family":"Röhl","given":"Ursula","non-dropping-particle":"","parse-names":false,"suffix":""},{"dropping-particle":"","family":"Westerhold","given":"Thomas","non-dropping-particle":"","parse-names":false,"suffix":""},{"dropping-particle":"","family":"Wilson","given":"Paul A.","non-dropping-particle":"","parse-names":false,"suffix":""},{"dropping-particle":"","family":"IODP Expedition","given":"","non-dropping-particle":"","parse-names":false,"suffix":""}],"container-title":"Climate of the Past Discussions","id":"ITEM-2","issue":"May","issued":{"date-parts":[["2016"]]},"page":"1-21","title":"Maastrichtian carbon isotope stratigraphy and cyclostratigraphy of the Newfoundland Margin (Site U1403, IODP Leg 342)","type":"article-journal"},"uris":["http://www.mendeley.com/documents/?uuid=6cf295fd-e77d-4c6a-916a-2666d4799f06"]}],"mendeley":{"formattedCitation":"(Batenburg et al., 2012; Friedrich et al., 2016)","manualFormatting":"Batenburg et al. (2012) and Friedrich et al. 2016)","plainTextFormattedCitation":"(Batenburg et al., 2012; Friedrich et al., 2016)","previouslyFormattedCitation":"(Batenburg et al., 2012; Friedrich et al., 2016)"},"properties":{"noteIndex":0},"schema":"https://github.com/citation-style-language/schema/raw/master/csl-citation.json"}</w:instrText>
      </w:r>
      <w:r w:rsidR="004E4AF1">
        <w:rPr>
          <w:rFonts w:ascii="Myriad Pro" w:hAnsi="Myriad Pro"/>
          <w:b w:val="0"/>
          <w:sz w:val="22"/>
          <w:szCs w:val="22"/>
        </w:rPr>
        <w:fldChar w:fldCharType="separate"/>
      </w:r>
      <w:r w:rsidR="004E4AF1" w:rsidRPr="004E4AF1">
        <w:rPr>
          <w:rFonts w:ascii="Myriad Pro" w:hAnsi="Myriad Pro"/>
          <w:b w:val="0"/>
          <w:noProof/>
          <w:sz w:val="22"/>
          <w:szCs w:val="22"/>
          <w:lang w:val="nl-NL"/>
        </w:rPr>
        <w:t>Batenburg et al. (2012) a</w:t>
      </w:r>
      <w:r w:rsidR="004E4AF1">
        <w:rPr>
          <w:rFonts w:ascii="Myriad Pro" w:hAnsi="Myriad Pro"/>
          <w:b w:val="0"/>
          <w:noProof/>
          <w:sz w:val="22"/>
          <w:szCs w:val="22"/>
          <w:lang w:val="nl-NL"/>
        </w:rPr>
        <w:t xml:space="preserve">nd </w:t>
      </w:r>
      <w:r w:rsidR="004E4AF1" w:rsidRPr="004E4AF1">
        <w:rPr>
          <w:rFonts w:ascii="Myriad Pro" w:hAnsi="Myriad Pro"/>
          <w:b w:val="0"/>
          <w:noProof/>
          <w:sz w:val="22"/>
          <w:szCs w:val="22"/>
          <w:lang w:val="nl-NL"/>
        </w:rPr>
        <w:t>Friedrich et al. 2016)</w:t>
      </w:r>
      <w:r w:rsidR="004E4AF1">
        <w:rPr>
          <w:rFonts w:ascii="Myriad Pro" w:hAnsi="Myriad Pro"/>
          <w:b w:val="0"/>
          <w:sz w:val="22"/>
          <w:szCs w:val="22"/>
        </w:rPr>
        <w:fldChar w:fldCharType="end"/>
      </w:r>
      <w:r w:rsidRPr="004E4AF1">
        <w:rPr>
          <w:rFonts w:ascii="Myriad Pro" w:hAnsi="Myriad Pro"/>
          <w:b w:val="0"/>
          <w:sz w:val="22"/>
          <w:szCs w:val="22"/>
          <w:lang w:val="nl-NL"/>
        </w:rPr>
        <w:t xml:space="preserve"> Batenburg et al.</w:t>
      </w:r>
      <w:r w:rsidR="006109B7" w:rsidRPr="004E4AF1">
        <w:rPr>
          <w:rFonts w:ascii="Myriad Pro" w:hAnsi="Myriad Pro"/>
          <w:b w:val="0"/>
          <w:sz w:val="22"/>
          <w:szCs w:val="22"/>
          <w:lang w:val="nl-NL"/>
        </w:rPr>
        <w:t xml:space="preserve"> </w:t>
      </w:r>
      <w:r w:rsidRPr="00DD49F8">
        <w:rPr>
          <w:rFonts w:ascii="Myriad Pro" w:hAnsi="Myriad Pro"/>
          <w:b w:val="0"/>
          <w:sz w:val="22"/>
          <w:szCs w:val="22"/>
        </w:rPr>
        <w:t>(2012) and Friedrich et al.</w:t>
      </w:r>
      <w:r w:rsidR="006109B7">
        <w:rPr>
          <w:rFonts w:ascii="Myriad Pro" w:hAnsi="Myriad Pro"/>
          <w:b w:val="0"/>
          <w:sz w:val="22"/>
          <w:szCs w:val="22"/>
        </w:rPr>
        <w:t xml:space="preserve"> </w:t>
      </w:r>
      <w:r w:rsidRPr="00DD49F8">
        <w:rPr>
          <w:rFonts w:ascii="Myriad Pro" w:hAnsi="Myriad Pro"/>
          <w:b w:val="0"/>
          <w:sz w:val="22"/>
          <w:szCs w:val="22"/>
        </w:rPr>
        <w:t xml:space="preserve">(2016). Note that the filtering of the 405 kyr eccentricity cycle is in antiphase to the δ13C record. The Songliao record is modified after </w:t>
      </w:r>
      <w:r w:rsidR="004E4AF1">
        <w:rPr>
          <w:rFonts w:ascii="Myriad Pro" w:hAnsi="Myriad Pro"/>
          <w:b w:val="0"/>
          <w:sz w:val="22"/>
          <w:szCs w:val="22"/>
        </w:rPr>
        <w:fldChar w:fldCharType="begin" w:fldLock="1"/>
      </w:r>
      <w:r w:rsidR="004E4AF1">
        <w:rPr>
          <w:rFonts w:ascii="Myriad Pro" w:hAnsi="Myriad Pro"/>
          <w:b w:val="0"/>
          <w:sz w:val="22"/>
          <w:szCs w:val="22"/>
        </w:rPr>
        <w:instrText>ADDIN CSL_CITATION {"citationItems":[{"id":"ITEM-1","itemData":{"DOI":"10.1016/j.epsl.2014.09.038","ISBN":"0012-821X","ISSN":"0012821X","abstract":"The Songke-1 north (SK-1n) borehole recovered a continuous, 1541.66 m Late Santonian-Early Danian terrestrial succession in Songliao Basin (SB), northeastern China. It provides a unique record for improving our understanding of continental paleoclimate and ecological system in Cretaceous greenhouse world. Here we use thorium (Th) logging data as a paleoenvironmental and paleoclimatic proxy to conduct a detailed cyclostratigraphic study on the SK-1n core. Power spectra, evolutionary fast Fourier transformation and wavelet analysis all reveal significant decameter- to meter-scale sedimentary cycles in the Nenjiang (K2n), Sifangtai (K2s) and Mingshui (K2m) formations. The ratios of cycle wavelengths in these stratigraphic units are ~20:5:2:1, and are interpreted as Milankovitch cycles of 405 kyr and 100 kyr eccentricity, 38.4 kyr obliquity and 20 kyr precession cycles, respectively. An astronomical time scale (ATS) is established by tuning filtered 405 kyr eccentricity cycles to a target curve of the astronomical solution La2010d based on the magnetostratigraphic time framework of the SK-1n borehole. This ATS provides precise numerical ages for stratigraphic boundaries, biozones, geological and geophysical events, and serves as a basis for correlation of strata and events between marine and terrestrial systems. The Cretaceous/Paleogene (K/Pg), Campanian/Maastrichtian, Santonian/Campanian boundaries are estimated at core depths of 318 m, 752.8 m and 1751.1 m, respectively. A ~3.8 myr-long hiatus between the Nenjiang (K2n) and Sifangtai (K2s) formations occurs from 76.1 to 79.9 million years ago. The ages and durations of magnetochrons C33r to C30n are precisely estimated and provide new constraints on the Late Cretaceous Geomagnetic Polarity Time Scale (GPTS) and South Atlantic sea-floor spreading rates.","author":[{"dropping-particle":"","family":"Wu","given":"Huaichun","non-dropping-particle":"","parse-names":false,"suffix":""},{"dropping-particle":"","family":"Zhang","given":"Shihong","non-dropping-particle":"","parse-names":false,"suffix":""},{"dropping-particle":"","family":"Hinnov","given":"Linda A.","non-dropping-particle":"","parse-names":false,"suffix":""},{"dropping-particle":"","family":"Jiang","given":"Ganqing","non-dropping-particle":"","parse-names":false,"suffix":""},{"dropping-particle":"","family":"Yang","given":"Tianshui","non-dropping-particle":"","parse-names":false,"suffix":""},{"dropping-particle":"","family":"Li","given":"Haiyan","non-dropping-particle":"","parse-names":false,"suffix":""},{"dropping-particle":"","family":"Wan","given":"Xiaoqiao","non-dropping-particle":"","parse-names":false,"suffix":""},{"dropping-particle":"","family":"Wang","given":"Chengshan","non-dropping-particle":"","parse-names":false,"suffix":""}],"container-title":"Earth and Planetary Science Letters","id":"ITEM-1","issued":{"date-parts":[["2014"]]},"page":"82-95","publisher":"Elsevier B.V.","title":"Cyclostratigraphy and orbital tuning of the terrestrial upper Santonian-Lower Danian in Songliao Basin, northeastern China","type":"article-journal","volume":"407"},"uris":["http://www.mendeley.com/documents/?uuid=aca24d4b-b16e-4dc9-830b-ef2550770513"]}],"mendeley":{"formattedCitation":"(Wu et al., 2014)","manualFormatting":"Wu et al. (2014)","plainTextFormattedCitation":"(Wu et al., 2014)","previouslyFormattedCitation":"(Wu et al., 2014)"},"properties":{"noteIndex":0},"schema":"https://github.com/citation-style-language/schema/raw/master/csl-citation.json"}</w:instrText>
      </w:r>
      <w:r w:rsidR="004E4AF1">
        <w:rPr>
          <w:rFonts w:ascii="Myriad Pro" w:hAnsi="Myriad Pro"/>
          <w:b w:val="0"/>
          <w:sz w:val="22"/>
          <w:szCs w:val="22"/>
        </w:rPr>
        <w:fldChar w:fldCharType="separate"/>
      </w:r>
      <w:r w:rsidR="004E4AF1" w:rsidRPr="004E4AF1">
        <w:rPr>
          <w:rFonts w:ascii="Myriad Pro" w:hAnsi="Myriad Pro"/>
          <w:b w:val="0"/>
          <w:noProof/>
          <w:sz w:val="22"/>
          <w:szCs w:val="22"/>
        </w:rPr>
        <w:t xml:space="preserve">Wu et al. </w:t>
      </w:r>
      <w:r w:rsidR="004E4AF1">
        <w:rPr>
          <w:rFonts w:ascii="Myriad Pro" w:hAnsi="Myriad Pro"/>
          <w:b w:val="0"/>
          <w:noProof/>
          <w:sz w:val="22"/>
          <w:szCs w:val="22"/>
        </w:rPr>
        <w:t>(</w:t>
      </w:r>
      <w:r w:rsidR="004E4AF1" w:rsidRPr="004E4AF1">
        <w:rPr>
          <w:rFonts w:ascii="Myriad Pro" w:hAnsi="Myriad Pro"/>
          <w:b w:val="0"/>
          <w:noProof/>
          <w:sz w:val="22"/>
          <w:szCs w:val="22"/>
        </w:rPr>
        <w:t>2014)</w:t>
      </w:r>
      <w:r w:rsidR="004E4AF1">
        <w:rPr>
          <w:rFonts w:ascii="Myriad Pro" w:hAnsi="Myriad Pro"/>
          <w:b w:val="0"/>
          <w:sz w:val="22"/>
          <w:szCs w:val="22"/>
        </w:rPr>
        <w:fldChar w:fldCharType="end"/>
      </w:r>
      <w:r w:rsidR="004E4AF1">
        <w:rPr>
          <w:rFonts w:ascii="Myriad Pro" w:hAnsi="Myriad Pro"/>
          <w:b w:val="0"/>
          <w:sz w:val="22"/>
          <w:szCs w:val="22"/>
        </w:rPr>
        <w:t xml:space="preserve">. </w:t>
      </w:r>
      <w:r w:rsidRPr="00DD49F8">
        <w:rPr>
          <w:rFonts w:ascii="Myriad Pro" w:hAnsi="Myriad Pro"/>
          <w:b w:val="0"/>
          <w:sz w:val="22"/>
          <w:szCs w:val="22"/>
        </w:rPr>
        <w:t xml:space="preserve">The Songliao record was tuned to the 405kyr eccentricity cycle from 2010d. The K/Pg boundary is indicated in both the Zumaia and Songliao records. The records of wells G14-05 and G17-S-01 are in the floating time domain and the location of the K/Pg boundary seismic reflector is indicated by the black dotted line. Using the K/Pg boundary seismic reflector, the K/Pg boundary reference records and the 405 kyr eccentricity cycle to K/Pg boundary phase relationship the K/Pg boundary is </w:t>
      </w:r>
      <w:r w:rsidRPr="00DD49F8">
        <w:rPr>
          <w:rFonts w:ascii="Myriad Pro" w:hAnsi="Myriad Pro"/>
          <w:b w:val="0"/>
          <w:sz w:val="22"/>
          <w:szCs w:val="22"/>
        </w:rPr>
        <w:lastRenderedPageBreak/>
        <w:t>placed in wells G14-05 and G17-S-01 at the first eccentricity minima above the K/Pg boundary seismic reflector.</w:t>
      </w:r>
    </w:p>
    <w:p w14:paraId="11EE7105" w14:textId="77777777" w:rsidR="00DD49F8" w:rsidRPr="00A9323E" w:rsidRDefault="00DD49F8" w:rsidP="002F6E09">
      <w:pPr>
        <w:rPr>
          <w:rFonts w:asciiTheme="majorBidi" w:hAnsiTheme="majorBidi" w:cstheme="majorBidi"/>
        </w:rPr>
      </w:pPr>
    </w:p>
    <w:p w14:paraId="61B9C378" w14:textId="77777777" w:rsidR="002F6E09" w:rsidRPr="00A9323E" w:rsidRDefault="002F6E09" w:rsidP="002F6E09">
      <w:pPr>
        <w:rPr>
          <w:rFonts w:asciiTheme="majorBidi" w:hAnsiTheme="majorBidi" w:cstheme="majorBidi"/>
        </w:rPr>
      </w:pPr>
    </w:p>
    <w:p w14:paraId="2E8CBAD2" w14:textId="77777777" w:rsidR="002F6E09" w:rsidRPr="00A9323E" w:rsidRDefault="002F6E09" w:rsidP="002F6E09">
      <w:pPr>
        <w:rPr>
          <w:rFonts w:asciiTheme="majorBidi" w:hAnsiTheme="majorBidi" w:cstheme="majorBidi"/>
        </w:rPr>
      </w:pPr>
      <w:r w:rsidRPr="00AE5FDC">
        <w:rPr>
          <w:rFonts w:asciiTheme="majorBidi" w:hAnsiTheme="majorBidi" w:cstheme="majorBidi"/>
          <w:noProof/>
        </w:rPr>
        <w:drawing>
          <wp:inline distT="0" distB="0" distL="0" distR="0" wp14:anchorId="1D064D2E" wp14:editId="050EBCC7">
            <wp:extent cx="5478449" cy="6214628"/>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544222" cy="6289239"/>
                    </a:xfrm>
                    <a:prstGeom prst="rect">
                      <a:avLst/>
                    </a:prstGeom>
                  </pic:spPr>
                </pic:pic>
              </a:graphicData>
            </a:graphic>
          </wp:inline>
        </w:drawing>
      </w:r>
    </w:p>
    <w:p w14:paraId="13E54EF8" w14:textId="1746CBA2" w:rsidR="00DD49F8" w:rsidRDefault="00DD49F8" w:rsidP="004E4AF1">
      <w:pPr>
        <w:pStyle w:val="SMHeading"/>
        <w:rPr>
          <w:rFonts w:ascii="Myriad Pro" w:hAnsi="Myriad Pro"/>
          <w:b w:val="0"/>
          <w:sz w:val="22"/>
          <w:szCs w:val="22"/>
        </w:rPr>
      </w:pPr>
      <w:bookmarkStart w:id="1" w:name="_Hlk104900978"/>
      <w:r w:rsidRPr="005314B5">
        <w:rPr>
          <w:rFonts w:ascii="Myriad Pro" w:hAnsi="Myriad Pro"/>
          <w:sz w:val="22"/>
          <w:szCs w:val="22"/>
        </w:rPr>
        <w:t>Figure S</w:t>
      </w:r>
      <w:r>
        <w:rPr>
          <w:rFonts w:ascii="Myriad Pro" w:hAnsi="Myriad Pro"/>
          <w:sz w:val="22"/>
          <w:szCs w:val="22"/>
        </w:rPr>
        <w:t>5</w:t>
      </w:r>
      <w:r w:rsidRPr="005314B5">
        <w:rPr>
          <w:rFonts w:ascii="Myriad Pro" w:hAnsi="Myriad Pro"/>
          <w:sz w:val="22"/>
          <w:szCs w:val="22"/>
        </w:rPr>
        <w:t xml:space="preserve">. </w:t>
      </w:r>
      <w:r w:rsidRPr="00DD49F8">
        <w:rPr>
          <w:rFonts w:ascii="Myriad Pro" w:hAnsi="Myriad Pro"/>
          <w:b w:val="0"/>
          <w:sz w:val="22"/>
          <w:szCs w:val="22"/>
        </w:rPr>
        <w:t xml:space="preserve">Well-logs G14-05 </w:t>
      </w:r>
      <w:bookmarkEnd w:id="1"/>
      <w:r w:rsidRPr="00DD49F8">
        <w:rPr>
          <w:rFonts w:ascii="Myriad Pro" w:hAnsi="Myriad Pro"/>
          <w:b w:val="0"/>
          <w:sz w:val="22"/>
          <w:szCs w:val="22"/>
        </w:rPr>
        <w:t>GR and G17-S-01 Th in the time domain and anchored to K/Pg seismic reflector and the known 405kyr phase relationship of the K/Pg boundary</w:t>
      </w:r>
      <w:r>
        <w:rPr>
          <w:rFonts w:ascii="Myriad Pro" w:hAnsi="Myriad Pro"/>
          <w:b w:val="0"/>
          <w:sz w:val="22"/>
          <w:szCs w:val="22"/>
        </w:rPr>
        <w:t xml:space="preserve"> </w:t>
      </w:r>
      <w:r w:rsidR="004E4AF1">
        <w:rPr>
          <w:rFonts w:ascii="Myriad Pro" w:hAnsi="Myriad Pro"/>
          <w:b w:val="0"/>
          <w:sz w:val="22"/>
          <w:szCs w:val="22"/>
        </w:rPr>
        <w:fldChar w:fldCharType="begin" w:fldLock="1"/>
      </w:r>
      <w:r w:rsidR="004E4AF1">
        <w:rPr>
          <w:rFonts w:ascii="Myriad Pro" w:hAnsi="Myriad Pro"/>
          <w:b w:val="0"/>
          <w:sz w:val="22"/>
          <w:szCs w:val="22"/>
        </w:rPr>
        <w:instrText>ADDIN CSL_CITATION {"citationItems":[{"id":"ITEM-1","itemData":{"author":[{"dropping-particle":"","family":"Batenburg","given":"Sietske J.","non-dropping-particle":"","parse-names":false,"suffix":""}],"container-title":"Doctoral Thesis University of Portsmouth","id":"ITEM-1","issued":{"date-parts":[["2013"]]},"page":"203","title":"Cyclostratigraphy and astronomical tuning of the Maastrichtian limestone-marl alternations at Zumaia and Sopelana, Basque country, N-Spain","type":"article-journal"},"uris":["http://www.mendeley.com/documents/?uuid=eeb3a022-630d-4ab6-9b8e-fe0c53878b65"]},{"id":"ITEM-2","itemData":{"DOI":"10.1144/jgs2013-015","ISSN":"0016-7649","abstract":"The rhythmically bedded limestone-marl alternations in the coastal cliffs of Sopelana and Zumaia in the Basque country, northern Spain, permit testing and refining of existing Maastrichtian chronologies (latest Cretaceous). The recently established astronomical time scale for the late Maastrichtian at Zumaia is extended into C31n with the integrated stratigraphy of the Sopelana section. The cyclic alternations of hemipelagic limestones and marls at Sopelana show a strong influence of eccentricity-modulated precession. Together, the Zumaia and Sopelana sections span almost the entire Maastrichtian, and encompass thirteen 405 kyr cycles spanning a total duration of 5.3 myr. From the Cretaceous-Paleogene (K-Pg) boundary downwards, 405 kyr minima in the lithological, magnetic susceptibility and reflectance data records are tuned to successive 405 kyr minima in the new La2011 eccentricity solution. Assuming a K-Pg boundary age of 65.97 Ma, we present orbitally tuned ages of biostratigraphic and magnetostratigraphic events. Whereas the bases of Chrons C29r and C30n were reliably established at Zumaia and are in good agreement with previous studies, new data from Sopelana provide a refinement of the basal age of Chron C31r. Additional planktonic foraminifera and calcareous nannoplankton data from Zumaia, and new calcareous nannoplankton data from Sopelana, allow for worldwide correlation of the cyclostratigraphy of the Basque country. © 2014 The Geological Society of London.","author":[{"dropping-particle":"","family":"Batenburg","given":"Sietske J.","non-dropping-particle":"","parse-names":false,"suffix":""},{"dropping-particle":"","family":"Gale","given":"Andrew Scott","non-dropping-particle":"","parse-names":false,"suffix":""},{"dropping-particle":"","family":"Sprovieri","given":"Mario","non-dropping-particle":"","parse-names":false,"suffix":""},{"dropping-particle":"","family":"Hilgen","given":"Frederik J.","non-dropping-particle":"","parse-names":false,"suffix":""},{"dropping-particle":"","family":"Thibault","given":"Nicolas","non-dropping-particle":"","parse-names":false,"suffix":""},{"dropping-particle":"","family":"Boussaha","given":"Myriam","non-dropping-particle":"","parse-names":false,"suffix":""},{"dropping-particle":"","family":"Orue-Etxebaria","given":"Xabier","non-dropping-particle":"","parse-names":false,"suffix":""},{"dropping-particle":"","family":"Orue-Etxebarria","given":"Xabier","non-dropping-particle":"","parse-names":false,"suffix":""},{"dropping-particle":"","family":"Orue-Etxebaria","given":"Xabier","non-dropping-particle":"","parse-names":false,"suffix":""}],"container-title":"Journal of the Geological Society","id":"ITEM-2","issue":"2","issued":{"date-parts":[["2014"]]},"page":"165-180","title":"An astronomical time scale for the Maastrichtian based on the Zumaia and Sopelana sections (Basque country, northern Spain)","type":"article-journal","volume":"171"},"uris":["http://www.mendeley.com/documents/?uuid=8789bf99-7a8a-4b01-8151-1b87a21ce176"]},{"id":"ITEM-3","itemData":{"DOI":"10.1016/j.epsl.2012.09.054","ISSN":"0012821X","abstract":"The standard Geological Time Scale for the Cretaceous is still largely based on seafloor anomaly profiles combined with radio-isotopic tie-points. The astronomical tuned time scale with its much higher resolution and accuracy has recently been extended to the K/Pg-boundary and is being extended into the Cretaceous. To construct such a time scale for the Cretaceous, we selected the upper Maastrichtian of the Zumaia section in the Basque country (northern Spain) which contains a cyclic alternation of limestones and marls deposited in a hemipelagic setting. The Paleogene portion of the Zumaia section has previously been studied for a joint cyclostratigraphic-radioisotopic intercalibration of the age of the K/Pg boundary. Here we present a high-resolution cyclostratigraphic framework for the upper Maastrichtian (Latest Cretaceous) of the Zumaia section in the Basque country (northern Spain), with new biostratigraphic and magnetostratigraphic data. Bed-to-bed correlation with the nearby Sopelana section provides additional bio- and magnetostratigraphic constraints. The stacking pattern of the lithologies shows a hierarchy that reflects the combined influence of the orbital parameters of precession and eccentricity. This is confirmed by time series analyses of lithological and geochemical data, indicating a strong influence of eccentricity-modulated precession on latest Cretaceous climate. The expression of the 405-kyr eccentricity cycle serves as primary signal for astronomical tuning. We provide two tuning options depending on absolute K/Pg-boundary ages of 65.56 and 65.97Ma. The logged part of the section encompasses nine and a half 405-kyr cycles in total and spans 3.9Myr. The acquired cyclostratigraphic framework provides ages for characteristic planktonic foraminiferal events, magnetic reversals and carbon isotope excursions and resolves the late Maastrichtian time scale in unprecedented detail with relative age uncertainties &lt;100kyr. The high resolution and large amplitude of shifts in δ13C on the 405-kyr and 1.2-Myr scales allow for global correlation and may shed more light on the orbital pacing of Late Cretaceous climate. © 2012 Elsevier B.V.","author":[{"dropping-particle":"","family":"Batenburg","given":"Sietske J.","non-dropping-particle":"","parse-names":false,"suffix":""},{"dropping-particle":"","family":"Sprovieri","given":"Mario","non-dropping-particle":"","parse-names":false,"suffix":""},{"dropping-particle":"","family":"Gale","given":"Andrew Scott","non-dropping-particle":"","parse-names":false,"suffix":""},{"dropping-particle":"","family":"Hilgen","given":"Frederik J.","non-dropping-particle":"","parse-names":false,"suffix":""},{"dropping-particle":"","family":"Hüsing","given":"Silja K","non-dropping-particle":"","parse-names":false,"suffix":""},{"dropping-particle":"","family":"Laskar","given":"Jacques","non-dropping-particle":"","parse-names":false,"suffix":""},{"dropping-particle":"","family":"Liebrand","given":"Diederik","non-dropping-particle":"","parse-names":false,"suffix":""},{"dropping-particle":"","family":"Lirer","given":"Fabrizio","non-dropping-particle":"","parse-names":false,"suffix":""},{"dropping-particle":"","family":"Orue-Etxebarria","given":"Xabier","non-dropping-particle":"","parse-names":false,"suffix":""},{"dropping-particle":"","family":"Pelosi","given":"Nicola","non-dropping-particle":"","parse-names":false,"suffix":""},{"dropping-particle":"","family":"Smit","given":"Jan","non-dropping-particle":"","parse-names":false,"suffix":""}],"container-title":"Earth and Planetary Science Letters","id":"ITEM-3","issue":"October 2019","issued":{"date-parts":[["2012","12"]]},"page":"264-278","publisher":"Elsevier","title":"Cyclostratigraphy and astronomical tuning of the Late Maastrichtian at Zumaia (Basque country, Northern Spain)","type":"article-journal","volume":"359-360"},"uris":["http://www.mendeley.com/documents/?uuid=b9d0fe30-164a-449d-96a1-fd8709ce7e24"]},{"id":"ITEM-4","itemData":{"DOI":"10.1016/j.epsl.2011.03.008","ISBN":"0012-821X","ISSN":"0012821X","abstract":"Recent improvements to astronomical modeling of the Solar System have contributed to important refinements of the Cenozoic time scale through astronomical calibration of sedimentary series. We extend this astronomical calibration into the Cretaceous, on the base of the 405. ka orbital eccentricity variation thanks to the recovery of well preserved Maastrichtian sedimentary series from ODP (Ocean Drilling Program) Holes 1258A (Leg 207, Equatorial Atlantic), 1267B (Leg 208, South Atlantic), 762C (Leg 122, Indian Ocean) and DSDP (Deep Sea Drilling Program) Hole 525A (Leg 74, South Atlantic). Cyclostratigraphic analysis is performed on high resolution measurements of magnetic susceptibility on sediments cored during Legs 207 and 208, and gray level variations of sediment color obtained from core photographs from Legs 122 and 74. Astronomical control on sedimentation is evident at every site, with the presence of cycles corresponding to forcing by precession, obliquity and orbital eccentricity variations. Identification of these cycles leads to the definition of a detailed cyclostratigraphic frame covering nearly 8. Ma, from the upper Campanian to the Cretaceous/Paleogene (K/Pg) boundary. Durations of each magnetochron from C32r.2r to C29n are inferred by cycle counting. Astronomical calibrations of Maastrichtian sedimentary series are proposed, based on the 405. ka eccentricity variation according to the most recent astronomical solution La2010a. Two different ages are suggested for the K/Pg boundary, considering the uncertainty of the long-term variation of the 405. ka eccentricity cycle. The first proposal provides a Cretaceous/Paleogene boundary age of 65.59 ?? 0.07. Ma and the second an age of 66 ?? 0.07. Ma, which is coherent with the most recent radio-isotopic datings. Magnetochron boundaries and the Campanian/Maastrichtian boundary are dated relative to these numerical ages of the K/Pg boundary. ?? 2011 Elsevier B.V.","author":[{"dropping-particle":"","family":"Husson","given":"Dorothée","non-dropping-particle":"","parse-names":false,"suffix":""},{"dropping-particle":"","family":"Galbrun","given":"Bruno","non-dropping-particle":"","parse-names":false,"suffix":""},{"dropping-particle":"","family":"Laskar","given":"Jacques","non-dropping-particle":"","parse-names":false,"suffix":""},{"dropping-particle":"","family":"Hinnov","given":"Linda A.","non-dropping-particle":"","parse-names":false,"suffix":""},{"dropping-particle":"","family":"Thibault","given":"Nicolas","non-dropping-particle":"","parse-names":false,"suffix":""},{"dropping-particle":"","family":"Gardin","given":"Silvia","non-dropping-particle":"","parse-names":false,"suffix":""},{"dropping-particle":"","family":"Locklair","given":"Robert E.","non-dropping-particle":"","parse-names":false,"suffix":""}],"container-title":"Earth and Planetary Science Letters","id":"ITEM-4","issue":"3-4","issued":{"date-parts":[["2011"]]},"page":"328-340","publisher":"Elsevier B.V.","title":"Astronomical calibration of the Maastrichtian (Late Cretaceous)","type":"article-journal","volume":"305"},"uris":["http://www.mendeley.com/documents/?uuid=1f44420d-0267-46b8-ae14-8b7b8c05e127"]},{"id":"ITEM-5","itemData":{"DOI":"10.1016/j.palaeo.2007.09.016","ISBN":"00310182","ISSN":"00310182","abstract":"The first complete cyclic sedimentary successions for the early Paleogene from drilling multiple holes have been retrieved during two ODP expeditions: Leg 198 (Shatsky Rise, NW Pacific Ocean) and Leg 208 (Walvis Ridge, SE Atlantic Ocean). These new records allow us to construct a comprehensive astronomically calibrated stratigraphic framework with an unprecedented accuracy for both the Atlantic and the Pacific Oceans covering the entire Paleocene epoch based on the identification of the stable long-eccentricity cycle (405-kyr). High resolution X-ray fluorescence (XRF) core scanner and non-destructive core logging data from Sites 1209 through 1211 (Leg 198) and Sites 1262, 1267 (Leg 208) are the basis for such a robust chronostratigraphy. Former investigated marine (ODP Sites 1001 and 1051) and land-based (e.g., Zumaia) sections have been integrated as well. The high-fidelity chronology is the prerequisite for deciphering mechanisms in relation to prominent transient climatic events as well as completely new insights into Greenhouse climate variability in the early Paleogene. We demonstrate that the Paleocene epoch covers 24 long eccentricity cycles. We also show that no definite absolute age datums for the K/Pg boundary or the Paleocene-Eocene Thermal Maximum (PETM) can be provided by now, because of still existing uncertainties in orbital solutions and radiometric dating. However, we provide two options for tuning of the Paleocene which are only offset by 405-kyr. Our orbitally calibrated integrated Leg 208 magnetostratigraphy is used to revise the Geomagnetic Polarity Time Scale (GPTS) for Chron C29 to C25. We established a high-resolution calcareous nannofossil biostratigraphy for the South Atlantic which allows a much more detailed relative scaling of stages with biozones. The re-evaluation of the South Atlantic spreading rate model features higher frequent oscillations in spreading rates for magnetochron C28r, C27n, and C26n. © 2007 Elsevier B.V. All rights reserved.","author":[{"dropping-particle":"","family":"Westerhold","given":"Thomas","non-dropping-particle":"","parse-names":false,"suffix":""},{"dropping-particle":"","family":"Röhl","given":"Ursula","non-dropping-particle":"","parse-names":false,"suffix":""},{"dropping-particle":"","family":"Raffi","given":"Isabella",</w:instrText>
      </w:r>
      <w:r w:rsidR="004E4AF1" w:rsidRPr="003839B6">
        <w:rPr>
          <w:rFonts w:ascii="Myriad Pro" w:hAnsi="Myriad Pro"/>
          <w:b w:val="0"/>
          <w:sz w:val="22"/>
          <w:szCs w:val="22"/>
          <w:lang w:val="nl-NL"/>
        </w:rPr>
        <w:instrText>"non-dropping-particle":"","parse-names":false,"suffix":""},{"dropping-particle":"","family":"Fornaciari","given":"Eliana","non-dropping-particle":"","parse-names":false,"suffix":""},{"dropping-particle":"","family":"Monechi","given":"Simonetta","non-dropping-particle":"","parse-names":false,"suffix":""},{"dropping-particle":"","family":"Reale","given":"Viviana","non-dropping-particle":"","parse-names":false,"suffix":""},{"dropping-particle":"","family":"Bowles","given":"Julie","non-dropping-particle":"","parse-names":false,"suffix":""},{"dropping-particle":"","family":"Evans","given":"Helen F.","non-dropping-particle":"","parse-names":false,"suffix":""}],"container-title":"Palaeogeography, Palaeoclimatology, Palaeoecology","id":"ITEM-5","issue":"4","issued":{"date-parts":[["2008"]]},"page":"377-403","title":"Astronomical calibration of the Paleocene time","type":"article-journal","volume":"257"},"uris":["http://www.mendeley.com/documents/?uuid=24db7245-97ee-4aec-be56-bf3750652543"]}],"mendeley":{"formattedCitation":"(Batenburg, 2013; Batenburg et al., 2012, 2014; Husson et al., 2011; Westerhold et al., 2008)","plainTextFormattedCitation":"(Batenburg, 2013; Batenburg et al., 2012, 2014; Husson et al., 2011; Westerhold et al., 2008)","previouslyFormattedCitation":"(Batenburg, 2013; Batenburg et al., 2012, 2014; Husson et al., 2011; Westerhold et al., 2008)"},"properties":{"noteIndex":0},"schema":"https://github.com/citation-style-language/schema/raw/master/csl-citation.json"}</w:instrText>
      </w:r>
      <w:r w:rsidR="004E4AF1">
        <w:rPr>
          <w:rFonts w:ascii="Myriad Pro" w:hAnsi="Myriad Pro"/>
          <w:b w:val="0"/>
          <w:sz w:val="22"/>
          <w:szCs w:val="22"/>
        </w:rPr>
        <w:fldChar w:fldCharType="separate"/>
      </w:r>
      <w:r w:rsidR="004E4AF1" w:rsidRPr="004E4AF1">
        <w:rPr>
          <w:rFonts w:ascii="Myriad Pro" w:hAnsi="Myriad Pro"/>
          <w:b w:val="0"/>
          <w:noProof/>
          <w:sz w:val="22"/>
          <w:szCs w:val="22"/>
          <w:lang w:val="nl-NL"/>
        </w:rPr>
        <w:t>(Batenburg, 2013; Batenburg et al., 2012, 2014; Husson et al., 2011; Westerhold et al., 2008)</w:t>
      </w:r>
      <w:r w:rsidR="004E4AF1">
        <w:rPr>
          <w:rFonts w:ascii="Myriad Pro" w:hAnsi="Myriad Pro"/>
          <w:b w:val="0"/>
          <w:sz w:val="22"/>
          <w:szCs w:val="22"/>
        </w:rPr>
        <w:fldChar w:fldCharType="end"/>
      </w:r>
      <w:r w:rsidRPr="004E4AF1">
        <w:rPr>
          <w:rFonts w:ascii="Myriad Pro" w:hAnsi="Myriad Pro"/>
          <w:b w:val="0"/>
          <w:sz w:val="22"/>
          <w:szCs w:val="22"/>
          <w:lang w:val="nl-NL"/>
        </w:rPr>
        <w:t xml:space="preserve">. </w:t>
      </w:r>
      <w:r w:rsidRPr="00DD49F8">
        <w:rPr>
          <w:rFonts w:ascii="Myriad Pro" w:hAnsi="Myriad Pro"/>
          <w:b w:val="0"/>
          <w:sz w:val="22"/>
          <w:szCs w:val="22"/>
        </w:rPr>
        <w:t xml:space="preserve">Above the records of G14-05 GR and G17-S-01 Th is the 405kyr eccentricity cycle filtered from set records. The grey lines indicate the 450kyr eccentricity maxima filtered </w:t>
      </w:r>
      <w:r w:rsidRPr="00DD49F8">
        <w:rPr>
          <w:rFonts w:ascii="Myriad Pro" w:hAnsi="Myriad Pro"/>
          <w:b w:val="0"/>
          <w:sz w:val="22"/>
          <w:szCs w:val="22"/>
        </w:rPr>
        <w:lastRenderedPageBreak/>
        <w:t>from la2010d connected to the 405kyr eccentricity cycle maxima filtered from G14-05 GR and G17-S-01 Th.</w:t>
      </w:r>
    </w:p>
    <w:p w14:paraId="26BF4C78" w14:textId="77777777" w:rsidR="00DD49F8" w:rsidRDefault="00DD49F8" w:rsidP="002F6E09">
      <w:pPr>
        <w:rPr>
          <w:rFonts w:asciiTheme="majorBidi" w:hAnsiTheme="majorBidi" w:cstheme="majorBidi"/>
        </w:rPr>
      </w:pPr>
    </w:p>
    <w:p w14:paraId="29A4D858" w14:textId="5F2D4740" w:rsidR="006109B7" w:rsidRDefault="002F6E09" w:rsidP="002F6E09">
      <w:pPr>
        <w:rPr>
          <w:rFonts w:asciiTheme="majorBidi" w:hAnsiTheme="majorBidi" w:cstheme="majorBidi"/>
        </w:rPr>
      </w:pPr>
      <w:r w:rsidRPr="00A9323E">
        <w:rPr>
          <w:rFonts w:asciiTheme="majorBidi" w:hAnsiTheme="majorBidi" w:cstheme="majorBidi"/>
        </w:rPr>
        <w:t xml:space="preserve"> </w:t>
      </w:r>
    </w:p>
    <w:p w14:paraId="725C78B2" w14:textId="01FEDE5A" w:rsidR="002F6E09" w:rsidRPr="00A9323E" w:rsidRDefault="002F6E09" w:rsidP="002F6E09">
      <w:pPr>
        <w:rPr>
          <w:rFonts w:asciiTheme="majorBidi" w:hAnsiTheme="majorBidi" w:cstheme="majorBidi"/>
        </w:rPr>
      </w:pPr>
      <w:r w:rsidRPr="00AE5FDC">
        <w:rPr>
          <w:rFonts w:asciiTheme="majorBidi" w:hAnsiTheme="majorBidi" w:cstheme="majorBidi"/>
          <w:noProof/>
        </w:rPr>
        <w:drawing>
          <wp:inline distT="0" distB="0" distL="0" distR="0" wp14:anchorId="40E92971" wp14:editId="4BE7A8DF">
            <wp:extent cx="5400000" cy="50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ning_G14_05_Q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0" cy="5000400"/>
                    </a:xfrm>
                    <a:prstGeom prst="rect">
                      <a:avLst/>
                    </a:prstGeom>
                  </pic:spPr>
                </pic:pic>
              </a:graphicData>
            </a:graphic>
          </wp:inline>
        </w:drawing>
      </w:r>
    </w:p>
    <w:p w14:paraId="5E89D7D9" w14:textId="77777777" w:rsidR="0007478F" w:rsidRDefault="0007478F" w:rsidP="0007478F">
      <w:pPr>
        <w:pStyle w:val="SMHeading"/>
        <w:rPr>
          <w:rFonts w:ascii="Myriad Pro" w:hAnsi="Myriad Pro"/>
          <w:b w:val="0"/>
          <w:sz w:val="22"/>
          <w:szCs w:val="22"/>
        </w:rPr>
      </w:pPr>
      <w:r w:rsidRPr="005314B5">
        <w:rPr>
          <w:rFonts w:ascii="Myriad Pro" w:hAnsi="Myriad Pro"/>
          <w:sz w:val="22"/>
          <w:szCs w:val="22"/>
        </w:rPr>
        <w:t>Figure S</w:t>
      </w:r>
      <w:r>
        <w:rPr>
          <w:rFonts w:ascii="Myriad Pro" w:hAnsi="Myriad Pro"/>
          <w:sz w:val="22"/>
          <w:szCs w:val="22"/>
        </w:rPr>
        <w:t>6</w:t>
      </w:r>
      <w:r w:rsidRPr="005314B5">
        <w:rPr>
          <w:rFonts w:ascii="Myriad Pro" w:hAnsi="Myriad Pro"/>
          <w:sz w:val="22"/>
          <w:szCs w:val="22"/>
        </w:rPr>
        <w:t xml:space="preserve">. </w:t>
      </w:r>
      <w:r w:rsidRPr="006109B7">
        <w:rPr>
          <w:rFonts w:ascii="Myriad Pro" w:hAnsi="Myriad Pro"/>
          <w:b w:val="0"/>
          <w:sz w:val="22"/>
          <w:szCs w:val="22"/>
        </w:rPr>
        <w:t>Well G14-05 tuned vs. tuned to la2010d comparison. Left: comparison sedimentation rate, middle: depth vs. age, right: time difference between tuned and tuned to la2010d</w:t>
      </w:r>
      <w:r>
        <w:rPr>
          <w:rFonts w:ascii="Myriad Pro" w:hAnsi="Myriad Pro"/>
          <w:b w:val="0"/>
          <w:sz w:val="22"/>
          <w:szCs w:val="22"/>
        </w:rPr>
        <w:t>.</w:t>
      </w:r>
    </w:p>
    <w:p w14:paraId="15B26EF3" w14:textId="77777777" w:rsidR="006109B7" w:rsidRDefault="006109B7" w:rsidP="002F6E09">
      <w:pPr>
        <w:rPr>
          <w:rFonts w:asciiTheme="majorBidi" w:hAnsiTheme="majorBidi" w:cstheme="majorBidi"/>
        </w:rPr>
      </w:pPr>
    </w:p>
    <w:p w14:paraId="735D49E0" w14:textId="0C7E306B" w:rsidR="002F6E09" w:rsidRDefault="002F6E09" w:rsidP="002F6E09">
      <w:pPr>
        <w:rPr>
          <w:rFonts w:asciiTheme="majorBidi" w:hAnsiTheme="majorBidi" w:cstheme="majorBidi"/>
        </w:rPr>
      </w:pPr>
      <w:r w:rsidRPr="00AE5FDC">
        <w:rPr>
          <w:rFonts w:asciiTheme="majorBidi" w:hAnsiTheme="majorBidi" w:cstheme="majorBidi"/>
          <w:noProof/>
        </w:rPr>
        <w:lastRenderedPageBreak/>
        <w:drawing>
          <wp:inline distT="0" distB="0" distL="0" distR="0" wp14:anchorId="11463E2B" wp14:editId="4ECBB237">
            <wp:extent cx="5760720" cy="5245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uning_G17_S_01_Q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5245795"/>
                    </a:xfrm>
                    <a:prstGeom prst="rect">
                      <a:avLst/>
                    </a:prstGeom>
                  </pic:spPr>
                </pic:pic>
              </a:graphicData>
            </a:graphic>
          </wp:inline>
        </w:drawing>
      </w:r>
    </w:p>
    <w:p w14:paraId="2A3C754E" w14:textId="0ECC46AD" w:rsidR="002F6E09" w:rsidRDefault="006109B7" w:rsidP="006109B7">
      <w:pPr>
        <w:pStyle w:val="SMHeading"/>
        <w:rPr>
          <w:rFonts w:ascii="Myriad Pro" w:hAnsi="Myriad Pro"/>
          <w:b w:val="0"/>
          <w:sz w:val="22"/>
          <w:szCs w:val="22"/>
        </w:rPr>
      </w:pPr>
      <w:r w:rsidRPr="005314B5">
        <w:rPr>
          <w:rFonts w:ascii="Myriad Pro" w:hAnsi="Myriad Pro"/>
          <w:sz w:val="22"/>
          <w:szCs w:val="22"/>
        </w:rPr>
        <w:t>Figure S</w:t>
      </w:r>
      <w:r>
        <w:rPr>
          <w:rFonts w:ascii="Myriad Pro" w:hAnsi="Myriad Pro"/>
          <w:sz w:val="22"/>
          <w:szCs w:val="22"/>
        </w:rPr>
        <w:t>7</w:t>
      </w:r>
      <w:r w:rsidRPr="005314B5">
        <w:rPr>
          <w:rFonts w:ascii="Myriad Pro" w:hAnsi="Myriad Pro"/>
          <w:sz w:val="22"/>
          <w:szCs w:val="22"/>
        </w:rPr>
        <w:t>.</w:t>
      </w:r>
      <w:r>
        <w:rPr>
          <w:rFonts w:ascii="Myriad Pro" w:hAnsi="Myriad Pro"/>
          <w:sz w:val="22"/>
          <w:szCs w:val="22"/>
        </w:rPr>
        <w:t xml:space="preserve"> </w:t>
      </w:r>
      <w:r w:rsidRPr="006109B7">
        <w:rPr>
          <w:rFonts w:ascii="Myriad Pro" w:hAnsi="Myriad Pro"/>
          <w:b w:val="0"/>
          <w:sz w:val="22"/>
          <w:szCs w:val="22"/>
        </w:rPr>
        <w:t>Well G17-S-01 tuned vs. tuned to la2010d comparison. Left: comparison sedimentation rate, middle: depth vs. age, right: time difference between tuned and tuned to la2010d</w:t>
      </w:r>
      <w:r>
        <w:rPr>
          <w:rFonts w:ascii="Myriad Pro" w:hAnsi="Myriad Pro"/>
          <w:b w:val="0"/>
          <w:sz w:val="22"/>
          <w:szCs w:val="22"/>
        </w:rPr>
        <w:t xml:space="preserve">. </w:t>
      </w:r>
    </w:p>
    <w:p w14:paraId="4DC0051B" w14:textId="77777777" w:rsidR="006109B7" w:rsidRPr="00960D12" w:rsidRDefault="006109B7" w:rsidP="006109B7">
      <w:pPr>
        <w:pStyle w:val="SMHeading"/>
        <w:rPr>
          <w:rFonts w:asciiTheme="majorBidi" w:hAnsiTheme="majorBidi" w:cstheme="majorBidi"/>
        </w:rPr>
      </w:pPr>
    </w:p>
    <w:p w14:paraId="6C6D05DA" w14:textId="32795FEC" w:rsidR="002F6E09" w:rsidRDefault="002F6E09" w:rsidP="002F6E09">
      <w:pPr>
        <w:rPr>
          <w:rFonts w:asciiTheme="majorBidi" w:hAnsiTheme="majorBidi" w:cstheme="majorBidi"/>
          <w:color w:val="FF0000"/>
        </w:rPr>
      </w:pPr>
    </w:p>
    <w:p w14:paraId="470A1B83" w14:textId="77777777" w:rsidR="002F6E09" w:rsidRPr="00A9323E" w:rsidRDefault="002F6E09" w:rsidP="002F6E09">
      <w:pPr>
        <w:rPr>
          <w:rFonts w:asciiTheme="majorBidi" w:hAnsiTheme="majorBidi" w:cstheme="majorBidi"/>
        </w:rPr>
      </w:pPr>
    </w:p>
    <w:p w14:paraId="69CE3C0A" w14:textId="77777777" w:rsidR="002F6E09" w:rsidRPr="00A9323E" w:rsidRDefault="002F6E09" w:rsidP="002F6E09">
      <w:pPr>
        <w:rPr>
          <w:rFonts w:asciiTheme="majorBidi" w:hAnsiTheme="majorBidi" w:cstheme="majorBidi"/>
        </w:rPr>
      </w:pPr>
    </w:p>
    <w:p w14:paraId="27E24877" w14:textId="77777777" w:rsidR="002F6E09" w:rsidRPr="00A9323E" w:rsidRDefault="002F6E09" w:rsidP="002F6E09">
      <w:pPr>
        <w:rPr>
          <w:rFonts w:asciiTheme="majorBidi" w:hAnsiTheme="majorBidi" w:cstheme="majorBidi"/>
        </w:rPr>
      </w:pPr>
    </w:p>
    <w:p w14:paraId="2F02C83C" w14:textId="77777777" w:rsidR="002F6E09" w:rsidRPr="00A9323E" w:rsidRDefault="002F6E09" w:rsidP="002F6E09">
      <w:pPr>
        <w:rPr>
          <w:rFonts w:asciiTheme="majorBidi" w:hAnsiTheme="majorBidi" w:cstheme="majorBidi"/>
        </w:rPr>
      </w:pPr>
    </w:p>
    <w:p w14:paraId="3113C5AF" w14:textId="4BA66E30" w:rsidR="002F6E09" w:rsidRDefault="002F6E09" w:rsidP="002F6E09">
      <w:pPr>
        <w:rPr>
          <w:rFonts w:asciiTheme="majorBidi" w:hAnsiTheme="majorBidi" w:cstheme="majorBidi"/>
        </w:rPr>
      </w:pPr>
      <w:r w:rsidRPr="00AE5FDC">
        <w:rPr>
          <w:rFonts w:asciiTheme="majorBidi" w:hAnsiTheme="majorBidi" w:cstheme="majorBidi"/>
          <w:noProof/>
        </w:rPr>
        <w:lastRenderedPageBreak/>
        <w:drawing>
          <wp:inline distT="0" distB="0" distL="0" distR="0" wp14:anchorId="68BFDE59" wp14:editId="3C9007D4">
            <wp:extent cx="4158532" cy="7345622"/>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tracting-amplitude-modulation-G14.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7241" cy="7378670"/>
                    </a:xfrm>
                    <a:prstGeom prst="rect">
                      <a:avLst/>
                    </a:prstGeom>
                  </pic:spPr>
                </pic:pic>
              </a:graphicData>
            </a:graphic>
          </wp:inline>
        </w:drawing>
      </w:r>
    </w:p>
    <w:p w14:paraId="4ADDFD28" w14:textId="4145B994" w:rsidR="006109B7" w:rsidRDefault="006109B7" w:rsidP="002F6E09">
      <w:pPr>
        <w:rPr>
          <w:rFonts w:asciiTheme="majorBidi" w:hAnsiTheme="majorBidi" w:cstheme="majorBidi"/>
        </w:rPr>
      </w:pPr>
    </w:p>
    <w:p w14:paraId="723B49C8" w14:textId="77777777" w:rsidR="0007478F" w:rsidRPr="00960D12" w:rsidRDefault="0007478F" w:rsidP="0007478F">
      <w:pPr>
        <w:pStyle w:val="SMHeading"/>
        <w:rPr>
          <w:rFonts w:asciiTheme="majorBidi" w:hAnsiTheme="majorBidi" w:cstheme="majorBidi"/>
        </w:rPr>
      </w:pPr>
      <w:r w:rsidRPr="005314B5">
        <w:rPr>
          <w:rFonts w:ascii="Myriad Pro" w:hAnsi="Myriad Pro"/>
          <w:sz w:val="22"/>
          <w:szCs w:val="22"/>
        </w:rPr>
        <w:t>Figure S</w:t>
      </w:r>
      <w:r>
        <w:rPr>
          <w:rFonts w:ascii="Myriad Pro" w:hAnsi="Myriad Pro"/>
          <w:sz w:val="22"/>
          <w:szCs w:val="22"/>
        </w:rPr>
        <w:t>8</w:t>
      </w:r>
      <w:r w:rsidRPr="005314B5">
        <w:rPr>
          <w:rFonts w:ascii="Myriad Pro" w:hAnsi="Myriad Pro"/>
          <w:sz w:val="22"/>
          <w:szCs w:val="22"/>
        </w:rPr>
        <w:t xml:space="preserve">. </w:t>
      </w:r>
      <w:r w:rsidRPr="006109B7">
        <w:rPr>
          <w:rFonts w:ascii="Myriad Pro" w:hAnsi="Myriad Pro"/>
          <w:b w:val="0"/>
          <w:sz w:val="22"/>
          <w:szCs w:val="22"/>
        </w:rPr>
        <w:t>Filtering and amplitude modulation extracting from G14-05</w:t>
      </w:r>
      <w:r>
        <w:rPr>
          <w:rFonts w:ascii="Myriad Pro" w:hAnsi="Myriad Pro"/>
          <w:b w:val="0"/>
          <w:sz w:val="22"/>
          <w:szCs w:val="22"/>
        </w:rPr>
        <w:t>.</w:t>
      </w:r>
    </w:p>
    <w:p w14:paraId="19E8A55F" w14:textId="77777777" w:rsidR="006109B7" w:rsidRDefault="006109B7" w:rsidP="002F6E09">
      <w:pPr>
        <w:rPr>
          <w:rFonts w:asciiTheme="majorBidi" w:hAnsiTheme="majorBidi" w:cstheme="majorBidi"/>
        </w:rPr>
      </w:pPr>
    </w:p>
    <w:p w14:paraId="1151F24D" w14:textId="5FEA12B5" w:rsidR="002F6E09" w:rsidRDefault="002F6E09" w:rsidP="002F6E09">
      <w:pPr>
        <w:rPr>
          <w:rFonts w:asciiTheme="majorBidi" w:hAnsiTheme="majorBidi" w:cstheme="majorBidi"/>
          <w:color w:val="FF0000"/>
        </w:rPr>
      </w:pPr>
      <w:r w:rsidRPr="00AE5FDC">
        <w:rPr>
          <w:rFonts w:asciiTheme="majorBidi" w:hAnsiTheme="majorBidi" w:cstheme="majorBidi"/>
          <w:noProof/>
          <w:color w:val="FF0000"/>
        </w:rPr>
        <w:lastRenderedPageBreak/>
        <w:drawing>
          <wp:inline distT="0" distB="0" distL="0" distR="0" wp14:anchorId="63808B42" wp14:editId="6BC95ADC">
            <wp:extent cx="5383033" cy="6058659"/>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18898" cy="6211577"/>
                    </a:xfrm>
                    <a:prstGeom prst="rect">
                      <a:avLst/>
                    </a:prstGeom>
                    <a:ln>
                      <a:noFill/>
                    </a:ln>
                    <a:extLst>
                      <a:ext uri="{53640926-AAD7-44D8-BBD7-CCE9431645EC}">
                        <a14:shadowObscured xmlns:a14="http://schemas.microsoft.com/office/drawing/2010/main"/>
                      </a:ext>
                    </a:extLst>
                  </pic:spPr>
                </pic:pic>
              </a:graphicData>
            </a:graphic>
          </wp:inline>
        </w:drawing>
      </w:r>
    </w:p>
    <w:p w14:paraId="04D3928D" w14:textId="43230B13" w:rsidR="0007478F" w:rsidRDefault="0007478F" w:rsidP="0007478F">
      <w:pPr>
        <w:pStyle w:val="SMHeading"/>
        <w:rPr>
          <w:rFonts w:ascii="Myriad Pro" w:hAnsi="Myriad Pro"/>
          <w:b w:val="0"/>
          <w:sz w:val="22"/>
          <w:szCs w:val="22"/>
        </w:rPr>
      </w:pPr>
      <w:r w:rsidRPr="005314B5">
        <w:rPr>
          <w:rFonts w:ascii="Myriad Pro" w:hAnsi="Myriad Pro"/>
          <w:sz w:val="22"/>
          <w:szCs w:val="22"/>
        </w:rPr>
        <w:t>Figure S</w:t>
      </w:r>
      <w:r>
        <w:rPr>
          <w:rFonts w:ascii="Myriad Pro" w:hAnsi="Myriad Pro"/>
          <w:sz w:val="22"/>
          <w:szCs w:val="22"/>
        </w:rPr>
        <w:t>9</w:t>
      </w:r>
      <w:r w:rsidRPr="005314B5">
        <w:rPr>
          <w:rFonts w:ascii="Myriad Pro" w:hAnsi="Myriad Pro"/>
          <w:sz w:val="22"/>
          <w:szCs w:val="22"/>
        </w:rPr>
        <w:t xml:space="preserve">. </w:t>
      </w:r>
      <w:r w:rsidRPr="006109B7">
        <w:rPr>
          <w:rFonts w:ascii="Myriad Pro" w:hAnsi="Myriad Pro"/>
          <w:b w:val="0"/>
          <w:sz w:val="22"/>
          <w:szCs w:val="22"/>
        </w:rPr>
        <w:t xml:space="preserve">Eccentricity modulation extracted from G14-05 Gr, G17-S-01 Th, la2004, La2010a-d, 2011, ZB17a-p and ZB18 using the technique described in </w:t>
      </w:r>
      <w:r w:rsidR="004E4AF1">
        <w:rPr>
          <w:rFonts w:ascii="Myriad Pro" w:hAnsi="Myriad Pro"/>
          <w:b w:val="0"/>
          <w:sz w:val="22"/>
          <w:szCs w:val="22"/>
        </w:rPr>
        <w:fldChar w:fldCharType="begin" w:fldLock="1"/>
      </w:r>
      <w:r w:rsidR="004E4AF1">
        <w:rPr>
          <w:rFonts w:ascii="Myriad Pro" w:hAnsi="Myriad Pro"/>
          <w:b w:val="0"/>
          <w:sz w:val="22"/>
          <w:szCs w:val="22"/>
        </w:rPr>
        <w:instrText>ADDIN CSL_CITATION {"citationItems":[{"id":"ITEM-1","itemData":{"DOI":"10.1038/nature21402","ISSN":"0028-0836","author":[{"dropping-particle":"","family":"Ma","given":"Chao","non-dropping-particle":"","parse-names":false,"suffix":""},{"dropping-particle":"","family":"Meyers","given":"Stephen R.","non-dropping-particle":"","parse-names":false,"suffix":""},{"dropping-particle":"","family":"Sageman","given":"Bradley B.","non-dropping-particle":"","parse-names":false,"suffix":""}],"container-title":"letters to Nature","id":"ITEM-1","issue":"7642","issued":{"date-parts":[["2017"]]},"page":"468-470","publisher":"Nature Publishing Group","title":"Theory of chaotic orbital variations confirmed by Cretaceous geological evidence","type":"article-journal","volume":"542"},"uris":["http://www.mendeley.com/documents/?uuid=ff2ada16-6084-4e8b-82bd-d1f8cdfc9058"]}],"mendeley":{"formattedCitation":"(Ma et al., 2017)","manualFormatting":"Ma et al. (2017)","plainTextFormattedCitation":"(Ma et al., 2017)","previouslyFormattedCitation":"(Ma et al., 2017)"},"properties":{"noteIndex":0},"schema":"https://github.com/citation-style-language/schema/raw/master/csl-citation.json"}</w:instrText>
      </w:r>
      <w:r w:rsidR="004E4AF1">
        <w:rPr>
          <w:rFonts w:ascii="Myriad Pro" w:hAnsi="Myriad Pro"/>
          <w:b w:val="0"/>
          <w:sz w:val="22"/>
          <w:szCs w:val="22"/>
        </w:rPr>
        <w:fldChar w:fldCharType="separate"/>
      </w:r>
      <w:r w:rsidR="004E4AF1" w:rsidRPr="004E4AF1">
        <w:rPr>
          <w:rFonts w:ascii="Myriad Pro" w:hAnsi="Myriad Pro"/>
          <w:b w:val="0"/>
          <w:noProof/>
          <w:sz w:val="22"/>
          <w:szCs w:val="22"/>
        </w:rPr>
        <w:t>Ma et al.</w:t>
      </w:r>
      <w:r w:rsidR="004E4AF1">
        <w:rPr>
          <w:rFonts w:ascii="Myriad Pro" w:hAnsi="Myriad Pro"/>
          <w:b w:val="0"/>
          <w:noProof/>
          <w:sz w:val="22"/>
          <w:szCs w:val="22"/>
        </w:rPr>
        <w:t xml:space="preserve"> (</w:t>
      </w:r>
      <w:r w:rsidR="004E4AF1" w:rsidRPr="004E4AF1">
        <w:rPr>
          <w:rFonts w:ascii="Myriad Pro" w:hAnsi="Myriad Pro"/>
          <w:b w:val="0"/>
          <w:noProof/>
          <w:sz w:val="22"/>
          <w:szCs w:val="22"/>
        </w:rPr>
        <w:t>2017)</w:t>
      </w:r>
      <w:r w:rsidR="004E4AF1">
        <w:rPr>
          <w:rFonts w:ascii="Myriad Pro" w:hAnsi="Myriad Pro"/>
          <w:b w:val="0"/>
          <w:sz w:val="22"/>
          <w:szCs w:val="22"/>
        </w:rPr>
        <w:fldChar w:fldCharType="end"/>
      </w:r>
      <w:r w:rsidR="004E4AF1">
        <w:rPr>
          <w:rFonts w:ascii="Myriad Pro" w:hAnsi="Myriad Pro"/>
          <w:b w:val="0"/>
          <w:sz w:val="22"/>
          <w:szCs w:val="22"/>
        </w:rPr>
        <w:t xml:space="preserve">. </w:t>
      </w:r>
      <w:r w:rsidRPr="006109B7">
        <w:rPr>
          <w:rFonts w:ascii="Myriad Pro" w:hAnsi="Myriad Pro"/>
          <w:b w:val="0"/>
          <w:sz w:val="22"/>
          <w:szCs w:val="22"/>
        </w:rPr>
        <w:t xml:space="preserve">Hil stands for Hilbert transform in which first the long 405kyr eccentricity cycle was filtered from the data using a Taner filter and then a Hilbert transform was conducted on the data to extract the modulation of the eccentricity cycle. Int stands for integrate power in which the spectral power of the short eccentricity cycle was extracted from an EHA spectra, which should show a modulation of this cycle by longer period eccentricity </w:t>
      </w:r>
      <w:r>
        <w:rPr>
          <w:rFonts w:ascii="Myriad Pro" w:hAnsi="Myriad Pro"/>
          <w:b w:val="0"/>
          <w:sz w:val="22"/>
          <w:szCs w:val="22"/>
        </w:rPr>
        <w:t>c</w:t>
      </w:r>
      <w:r w:rsidRPr="006109B7">
        <w:rPr>
          <w:rFonts w:ascii="Myriad Pro" w:hAnsi="Myriad Pro"/>
          <w:b w:val="0"/>
          <w:sz w:val="22"/>
          <w:szCs w:val="22"/>
        </w:rPr>
        <w:t>ycles. Values were normalized (0-1) and shifted as to not overlap with each other and make comparison between the results easier.</w:t>
      </w:r>
      <w:r w:rsidRPr="00DD49F8">
        <w:rPr>
          <w:rFonts w:ascii="Myriad Pro" w:hAnsi="Myriad Pro"/>
          <w:b w:val="0"/>
          <w:sz w:val="22"/>
          <w:szCs w:val="22"/>
        </w:rPr>
        <w:t xml:space="preserve"> </w:t>
      </w:r>
    </w:p>
    <w:p w14:paraId="31DC913B" w14:textId="77777777" w:rsidR="0007478F" w:rsidRDefault="0007478F" w:rsidP="002F6E09">
      <w:pPr>
        <w:rPr>
          <w:rFonts w:asciiTheme="majorBidi" w:hAnsiTheme="majorBidi" w:cstheme="majorBidi"/>
          <w:color w:val="FF0000"/>
        </w:rPr>
      </w:pPr>
    </w:p>
    <w:p w14:paraId="33967177" w14:textId="2E5EA498" w:rsidR="002F6E09" w:rsidRDefault="002F6E09" w:rsidP="002F6E09">
      <w:pPr>
        <w:rPr>
          <w:rFonts w:asciiTheme="majorBidi" w:hAnsiTheme="majorBidi" w:cstheme="majorBidi"/>
          <w:color w:val="FF0000"/>
        </w:rPr>
      </w:pPr>
      <w:r w:rsidRPr="00AE5FDC">
        <w:rPr>
          <w:rFonts w:asciiTheme="majorBidi" w:hAnsiTheme="majorBidi" w:cstheme="majorBidi"/>
          <w:noProof/>
          <w:color w:val="FF0000"/>
        </w:rPr>
        <w:lastRenderedPageBreak/>
        <w:drawing>
          <wp:inline distT="0" distB="0" distL="0" distR="0" wp14:anchorId="12C31928" wp14:editId="1DB3BC4E">
            <wp:extent cx="5836257" cy="595878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bwMode="auto">
                    <a:xfrm>
                      <a:off x="0" y="0"/>
                      <a:ext cx="5874468" cy="5997802"/>
                    </a:xfrm>
                    <a:prstGeom prst="rect">
                      <a:avLst/>
                    </a:prstGeom>
                    <a:ln>
                      <a:noFill/>
                    </a:ln>
                    <a:extLst>
                      <a:ext uri="{53640926-AAD7-44D8-BBD7-CCE9431645EC}">
                        <a14:shadowObscured xmlns:a14="http://schemas.microsoft.com/office/drawing/2010/main"/>
                      </a:ext>
                    </a:extLst>
                  </pic:spPr>
                </pic:pic>
              </a:graphicData>
            </a:graphic>
          </wp:inline>
        </w:drawing>
      </w:r>
    </w:p>
    <w:p w14:paraId="5FC8A5FB" w14:textId="10895BC1" w:rsidR="006109B7" w:rsidRDefault="006109B7" w:rsidP="006109B7">
      <w:pPr>
        <w:pStyle w:val="SMHeading"/>
        <w:rPr>
          <w:rFonts w:ascii="Myriad Pro" w:hAnsi="Myriad Pro"/>
          <w:b w:val="0"/>
          <w:sz w:val="22"/>
          <w:szCs w:val="22"/>
        </w:rPr>
      </w:pPr>
      <w:r w:rsidRPr="005314B5">
        <w:rPr>
          <w:rFonts w:ascii="Myriad Pro" w:hAnsi="Myriad Pro"/>
          <w:sz w:val="22"/>
          <w:szCs w:val="22"/>
        </w:rPr>
        <w:t>Figure S</w:t>
      </w:r>
      <w:r>
        <w:rPr>
          <w:rFonts w:ascii="Myriad Pro" w:hAnsi="Myriad Pro"/>
          <w:sz w:val="22"/>
          <w:szCs w:val="22"/>
        </w:rPr>
        <w:t>1</w:t>
      </w:r>
      <w:r w:rsidR="00120616">
        <w:rPr>
          <w:rFonts w:ascii="Myriad Pro" w:hAnsi="Myriad Pro"/>
          <w:sz w:val="22"/>
          <w:szCs w:val="22"/>
        </w:rPr>
        <w:t>0</w:t>
      </w:r>
      <w:r w:rsidRPr="005314B5">
        <w:rPr>
          <w:rFonts w:ascii="Myriad Pro" w:hAnsi="Myriad Pro"/>
          <w:sz w:val="22"/>
          <w:szCs w:val="22"/>
        </w:rPr>
        <w:t xml:space="preserve">. </w:t>
      </w:r>
      <w:r w:rsidRPr="006109B7">
        <w:rPr>
          <w:rFonts w:ascii="Myriad Pro" w:hAnsi="Myriad Pro"/>
          <w:b w:val="0"/>
          <w:sz w:val="22"/>
          <w:szCs w:val="22"/>
        </w:rPr>
        <w:t xml:space="preserve">Obliquity modulation extracted from G14-05 Gr, G17-S-01 Th, la2004, La2010a-d, ZB17a-p and ZB18 using the technique described in </w:t>
      </w:r>
      <w:r w:rsidR="004E4AF1">
        <w:rPr>
          <w:rFonts w:ascii="Myriad Pro" w:hAnsi="Myriad Pro"/>
          <w:b w:val="0"/>
          <w:sz w:val="22"/>
          <w:szCs w:val="22"/>
        </w:rPr>
        <w:fldChar w:fldCharType="begin" w:fldLock="1"/>
      </w:r>
      <w:r w:rsidR="004E4AF1">
        <w:rPr>
          <w:rFonts w:ascii="Myriad Pro" w:hAnsi="Myriad Pro"/>
          <w:b w:val="0"/>
          <w:sz w:val="22"/>
          <w:szCs w:val="22"/>
        </w:rPr>
        <w:instrText>ADDIN CSL_CITATION {"citationItems":[{"id":"ITEM-1","itemData":{"DOI":"10.1038/nature21402","ISSN":"0028-0836","author":[{"dropping-particle":"","family":"Ma","given":"Chao","non-dropping-particle":"","parse-names":false,"suffix":""},{"dropping-particle":"","family":"Meyers","given":"Stephen R.","non-dropping-particle":"","parse-names":false,"suffix":""},{"dropping-particle":"","family":"Sageman","given":"Bradley B.","non-dropping-particle":"","parse-names":false,"suffix":""}],"container-title":"letters to Nature","id":"ITEM-1","issue":"7642","issued":{"date-parts":[["2017"]]},"page":"468-470","publisher":"Nature Publishing Group","title":"Theory of chaotic orbital variations confirmed by Cretaceous geological evidence","type":"article-journal","volume":"542"},"uris":["http://www.mendeley.com/documents/?uuid=ff2ada16-6084-4e8b-82bd-d1f8cdfc9058"]}],"mendeley":{"formattedCitation":"(Ma et al., 2017)","manualFormatting":"Ma et al. (2017)","plainTextFormattedCitation":"(Ma et al., 2017)","previouslyFormattedCitation":"(Ma et al., 2017)"},"properties":{"noteIndex":0},"schema":"https://github.com/citation-style-language/schema/raw/master/csl-citation.json"}</w:instrText>
      </w:r>
      <w:r w:rsidR="004E4AF1">
        <w:rPr>
          <w:rFonts w:ascii="Myriad Pro" w:hAnsi="Myriad Pro"/>
          <w:b w:val="0"/>
          <w:sz w:val="22"/>
          <w:szCs w:val="22"/>
        </w:rPr>
        <w:fldChar w:fldCharType="separate"/>
      </w:r>
      <w:r w:rsidR="004E4AF1" w:rsidRPr="004E4AF1">
        <w:rPr>
          <w:rFonts w:ascii="Myriad Pro" w:hAnsi="Myriad Pro"/>
          <w:b w:val="0"/>
          <w:noProof/>
          <w:sz w:val="22"/>
          <w:szCs w:val="22"/>
        </w:rPr>
        <w:t>Ma et al.</w:t>
      </w:r>
      <w:r w:rsidR="004E4AF1">
        <w:rPr>
          <w:rFonts w:ascii="Myriad Pro" w:hAnsi="Myriad Pro"/>
          <w:b w:val="0"/>
          <w:noProof/>
          <w:sz w:val="22"/>
          <w:szCs w:val="22"/>
        </w:rPr>
        <w:t xml:space="preserve"> (</w:t>
      </w:r>
      <w:r w:rsidR="004E4AF1" w:rsidRPr="004E4AF1">
        <w:rPr>
          <w:rFonts w:ascii="Myriad Pro" w:hAnsi="Myriad Pro"/>
          <w:b w:val="0"/>
          <w:noProof/>
          <w:sz w:val="22"/>
          <w:szCs w:val="22"/>
        </w:rPr>
        <w:t>2017)</w:t>
      </w:r>
      <w:r w:rsidR="004E4AF1">
        <w:rPr>
          <w:rFonts w:ascii="Myriad Pro" w:hAnsi="Myriad Pro"/>
          <w:b w:val="0"/>
          <w:sz w:val="22"/>
          <w:szCs w:val="22"/>
        </w:rPr>
        <w:fldChar w:fldCharType="end"/>
      </w:r>
      <w:r w:rsidR="004E4AF1">
        <w:rPr>
          <w:rFonts w:ascii="Myriad Pro" w:hAnsi="Myriad Pro"/>
          <w:b w:val="0"/>
          <w:sz w:val="22"/>
          <w:szCs w:val="22"/>
        </w:rPr>
        <w:t xml:space="preserve">. </w:t>
      </w:r>
      <w:r w:rsidRPr="006109B7">
        <w:rPr>
          <w:rFonts w:ascii="Myriad Pro" w:hAnsi="Myriad Pro"/>
          <w:b w:val="0"/>
          <w:sz w:val="22"/>
          <w:szCs w:val="22"/>
        </w:rPr>
        <w:t>Int stands for integrate power in which the spectral power of the obliquity cycle was extracted from an EHA spectra, which should show a modulation of this cycle by longer period obliquity cycles. Values were normalized (0-1) and shifted as to not overlap with each other and make comparison between the results easier.</w:t>
      </w:r>
      <w:r w:rsidRPr="00DD49F8">
        <w:rPr>
          <w:rFonts w:ascii="Myriad Pro" w:hAnsi="Myriad Pro"/>
          <w:b w:val="0"/>
          <w:sz w:val="22"/>
          <w:szCs w:val="22"/>
        </w:rPr>
        <w:t xml:space="preserve"> </w:t>
      </w:r>
    </w:p>
    <w:p w14:paraId="7FDD1702" w14:textId="77777777" w:rsidR="006109B7" w:rsidRPr="00A9323E" w:rsidRDefault="006109B7" w:rsidP="002F6E09">
      <w:pPr>
        <w:rPr>
          <w:rFonts w:asciiTheme="majorBidi" w:hAnsiTheme="majorBidi" w:cstheme="majorBidi"/>
          <w:color w:val="FF0000"/>
        </w:rPr>
      </w:pPr>
    </w:p>
    <w:p w14:paraId="326B60C3" w14:textId="77777777" w:rsidR="002F6E09" w:rsidRPr="00A9323E" w:rsidRDefault="002F6E09" w:rsidP="002F6E09">
      <w:pPr>
        <w:rPr>
          <w:rFonts w:asciiTheme="majorBidi" w:hAnsiTheme="majorBidi" w:cstheme="majorBidi"/>
        </w:rPr>
      </w:pPr>
    </w:p>
    <w:p w14:paraId="00575E7A" w14:textId="2A2A49E2" w:rsidR="002F6E09" w:rsidRDefault="002F6E09" w:rsidP="002F6E09">
      <w:pPr>
        <w:rPr>
          <w:rFonts w:asciiTheme="majorBidi" w:hAnsiTheme="majorBidi" w:cstheme="majorBidi"/>
        </w:rPr>
      </w:pPr>
      <w:r w:rsidRPr="00AE5FDC">
        <w:rPr>
          <w:rFonts w:asciiTheme="majorBidi" w:hAnsiTheme="majorBidi" w:cstheme="majorBidi"/>
          <w:noProof/>
        </w:rPr>
        <w:lastRenderedPageBreak/>
        <w:drawing>
          <wp:inline distT="0" distB="0" distL="0" distR="0" wp14:anchorId="218B990D" wp14:editId="037B3AAE">
            <wp:extent cx="5760720" cy="5328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05_filtered_long_G14_05_A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328285"/>
                    </a:xfrm>
                    <a:prstGeom prst="rect">
                      <a:avLst/>
                    </a:prstGeom>
                  </pic:spPr>
                </pic:pic>
              </a:graphicData>
            </a:graphic>
          </wp:inline>
        </w:drawing>
      </w:r>
    </w:p>
    <w:p w14:paraId="2F5595CF" w14:textId="77777777" w:rsidR="0007478F" w:rsidRPr="00960D12" w:rsidRDefault="0007478F" w:rsidP="0007478F">
      <w:pPr>
        <w:pStyle w:val="SMHeading"/>
        <w:rPr>
          <w:rFonts w:asciiTheme="majorBidi" w:hAnsiTheme="majorBidi" w:cstheme="majorBidi"/>
        </w:rPr>
      </w:pPr>
      <w:r w:rsidRPr="005314B5">
        <w:rPr>
          <w:rFonts w:ascii="Myriad Pro" w:hAnsi="Myriad Pro"/>
          <w:sz w:val="22"/>
          <w:szCs w:val="22"/>
        </w:rPr>
        <w:t>Figure S</w:t>
      </w:r>
      <w:r>
        <w:rPr>
          <w:rFonts w:ascii="Myriad Pro" w:hAnsi="Myriad Pro"/>
          <w:sz w:val="22"/>
          <w:szCs w:val="22"/>
        </w:rPr>
        <w:t>11</w:t>
      </w:r>
      <w:r w:rsidRPr="005314B5">
        <w:rPr>
          <w:rFonts w:ascii="Myriad Pro" w:hAnsi="Myriad Pro"/>
          <w:sz w:val="22"/>
          <w:szCs w:val="22"/>
        </w:rPr>
        <w:t xml:space="preserve">. </w:t>
      </w:r>
      <w:r w:rsidRPr="006109B7">
        <w:rPr>
          <w:rFonts w:ascii="Myriad Pro" w:hAnsi="Myriad Pro"/>
          <w:b w:val="0"/>
          <w:sz w:val="22"/>
          <w:szCs w:val="22"/>
        </w:rPr>
        <w:t>Well G14-05 Gr in the time tuned to la 2010d domain with the filtered 405 kyr eccentricity cycle</w:t>
      </w:r>
      <w:r>
        <w:rPr>
          <w:rFonts w:ascii="Myriad Pro" w:hAnsi="Myriad Pro"/>
          <w:b w:val="0"/>
          <w:sz w:val="22"/>
          <w:szCs w:val="22"/>
        </w:rPr>
        <w:t>.</w:t>
      </w:r>
    </w:p>
    <w:p w14:paraId="33611B00" w14:textId="77777777" w:rsidR="0007478F" w:rsidRDefault="0007478F" w:rsidP="002F6E09">
      <w:pPr>
        <w:rPr>
          <w:rFonts w:asciiTheme="majorBidi" w:hAnsiTheme="majorBidi" w:cstheme="majorBidi"/>
        </w:rPr>
      </w:pPr>
    </w:p>
    <w:p w14:paraId="76907690" w14:textId="052D72CD" w:rsidR="002F6E09" w:rsidRDefault="00970A70" w:rsidP="002F6E09">
      <w:pPr>
        <w:rPr>
          <w:rFonts w:asciiTheme="majorBidi" w:hAnsiTheme="majorBidi" w:cstheme="majorBidi"/>
        </w:rPr>
      </w:pPr>
      <w:r>
        <w:rPr>
          <w:rFonts w:asciiTheme="majorBidi" w:hAnsiTheme="majorBidi" w:cstheme="majorBidi"/>
          <w:noProof/>
        </w:rPr>
        <w:lastRenderedPageBreak/>
        <w:drawing>
          <wp:inline distT="0" distB="0" distL="0" distR="0" wp14:anchorId="3B99D234" wp14:editId="3CDB6DAD">
            <wp:extent cx="5486400" cy="55819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5_filtered_long_G17_S_01_A4.gif"/>
                    <pic:cNvPicPr/>
                  </pic:nvPicPr>
                  <pic:blipFill rotWithShape="1">
                    <a:blip r:embed="rId20" cstate="print">
                      <a:extLst>
                        <a:ext uri="{28A0092B-C50C-407E-A947-70E740481C1C}">
                          <a14:useLocalDpi xmlns:a14="http://schemas.microsoft.com/office/drawing/2010/main" val="0"/>
                        </a:ext>
                      </a:extLst>
                    </a:blip>
                    <a:srcRect b="28106"/>
                    <a:stretch/>
                  </pic:blipFill>
                  <pic:spPr bwMode="auto">
                    <a:xfrm>
                      <a:off x="0" y="0"/>
                      <a:ext cx="5486400" cy="5581934"/>
                    </a:xfrm>
                    <a:prstGeom prst="rect">
                      <a:avLst/>
                    </a:prstGeom>
                    <a:ln>
                      <a:noFill/>
                    </a:ln>
                    <a:extLst>
                      <a:ext uri="{53640926-AAD7-44D8-BBD7-CCE9431645EC}">
                        <a14:shadowObscured xmlns:a14="http://schemas.microsoft.com/office/drawing/2010/main"/>
                      </a:ext>
                    </a:extLst>
                  </pic:spPr>
                </pic:pic>
              </a:graphicData>
            </a:graphic>
          </wp:inline>
        </w:drawing>
      </w:r>
    </w:p>
    <w:p w14:paraId="1F216DCC" w14:textId="3F810C66" w:rsidR="002F6E09" w:rsidRPr="00402813" w:rsidRDefault="006109B7" w:rsidP="006109B7">
      <w:pPr>
        <w:pStyle w:val="SMHeading"/>
        <w:rPr>
          <w:rFonts w:asciiTheme="majorBidi" w:hAnsiTheme="majorBidi" w:cstheme="majorBidi"/>
        </w:rPr>
      </w:pPr>
      <w:r w:rsidRPr="005314B5">
        <w:rPr>
          <w:rFonts w:ascii="Myriad Pro" w:hAnsi="Myriad Pro"/>
          <w:sz w:val="22"/>
          <w:szCs w:val="22"/>
        </w:rPr>
        <w:t>Figure S</w:t>
      </w:r>
      <w:r>
        <w:rPr>
          <w:rFonts w:ascii="Myriad Pro" w:hAnsi="Myriad Pro"/>
          <w:sz w:val="22"/>
          <w:szCs w:val="22"/>
        </w:rPr>
        <w:t>1</w:t>
      </w:r>
      <w:r w:rsidR="00120616">
        <w:rPr>
          <w:rFonts w:ascii="Myriad Pro" w:hAnsi="Myriad Pro"/>
          <w:sz w:val="22"/>
          <w:szCs w:val="22"/>
        </w:rPr>
        <w:t>2</w:t>
      </w:r>
      <w:r w:rsidRPr="005314B5">
        <w:rPr>
          <w:rFonts w:ascii="Myriad Pro" w:hAnsi="Myriad Pro"/>
          <w:sz w:val="22"/>
          <w:szCs w:val="22"/>
        </w:rPr>
        <w:t xml:space="preserve">. </w:t>
      </w:r>
      <w:r w:rsidRPr="006109B7">
        <w:rPr>
          <w:rFonts w:ascii="Myriad Pro" w:hAnsi="Myriad Pro"/>
          <w:b w:val="0"/>
          <w:sz w:val="22"/>
          <w:szCs w:val="22"/>
        </w:rPr>
        <w:t>Well G17-S-01 Th in the time tuned to la 2010d domain with the filtered 405 kyr eccentricity cy</w:t>
      </w:r>
      <w:r>
        <w:rPr>
          <w:rFonts w:ascii="Myriad Pro" w:hAnsi="Myriad Pro"/>
          <w:b w:val="0"/>
          <w:sz w:val="22"/>
          <w:szCs w:val="22"/>
        </w:rPr>
        <w:t>cle.</w:t>
      </w:r>
    </w:p>
    <w:p w14:paraId="60E16299" w14:textId="6F32349F" w:rsidR="002F6E09" w:rsidRDefault="002F6E09" w:rsidP="00B9440A">
      <w:pPr>
        <w:pStyle w:val="SMcaption"/>
        <w:rPr>
          <w:rFonts w:ascii="Myriad Pro" w:hAnsi="Myriad Pro"/>
          <w:b/>
          <w:i/>
          <w:sz w:val="22"/>
          <w:szCs w:val="22"/>
        </w:rPr>
      </w:pPr>
    </w:p>
    <w:sectPr w:rsidR="002F6E09" w:rsidSect="00F125EE">
      <w:headerReference w:type="default" r:id="rId21"/>
      <w:footerReference w:type="default" r:id="rId2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5C846" w14:textId="77777777" w:rsidR="00444E40" w:rsidRDefault="00444E40">
      <w:r>
        <w:separator/>
      </w:r>
    </w:p>
  </w:endnote>
  <w:endnote w:type="continuationSeparator" w:id="0">
    <w:p w14:paraId="18881053" w14:textId="77777777" w:rsidR="00444E40" w:rsidRDefault="004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yriad Pro">
    <w:altName w:val="Segoe UI"/>
    <w:panose1 w:val="00000000000000000000"/>
    <w:charset w:val="00"/>
    <w:family w:val="swiss"/>
    <w:notTrueType/>
    <w:pitch w:val="variable"/>
    <w:sig w:usb0="20000287" w:usb1="00000001"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8E7ED" w14:textId="77777777" w:rsidR="00F125EE" w:rsidRDefault="00114193">
    <w:pPr>
      <w:pStyle w:val="Footer"/>
      <w:jc w:val="right"/>
    </w:pPr>
    <w:r>
      <w:fldChar w:fldCharType="begin"/>
    </w:r>
    <w:r>
      <w:instrText xml:space="preserve"> PAGE   \* MERGEFORMAT </w:instrText>
    </w:r>
    <w:r>
      <w:fldChar w:fldCharType="separate"/>
    </w:r>
    <w:r w:rsidR="00D10134">
      <w:rPr>
        <w:noProof/>
      </w:rPr>
      <w:t>1</w:t>
    </w:r>
    <w:r>
      <w:fldChar w:fldCharType="end"/>
    </w:r>
  </w:p>
  <w:p w14:paraId="486656F3"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B0D360" w14:textId="77777777" w:rsidR="00444E40" w:rsidRDefault="00444E40">
      <w:r>
        <w:separator/>
      </w:r>
    </w:p>
  </w:footnote>
  <w:footnote w:type="continuationSeparator" w:id="0">
    <w:p w14:paraId="7BAE73DB" w14:textId="77777777" w:rsidR="00444E40" w:rsidRDefault="00444E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23C1C" w14:textId="77777777" w:rsidR="003A2FD8" w:rsidRPr="005001AC" w:rsidRDefault="003A2FD8" w:rsidP="005001AC">
    <w:pPr>
      <w:jc w:val="right"/>
      <w:rPr>
        <w:sz w:val="20"/>
      </w:rPr>
    </w:pPr>
  </w:p>
  <w:p w14:paraId="18F8F636"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1901DB9"/>
    <w:multiLevelType w:val="hybridMultilevel"/>
    <w:tmpl w:val="00B686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D508A0"/>
    <w:multiLevelType w:val="multilevel"/>
    <w:tmpl w:val="02BA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D37AC4"/>
    <w:multiLevelType w:val="hybridMultilevel"/>
    <w:tmpl w:val="F894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410DB6"/>
    <w:multiLevelType w:val="hybridMultilevel"/>
    <w:tmpl w:val="77E40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81017E"/>
    <w:multiLevelType w:val="hybridMultilevel"/>
    <w:tmpl w:val="DAD6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3"/>
  </w:num>
  <w:num w:numId="13">
    <w:abstractNumId w:val="10"/>
  </w:num>
  <w:num w:numId="14">
    <w:abstractNumId w:val="15"/>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15F74"/>
    <w:rsid w:val="000263D6"/>
    <w:rsid w:val="00043571"/>
    <w:rsid w:val="00065EBD"/>
    <w:rsid w:val="0007478F"/>
    <w:rsid w:val="00076422"/>
    <w:rsid w:val="00083B44"/>
    <w:rsid w:val="000850DC"/>
    <w:rsid w:val="00094365"/>
    <w:rsid w:val="000B2E64"/>
    <w:rsid w:val="000C2771"/>
    <w:rsid w:val="000D68BD"/>
    <w:rsid w:val="000F0DCE"/>
    <w:rsid w:val="00111843"/>
    <w:rsid w:val="00112C5B"/>
    <w:rsid w:val="00113908"/>
    <w:rsid w:val="00114193"/>
    <w:rsid w:val="001154E6"/>
    <w:rsid w:val="00115A38"/>
    <w:rsid w:val="0011687B"/>
    <w:rsid w:val="00120616"/>
    <w:rsid w:val="00124F82"/>
    <w:rsid w:val="001265FA"/>
    <w:rsid w:val="001278E3"/>
    <w:rsid w:val="00130743"/>
    <w:rsid w:val="00130B50"/>
    <w:rsid w:val="0016337A"/>
    <w:rsid w:val="00164269"/>
    <w:rsid w:val="001966FD"/>
    <w:rsid w:val="00197826"/>
    <w:rsid w:val="001A1BDE"/>
    <w:rsid w:val="001C7B4E"/>
    <w:rsid w:val="001F0876"/>
    <w:rsid w:val="001F167C"/>
    <w:rsid w:val="001F5E91"/>
    <w:rsid w:val="0020183F"/>
    <w:rsid w:val="002077B9"/>
    <w:rsid w:val="00221C70"/>
    <w:rsid w:val="002251AF"/>
    <w:rsid w:val="00227D86"/>
    <w:rsid w:val="00243B68"/>
    <w:rsid w:val="00262D72"/>
    <w:rsid w:val="002800B6"/>
    <w:rsid w:val="002B35D4"/>
    <w:rsid w:val="002C030F"/>
    <w:rsid w:val="002F3966"/>
    <w:rsid w:val="002F6E09"/>
    <w:rsid w:val="00300B14"/>
    <w:rsid w:val="00320E2C"/>
    <w:rsid w:val="00331D75"/>
    <w:rsid w:val="00355362"/>
    <w:rsid w:val="00363E44"/>
    <w:rsid w:val="00374F87"/>
    <w:rsid w:val="003839B6"/>
    <w:rsid w:val="00395E86"/>
    <w:rsid w:val="003A2FD8"/>
    <w:rsid w:val="003B40E6"/>
    <w:rsid w:val="003C007A"/>
    <w:rsid w:val="003E1980"/>
    <w:rsid w:val="003F6E14"/>
    <w:rsid w:val="00405336"/>
    <w:rsid w:val="00444E40"/>
    <w:rsid w:val="004568BC"/>
    <w:rsid w:val="004571D5"/>
    <w:rsid w:val="00462F1B"/>
    <w:rsid w:val="0046356B"/>
    <w:rsid w:val="00477182"/>
    <w:rsid w:val="004779CB"/>
    <w:rsid w:val="00481118"/>
    <w:rsid w:val="004B2481"/>
    <w:rsid w:val="004B5288"/>
    <w:rsid w:val="004D2A8C"/>
    <w:rsid w:val="004D6CF6"/>
    <w:rsid w:val="004E42D8"/>
    <w:rsid w:val="004E4AF1"/>
    <w:rsid w:val="004E7BA2"/>
    <w:rsid w:val="004F7EDF"/>
    <w:rsid w:val="005001AC"/>
    <w:rsid w:val="00517016"/>
    <w:rsid w:val="00527D71"/>
    <w:rsid w:val="00527D84"/>
    <w:rsid w:val="005314B5"/>
    <w:rsid w:val="0054432F"/>
    <w:rsid w:val="005514B2"/>
    <w:rsid w:val="00552C23"/>
    <w:rsid w:val="005607DD"/>
    <w:rsid w:val="00572DFF"/>
    <w:rsid w:val="005A558C"/>
    <w:rsid w:val="005B186E"/>
    <w:rsid w:val="005C6651"/>
    <w:rsid w:val="005D6D71"/>
    <w:rsid w:val="005E28F8"/>
    <w:rsid w:val="005E520F"/>
    <w:rsid w:val="005E6513"/>
    <w:rsid w:val="006109B7"/>
    <w:rsid w:val="00611F9E"/>
    <w:rsid w:val="006237D4"/>
    <w:rsid w:val="00651114"/>
    <w:rsid w:val="006622CF"/>
    <w:rsid w:val="00664A12"/>
    <w:rsid w:val="0066722B"/>
    <w:rsid w:val="00670299"/>
    <w:rsid w:val="00676971"/>
    <w:rsid w:val="0068469F"/>
    <w:rsid w:val="00691985"/>
    <w:rsid w:val="006962C1"/>
    <w:rsid w:val="006A1B64"/>
    <w:rsid w:val="006B03AD"/>
    <w:rsid w:val="006F602A"/>
    <w:rsid w:val="007108F5"/>
    <w:rsid w:val="00713AF2"/>
    <w:rsid w:val="00713E5B"/>
    <w:rsid w:val="00732047"/>
    <w:rsid w:val="007402FC"/>
    <w:rsid w:val="007411A1"/>
    <w:rsid w:val="007563F2"/>
    <w:rsid w:val="00764008"/>
    <w:rsid w:val="00795D4D"/>
    <w:rsid w:val="00796F4C"/>
    <w:rsid w:val="00807D35"/>
    <w:rsid w:val="008115D9"/>
    <w:rsid w:val="00825950"/>
    <w:rsid w:val="00885C9B"/>
    <w:rsid w:val="008927D0"/>
    <w:rsid w:val="00896FAB"/>
    <w:rsid w:val="008A5F52"/>
    <w:rsid w:val="008D5D2A"/>
    <w:rsid w:val="008E2CF1"/>
    <w:rsid w:val="008F08DC"/>
    <w:rsid w:val="008F5A8A"/>
    <w:rsid w:val="009055D1"/>
    <w:rsid w:val="00914B63"/>
    <w:rsid w:val="00922705"/>
    <w:rsid w:val="00924546"/>
    <w:rsid w:val="00932FE5"/>
    <w:rsid w:val="009354F3"/>
    <w:rsid w:val="009447DC"/>
    <w:rsid w:val="00961BA5"/>
    <w:rsid w:val="00970A70"/>
    <w:rsid w:val="009743A9"/>
    <w:rsid w:val="00975720"/>
    <w:rsid w:val="009859A7"/>
    <w:rsid w:val="009A5287"/>
    <w:rsid w:val="009B2AC5"/>
    <w:rsid w:val="009B7984"/>
    <w:rsid w:val="009F4BED"/>
    <w:rsid w:val="009F7D93"/>
    <w:rsid w:val="00A276DF"/>
    <w:rsid w:val="00A3084A"/>
    <w:rsid w:val="00A3403B"/>
    <w:rsid w:val="00A50033"/>
    <w:rsid w:val="00A51A12"/>
    <w:rsid w:val="00A627D4"/>
    <w:rsid w:val="00A74DA2"/>
    <w:rsid w:val="00A92733"/>
    <w:rsid w:val="00AA76F3"/>
    <w:rsid w:val="00AB26C6"/>
    <w:rsid w:val="00AC36EE"/>
    <w:rsid w:val="00AC7DA6"/>
    <w:rsid w:val="00AD499C"/>
    <w:rsid w:val="00B30334"/>
    <w:rsid w:val="00B3147F"/>
    <w:rsid w:val="00B36869"/>
    <w:rsid w:val="00B43B31"/>
    <w:rsid w:val="00B47CFA"/>
    <w:rsid w:val="00B57F00"/>
    <w:rsid w:val="00B626CB"/>
    <w:rsid w:val="00B7560C"/>
    <w:rsid w:val="00B77E40"/>
    <w:rsid w:val="00B82C22"/>
    <w:rsid w:val="00B93DBA"/>
    <w:rsid w:val="00B9440A"/>
    <w:rsid w:val="00B952C1"/>
    <w:rsid w:val="00B968D7"/>
    <w:rsid w:val="00BA3953"/>
    <w:rsid w:val="00BB2D2A"/>
    <w:rsid w:val="00BD58CF"/>
    <w:rsid w:val="00BF1BEB"/>
    <w:rsid w:val="00BF1BF9"/>
    <w:rsid w:val="00C04CC1"/>
    <w:rsid w:val="00C071FC"/>
    <w:rsid w:val="00C22C02"/>
    <w:rsid w:val="00C27F6F"/>
    <w:rsid w:val="00C30E83"/>
    <w:rsid w:val="00C50C6D"/>
    <w:rsid w:val="00C600D9"/>
    <w:rsid w:val="00C634D7"/>
    <w:rsid w:val="00C73E09"/>
    <w:rsid w:val="00CB5072"/>
    <w:rsid w:val="00CB533F"/>
    <w:rsid w:val="00CC1384"/>
    <w:rsid w:val="00CD3720"/>
    <w:rsid w:val="00CE6EAA"/>
    <w:rsid w:val="00CF1848"/>
    <w:rsid w:val="00CF5C2F"/>
    <w:rsid w:val="00D04BCF"/>
    <w:rsid w:val="00D10134"/>
    <w:rsid w:val="00D143D9"/>
    <w:rsid w:val="00D4372A"/>
    <w:rsid w:val="00D60BB0"/>
    <w:rsid w:val="00D65708"/>
    <w:rsid w:val="00D8159F"/>
    <w:rsid w:val="00DD1D04"/>
    <w:rsid w:val="00DD49F8"/>
    <w:rsid w:val="00DD79D7"/>
    <w:rsid w:val="00E134E7"/>
    <w:rsid w:val="00E20431"/>
    <w:rsid w:val="00E257C8"/>
    <w:rsid w:val="00E40896"/>
    <w:rsid w:val="00E43D2D"/>
    <w:rsid w:val="00E449CB"/>
    <w:rsid w:val="00E52A8F"/>
    <w:rsid w:val="00E63760"/>
    <w:rsid w:val="00E64049"/>
    <w:rsid w:val="00E9773B"/>
    <w:rsid w:val="00EC13A3"/>
    <w:rsid w:val="00EC7C85"/>
    <w:rsid w:val="00ED69CA"/>
    <w:rsid w:val="00EE35AB"/>
    <w:rsid w:val="00EF25A3"/>
    <w:rsid w:val="00EF47DC"/>
    <w:rsid w:val="00F05E3A"/>
    <w:rsid w:val="00F125EE"/>
    <w:rsid w:val="00F12E98"/>
    <w:rsid w:val="00F22029"/>
    <w:rsid w:val="00F23E46"/>
    <w:rsid w:val="00F3515C"/>
    <w:rsid w:val="00F47BA3"/>
    <w:rsid w:val="00F56E67"/>
    <w:rsid w:val="00F630EA"/>
    <w:rsid w:val="00F6474F"/>
    <w:rsid w:val="00F7007E"/>
    <w:rsid w:val="00F73193"/>
    <w:rsid w:val="00F74F95"/>
    <w:rsid w:val="00F80705"/>
    <w:rsid w:val="00FA1481"/>
    <w:rsid w:val="00FB1C42"/>
    <w:rsid w:val="00FB32EC"/>
    <w:rsid w:val="00FF04E3"/>
    <w:rsid w:val="00FF350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CD9FF7"/>
  <w15:chartTrackingRefBased/>
  <w15:docId w15:val="{70801E18-7CCF-4C88-A79C-4DFA6FFF0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footnote reference" w:semiHidden="1"/>
    <w:lsdException w:name="annotation reference" w:semiHidden="1"/>
    <w:lsdException w:name="line number" w:semiHidden="1"/>
    <w:lsdException w:name="endnote reference" w:semiHidden="1"/>
    <w:lsdException w:name="Title" w:qFormat="1"/>
    <w:lsdException w:name="Subtitle" w:qFormat="1"/>
    <w:lsdException w:name="FollowedHyperlink" w:semiHidden="1"/>
    <w:lsdException w:name="Strong" w:semiHidden="1" w:uiPriority="22" w:qFormat="1"/>
    <w:lsdException w:name="Emphasis" w:semiHidden="1"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uiPriority w:val="9"/>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paragraph" w:customStyle="1" w:styleId="body-copy-normal">
    <w:name w:val="body-copy-normal"/>
    <w:basedOn w:val="Normal"/>
    <w:rsid w:val="00FF3503"/>
    <w:pPr>
      <w:spacing w:before="100" w:beforeAutospacing="1" w:after="100" w:afterAutospacing="1"/>
    </w:pPr>
    <w:rPr>
      <w:szCs w:val="24"/>
    </w:rPr>
  </w:style>
  <w:style w:type="paragraph" w:customStyle="1" w:styleId="body-copy-ndent">
    <w:name w:val="body-copy-ndent"/>
    <w:basedOn w:val="Normal"/>
    <w:rsid w:val="00FF3503"/>
    <w:pPr>
      <w:spacing w:before="100" w:beforeAutospacing="1" w:after="100" w:afterAutospacing="1"/>
    </w:pPr>
    <w:rPr>
      <w:szCs w:val="24"/>
    </w:rPr>
  </w:style>
  <w:style w:type="character" w:styleId="Strong">
    <w:name w:val="Strong"/>
    <w:uiPriority w:val="22"/>
    <w:qFormat/>
    <w:rsid w:val="00FF3503"/>
    <w:rPr>
      <w:b/>
      <w:bCs/>
    </w:rPr>
  </w:style>
  <w:style w:type="character" w:styleId="CommentReference">
    <w:name w:val="annotation reference"/>
    <w:semiHidden/>
    <w:rsid w:val="002800B6"/>
    <w:rPr>
      <w:sz w:val="16"/>
      <w:szCs w:val="16"/>
    </w:rPr>
  </w:style>
  <w:style w:type="table" w:styleId="TableGrid">
    <w:name w:val="Table Grid"/>
    <w:basedOn w:val="TableNormal"/>
    <w:uiPriority w:val="39"/>
    <w:rsid w:val="002F6E09"/>
    <w:rPr>
      <w:rFonts w:asciiTheme="minorHAnsi" w:eastAsiaTheme="minorHAnsi" w:hAnsiTheme="minorHAnsi" w:cstheme="minorBidi"/>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23527">
      <w:bodyDiv w:val="1"/>
      <w:marLeft w:val="0"/>
      <w:marRight w:val="0"/>
      <w:marTop w:val="0"/>
      <w:marBottom w:val="0"/>
      <w:divBdr>
        <w:top w:val="none" w:sz="0" w:space="0" w:color="auto"/>
        <w:left w:val="none" w:sz="0" w:space="0" w:color="auto"/>
        <w:bottom w:val="none" w:sz="0" w:space="0" w:color="auto"/>
        <w:right w:val="none" w:sz="0" w:space="0" w:color="auto"/>
      </w:divBdr>
    </w:div>
    <w:div w:id="203175800">
      <w:bodyDiv w:val="1"/>
      <w:marLeft w:val="0"/>
      <w:marRight w:val="0"/>
      <w:marTop w:val="0"/>
      <w:marBottom w:val="0"/>
      <w:divBdr>
        <w:top w:val="none" w:sz="0" w:space="0" w:color="auto"/>
        <w:left w:val="none" w:sz="0" w:space="0" w:color="auto"/>
        <w:bottom w:val="none" w:sz="0" w:space="0" w:color="auto"/>
        <w:right w:val="none" w:sz="0" w:space="0" w:color="auto"/>
      </w:divBdr>
    </w:div>
    <w:div w:id="546528266">
      <w:bodyDiv w:val="1"/>
      <w:marLeft w:val="0"/>
      <w:marRight w:val="0"/>
      <w:marTop w:val="0"/>
      <w:marBottom w:val="0"/>
      <w:divBdr>
        <w:top w:val="none" w:sz="0" w:space="0" w:color="auto"/>
        <w:left w:val="none" w:sz="0" w:space="0" w:color="auto"/>
        <w:bottom w:val="none" w:sz="0" w:space="0" w:color="auto"/>
        <w:right w:val="none" w:sz="0" w:space="0" w:color="auto"/>
      </w:divBdr>
    </w:div>
    <w:div w:id="873155705">
      <w:bodyDiv w:val="1"/>
      <w:marLeft w:val="0"/>
      <w:marRight w:val="0"/>
      <w:marTop w:val="0"/>
      <w:marBottom w:val="0"/>
      <w:divBdr>
        <w:top w:val="none" w:sz="0" w:space="0" w:color="auto"/>
        <w:left w:val="none" w:sz="0" w:space="0" w:color="auto"/>
        <w:bottom w:val="none" w:sz="0" w:space="0" w:color="auto"/>
        <w:right w:val="none" w:sz="0" w:space="0" w:color="auto"/>
      </w:divBdr>
    </w:div>
    <w:div w:id="940841139">
      <w:bodyDiv w:val="1"/>
      <w:marLeft w:val="0"/>
      <w:marRight w:val="0"/>
      <w:marTop w:val="0"/>
      <w:marBottom w:val="0"/>
      <w:divBdr>
        <w:top w:val="none" w:sz="0" w:space="0" w:color="auto"/>
        <w:left w:val="none" w:sz="0" w:space="0" w:color="auto"/>
        <w:bottom w:val="none" w:sz="0" w:space="0" w:color="auto"/>
        <w:right w:val="none" w:sz="0" w:space="0" w:color="auto"/>
      </w:divBdr>
    </w:div>
    <w:div w:id="1013923439">
      <w:bodyDiv w:val="1"/>
      <w:marLeft w:val="0"/>
      <w:marRight w:val="0"/>
      <w:marTop w:val="0"/>
      <w:marBottom w:val="0"/>
      <w:divBdr>
        <w:top w:val="none" w:sz="0" w:space="0" w:color="auto"/>
        <w:left w:val="none" w:sz="0" w:space="0" w:color="auto"/>
        <w:bottom w:val="none" w:sz="0" w:space="0" w:color="auto"/>
        <w:right w:val="none" w:sz="0" w:space="0" w:color="auto"/>
      </w:divBdr>
    </w:div>
    <w:div w:id="1223639762">
      <w:bodyDiv w:val="1"/>
      <w:marLeft w:val="0"/>
      <w:marRight w:val="0"/>
      <w:marTop w:val="0"/>
      <w:marBottom w:val="0"/>
      <w:divBdr>
        <w:top w:val="none" w:sz="0" w:space="0" w:color="auto"/>
        <w:left w:val="none" w:sz="0" w:space="0" w:color="auto"/>
        <w:bottom w:val="none" w:sz="0" w:space="0" w:color="auto"/>
        <w:right w:val="none" w:sz="0" w:space="0" w:color="auto"/>
      </w:divBdr>
    </w:div>
    <w:div w:id="1236816127">
      <w:bodyDiv w:val="1"/>
      <w:marLeft w:val="0"/>
      <w:marRight w:val="0"/>
      <w:marTop w:val="0"/>
      <w:marBottom w:val="0"/>
      <w:divBdr>
        <w:top w:val="none" w:sz="0" w:space="0" w:color="auto"/>
        <w:left w:val="none" w:sz="0" w:space="0" w:color="auto"/>
        <w:bottom w:val="none" w:sz="0" w:space="0" w:color="auto"/>
        <w:right w:val="none" w:sz="0" w:space="0" w:color="auto"/>
      </w:divBdr>
    </w:div>
    <w:div w:id="1273397245">
      <w:bodyDiv w:val="1"/>
      <w:marLeft w:val="0"/>
      <w:marRight w:val="0"/>
      <w:marTop w:val="0"/>
      <w:marBottom w:val="0"/>
      <w:divBdr>
        <w:top w:val="none" w:sz="0" w:space="0" w:color="auto"/>
        <w:left w:val="none" w:sz="0" w:space="0" w:color="auto"/>
        <w:bottom w:val="none" w:sz="0" w:space="0" w:color="auto"/>
        <w:right w:val="none" w:sz="0" w:space="0" w:color="auto"/>
      </w:divBdr>
    </w:div>
    <w:div w:id="1450274029">
      <w:bodyDiv w:val="1"/>
      <w:marLeft w:val="0"/>
      <w:marRight w:val="0"/>
      <w:marTop w:val="0"/>
      <w:marBottom w:val="0"/>
      <w:divBdr>
        <w:top w:val="none" w:sz="0" w:space="0" w:color="auto"/>
        <w:left w:val="none" w:sz="0" w:space="0" w:color="auto"/>
        <w:bottom w:val="none" w:sz="0" w:space="0" w:color="auto"/>
        <w:right w:val="none" w:sz="0" w:space="0" w:color="auto"/>
      </w:divBdr>
    </w:div>
    <w:div w:id="183946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73630-86D1-485A-9A37-35A2B2CAD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15</Pages>
  <Words>8306</Words>
  <Characters>47348</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55543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Hanson;Dawit Tegbaru;Brian Sedora</dc:creator>
  <cp:keywords/>
  <cp:lastModifiedBy>Michiel Arts</cp:lastModifiedBy>
  <cp:revision>8</cp:revision>
  <cp:lastPrinted>2014-09-30T16:49:00Z</cp:lastPrinted>
  <dcterms:created xsi:type="dcterms:W3CDTF">2022-05-31T14:46:00Z</dcterms:created>
  <dcterms:modified xsi:type="dcterms:W3CDTF">2022-06-01T09:44:00Z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http://www.zotero.org/styles/american-geophysical-union</vt:lpwstr>
  </property>
  <property fmtid="{D5CDD505-2E9C-101B-9397-08002B2CF9AE}" pid="3" name="Mendeley Recent Style Name 0_1">
    <vt:lpwstr>American Geophysical Union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http://www.zotero.org/styles/sedimentary-geology</vt:lpwstr>
  </property>
  <property fmtid="{D5CDD505-2E9C-101B-9397-08002B2CF9AE}" pid="21" name="Mendeley Recent Style Name 9_1">
    <vt:lpwstr>Sedimentary Geology</vt:lpwstr>
  </property>
  <property fmtid="{D5CDD505-2E9C-101B-9397-08002B2CF9AE}" pid="22" name="Mendeley Document_1">
    <vt:lpwstr>True</vt:lpwstr>
  </property>
  <property fmtid="{D5CDD505-2E9C-101B-9397-08002B2CF9AE}" pid="23" name="Mendeley Unique User Id_1">
    <vt:lpwstr>e1250c5f-1b1e-304c-8fb8-c5757e7c69b0</vt:lpwstr>
  </property>
  <property fmtid="{D5CDD505-2E9C-101B-9397-08002B2CF9AE}" pid="24" name="Mendeley Citation Style_1">
    <vt:lpwstr>http://www.zotero.org/styles/american-geophysical-union</vt:lpwstr>
  </property>
</Properties>
</file>