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81" w:rsidRPr="00630A95" w:rsidRDefault="00630A95">
      <w:pPr>
        <w:pStyle w:val="Zwykytekst1"/>
        <w:overflowPunct w:val="0"/>
        <w:rPr>
          <w:rFonts w:ascii="Verdana" w:hAnsi="Verdana"/>
          <w:b/>
          <w:sz w:val="22"/>
        </w:rPr>
      </w:pPr>
      <w:r w:rsidRPr="00A05D35">
        <w:rPr>
          <w:rFonts w:ascii="Verdana" w:hAnsi="Verdan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1C872" wp14:editId="6BD38F4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144905" cy="699135"/>
                <wp:effectExtent l="0" t="0" r="17145" b="2476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95" w:rsidRPr="00430817" w:rsidRDefault="00630A95" w:rsidP="00630A95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630A95" w:rsidRPr="00630A95" w:rsidRDefault="00630A95" w:rsidP="00630A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630A95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 w:rsidRPr="00630A95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1C87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.95pt;margin-top:.3pt;width:90.15pt;height:5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">
                <v:textbox>
                  <w:txbxContent>
                    <w:p w:rsidR="00630A95" w:rsidRPr="00430817" w:rsidRDefault="00630A95" w:rsidP="00630A95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630A95" w:rsidRPr="00630A95" w:rsidRDefault="00630A95" w:rsidP="00630A95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630A95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0</w:t>
                      </w:r>
                      <w:r w:rsidRPr="00630A95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749" w:rsidRPr="00630A95">
        <w:rPr>
          <w:rFonts w:ascii="Verdana" w:hAnsi="Verdana"/>
          <w:b/>
          <w:sz w:val="24"/>
        </w:rPr>
        <w:t xml:space="preserve">Zadanie A: </w:t>
      </w:r>
      <w:r w:rsidR="00846749" w:rsidRPr="00630A95">
        <w:rPr>
          <w:rFonts w:ascii="Verdana" w:hAnsi="Verdana"/>
          <w:b/>
        </w:rPr>
        <w:t>Protokół IGMP. IGMP Snooping w przełącznikach Ethernet</w:t>
      </w: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sz w:val="22"/>
        </w:rPr>
      </w:pP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sz w:val="22"/>
        </w:rPr>
      </w:pP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sz w:val="22"/>
        </w:rPr>
      </w:pP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sz w:val="16"/>
        </w:rPr>
      </w:pPr>
    </w:p>
    <w:tbl>
      <w:tblPr>
        <w:tblW w:w="11344" w:type="dxa"/>
        <w:tblInd w:w="-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4"/>
      </w:tblGrid>
      <w:tr w:rsidR="00590881" w:rsidRPr="00630A95">
        <w:tblPrEx>
          <w:tblCellMar>
            <w:top w:w="0" w:type="dxa"/>
            <w:bottom w:w="0" w:type="dxa"/>
          </w:tblCellMar>
        </w:tblPrEx>
        <w:tc>
          <w:tcPr>
            <w:tcW w:w="1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0A95" w:rsidRDefault="00630A95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Włączenie w przełączniku funkcji IGMP snooping: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Switch(config)#ip igmp snooping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 xml:space="preserve">Uruchomienie rutowania </w:t>
            </w:r>
            <w:r w:rsidRPr="00630A95">
              <w:rPr>
                <w:rFonts w:ascii="Verdana" w:hAnsi="Verdana"/>
                <w:color w:val="4472C4" w:themeColor="accent5"/>
                <w:sz w:val="18"/>
              </w:rPr>
              <w:t>multicast, skonfigurowanie interfejsu IP: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Router(config)#ip multicast-routing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Router(config)# int fa 0/0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Router(config-if)#ip pim dense-mode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Na drugim PC włączamy odtwarzacz strumieni multimedialnych IP multicast: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vlc.exe rtp://224.1.1.1:5004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Sprawdzenie rejestru grup protokołu IGMP: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Switch#show ip igmp snooping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Switch#show ip igmp snooping group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Sprawdzenie w przełączniku informacji o ruterze zarządzającym komunikacją IGMP w segmencie sieci:</w:t>
            </w:r>
            <w:r w:rsidRPr="00630A95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</w:rPr>
              <w:t>Switch#show ip igmp snooping querier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Switch#sho</w:t>
            </w:r>
            <w:r w:rsidRPr="00630A95">
              <w:rPr>
                <w:rFonts w:ascii="Verdana" w:hAnsi="Verdana"/>
              </w:rPr>
              <w:t>w ip igmp snooping mrouter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Kasowanie grup IGMP: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Switch#clear ip igmp group</w:t>
            </w:r>
          </w:p>
          <w:p w:rsidR="00590881" w:rsidRPr="00630A95" w:rsidRDefault="00590881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Diagnostyka, gdy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IGMP snooping w przełączniku jest wyłączony: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Switch(config)#no ip igmp snooping</w:t>
            </w:r>
          </w:p>
          <w:p w:rsidR="00590881" w:rsidRPr="00630A95" w:rsidRDefault="0084674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630A95">
              <w:rPr>
                <w:rFonts w:ascii="Verdana" w:hAnsi="Verdana"/>
                <w:color w:val="4472C4" w:themeColor="accent5"/>
                <w:sz w:val="18"/>
              </w:rPr>
              <w:t>IGMP snooping w przełączniku jest włączony:</w:t>
            </w:r>
          </w:p>
          <w:p w:rsidR="00590881" w:rsidRDefault="00846749">
            <w:pPr>
              <w:pStyle w:val="Zwykytekst1"/>
              <w:overflowPunct w:val="0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Switch(config)#ip igmp snooping</w:t>
            </w:r>
          </w:p>
          <w:p w:rsidR="00630A95" w:rsidRPr="00630A95" w:rsidRDefault="00630A95">
            <w:pPr>
              <w:pStyle w:val="Zwykytekst1"/>
              <w:overflowPunct w:val="0"/>
              <w:rPr>
                <w:rFonts w:ascii="Verdana" w:hAnsi="Verdana"/>
              </w:rPr>
            </w:pPr>
          </w:p>
        </w:tc>
      </w:tr>
    </w:tbl>
    <w:p w:rsidR="00630A95" w:rsidRDefault="00630A95">
      <w:pPr>
        <w:pStyle w:val="Zwykytekst1"/>
        <w:overflowPunct w:val="0"/>
        <w:rPr>
          <w:rFonts w:ascii="Verdana" w:hAnsi="Verdana"/>
        </w:rPr>
      </w:pPr>
    </w:p>
    <w:p w:rsidR="00590881" w:rsidRPr="00630A95" w:rsidRDefault="00846749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>K</w:t>
      </w:r>
      <w:r w:rsidRPr="00630A95">
        <w:rPr>
          <w:rFonts w:ascii="Verdana" w:hAnsi="Verdana"/>
        </w:rPr>
        <w:t xml:space="preserve">onieczne jest emitowanie datagramów IP multicast z TTL </w:t>
      </w:r>
      <w:r w:rsidRPr="00630A95">
        <w:rPr>
          <w:rFonts w:ascii="Verdana" w:hAnsi="Verdana"/>
          <w:b/>
          <w:bCs/>
        </w:rPr>
        <w:t>większym</w:t>
      </w:r>
      <w:r w:rsidRPr="00630A95">
        <w:rPr>
          <w:rFonts w:ascii="Verdana" w:hAnsi="Verdana"/>
        </w:rPr>
        <w:t xml:space="preserve"> niż planowana liczba przejść przez rutery</w:t>
      </w:r>
    </w:p>
    <w:p w:rsidR="00590881" w:rsidRPr="00630A95" w:rsidRDefault="00590881">
      <w:pPr>
        <w:pStyle w:val="Zwykytekst1"/>
        <w:overflowPunct w:val="0"/>
        <w:rPr>
          <w:rFonts w:ascii="Verdana" w:hAnsi="Verdana"/>
        </w:rPr>
      </w:pP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590881" w:rsidRPr="00630A95" w:rsidRDefault="00846749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 w:rsidRPr="00630A95">
        <w:rPr>
          <w:rFonts w:ascii="Verdana" w:hAnsi="Verdana"/>
          <w:b/>
          <w:bCs/>
          <w:sz w:val="24"/>
          <w:szCs w:val="24"/>
        </w:rPr>
        <w:lastRenderedPageBreak/>
        <w:t xml:space="preserve">Zadanie B: </w:t>
      </w:r>
      <w:r w:rsidRPr="00630A95">
        <w:rPr>
          <w:rFonts w:ascii="Verdana" w:hAnsi="Verdana"/>
          <w:b/>
          <w:bCs/>
          <w:szCs w:val="24"/>
        </w:rPr>
        <w:t>Rutowanie IP multicast – IP PIM dense mode</w:t>
      </w: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tbl>
      <w:tblPr>
        <w:tblW w:w="11339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9"/>
      </w:tblGrid>
      <w:tr w:rsidR="00590881" w:rsidRPr="00630A95">
        <w:tblPrEx>
          <w:tblCellMar>
            <w:top w:w="0" w:type="dxa"/>
            <w:bottom w:w="0" w:type="dxa"/>
          </w:tblCellMar>
        </w:tblPrEx>
        <w:tc>
          <w:tcPr>
            <w:tcW w:w="1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200.200.200.1 255.255.255.0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dense-mode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200.200.210.0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200.200.200.0</w:t>
            </w:r>
          </w:p>
          <w:p w:rsidR="00590881" w:rsidRPr="00630A95" w:rsidRDefault="00590881">
            <w:pPr>
              <w:pStyle w:val="TableContents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2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200.200.200.2 255.255.255.0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dense-mode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200.200.201.1 255.255.255.0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 xml:space="preserve">ip pim </w:t>
            </w:r>
            <w:r w:rsidRPr="00630A95">
              <w:rPr>
                <w:rFonts w:ascii="Verdana" w:hAnsi="Verdana"/>
              </w:rPr>
              <w:t>dense-mode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200.200.201.0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200.200.200.0</w:t>
            </w:r>
          </w:p>
          <w:p w:rsidR="00590881" w:rsidRPr="00630A95" w:rsidRDefault="00590881">
            <w:pPr>
              <w:pStyle w:val="TableContents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3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200.200.201.2 255.255.255.0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dense-mode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200.200.211.1 255.255.255.0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dense-mode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</w:t>
            </w:r>
            <w:r w:rsidRPr="00630A95">
              <w:rPr>
                <w:rFonts w:ascii="Verdana" w:hAnsi="Verdana"/>
              </w:rPr>
              <w:t xml:space="preserve">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200.200.201.0</w:t>
            </w:r>
          </w:p>
          <w:p w:rsidR="00590881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200.200.211.0</w:t>
            </w:r>
          </w:p>
          <w:p w:rsidR="00630A95" w:rsidRPr="00630A95" w:rsidRDefault="00630A9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  <w:sz w:val="18"/>
        </w:rPr>
        <w:t xml:space="preserve">Sprawdzenie stanu konfiguracji ruchu IP multicast: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 xml:space="preserve">Router#show ip mroute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 xml:space="preserve">Router#show ip igmp groups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 w:rsidRPr="00630A95">
        <w:rPr>
          <w:rFonts w:ascii="Verdana" w:hAnsi="Verdana"/>
        </w:rPr>
        <w:t>Router#show ip igmp membership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 xml:space="preserve">Router#clear ip mroute *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 w:rsidRPr="00630A95">
        <w:rPr>
          <w:rFonts w:ascii="Verdana" w:hAnsi="Verdana"/>
        </w:rPr>
        <w:t>Router#clear ip igmp groups</w:t>
      </w: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590881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Z</w:t>
      </w:r>
      <w:r w:rsidR="00846749" w:rsidRPr="00630A95">
        <w:rPr>
          <w:rFonts w:ascii="Verdana" w:hAnsi="Verdana"/>
          <w:b/>
          <w:bCs/>
          <w:sz w:val="24"/>
          <w:szCs w:val="24"/>
        </w:rPr>
        <w:t xml:space="preserve">adanie C: </w:t>
      </w:r>
      <w:r w:rsidR="00846749" w:rsidRPr="00630A95">
        <w:rPr>
          <w:rFonts w:ascii="Verdana" w:hAnsi="Verdana"/>
          <w:b/>
          <w:bCs/>
          <w:szCs w:val="24"/>
        </w:rPr>
        <w:t>Rutowanie IP Multicast – IP PIM sparse mode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590881" w:rsidRPr="00630A95" w:rsidRDefault="00590881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590881" w:rsidRPr="00630A95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200.200.200.1 255.255.255.0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 xml:space="preserve">ip address </w:t>
            </w:r>
            <w:r w:rsidRPr="00630A95">
              <w:rPr>
                <w:rFonts w:ascii="Verdana" w:hAnsi="Verdana"/>
              </w:rPr>
              <w:t>200.200.210.1 255.255.255.0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rp-address 200.200.200.2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200.200.210.0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200.200.200.0</w:t>
            </w:r>
          </w:p>
          <w:p w:rsidR="00590881" w:rsidRPr="00630A95" w:rsidRDefault="00590881">
            <w:pPr>
              <w:pStyle w:val="TableContents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2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200.200.200.2 255.255.255.0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200.200.201.1 255.255.255.0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rp-address 200.200.200.2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200.200.201.0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200.200.200.0</w:t>
            </w:r>
          </w:p>
          <w:p w:rsidR="00590881" w:rsidRPr="00630A95" w:rsidRDefault="00590881">
            <w:pPr>
              <w:pStyle w:val="TableContents"/>
              <w:rPr>
                <w:rFonts w:ascii="Verdana" w:hAnsi="Verdana"/>
              </w:rPr>
            </w:pPr>
          </w:p>
          <w:p w:rsidR="00590881" w:rsidRPr="00630A95" w:rsidRDefault="00846749">
            <w:pPr>
              <w:pStyle w:val="TableContents"/>
              <w:rPr>
                <w:rFonts w:ascii="Verdana" w:hAnsi="Verdana"/>
                <w:b/>
                <w:bCs/>
              </w:rPr>
            </w:pPr>
            <w:r w:rsidRPr="00630A95">
              <w:rPr>
                <w:rFonts w:ascii="Verdana" w:hAnsi="Verdana"/>
                <w:b/>
                <w:bCs/>
              </w:rPr>
              <w:t>Ruter 3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multicast-routing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200.200.201.2 255.255.255.0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 xml:space="preserve">ip pim </w:t>
            </w:r>
            <w:r w:rsidRPr="00630A95">
              <w:rPr>
                <w:rFonts w:ascii="Verdana" w:hAnsi="Verdana"/>
              </w:rPr>
              <w:t>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int fa 0/1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address 200.200.211.1 255.255.255.0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sparse-mode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no sh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exit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ip pim rp-address 200.200.200.2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router eigrp 100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200.200.201.0</w:t>
            </w:r>
          </w:p>
          <w:p w:rsidR="00590881" w:rsidRPr="00630A95" w:rsidRDefault="00846749">
            <w:pPr>
              <w:pStyle w:val="TableContents"/>
              <w:rPr>
                <w:rFonts w:ascii="Verdana" w:hAnsi="Verdana"/>
              </w:rPr>
            </w:pPr>
            <w:r w:rsidRPr="00630A95">
              <w:rPr>
                <w:rFonts w:ascii="Verdana" w:hAnsi="Verdana"/>
              </w:rPr>
              <w:t>net 200.200.211.0</w:t>
            </w:r>
          </w:p>
        </w:tc>
      </w:tr>
    </w:tbl>
    <w:p w:rsidR="00590881" w:rsidRDefault="00590881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  <w:sz w:val="18"/>
        </w:rPr>
        <w:t xml:space="preserve">Sprawdzenie stanu konfiguracji ruchu RP: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 xml:space="preserve">Router#sh ip pim rp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</w:rPr>
      </w:pPr>
      <w:r w:rsidRPr="00630A95">
        <w:rPr>
          <w:rFonts w:ascii="Verdana" w:hAnsi="Verdana"/>
        </w:rPr>
        <w:t xml:space="preserve">Route#sh ip pim rp mapping </w:t>
      </w:r>
    </w:p>
    <w:p w:rsidR="00630A95" w:rsidRPr="00630A95" w:rsidRDefault="00630A95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 w:rsidRPr="00630A95">
        <w:rPr>
          <w:rFonts w:ascii="Verdana" w:hAnsi="Verdana"/>
        </w:rPr>
        <w:t>Router#sh ip pim nei</w:t>
      </w:r>
      <w:bookmarkStart w:id="0" w:name="_GoBack"/>
      <w:bookmarkEnd w:id="0"/>
    </w:p>
    <w:sectPr w:rsidR="00630A95" w:rsidRPr="00630A95">
      <w:pgSz w:w="11906" w:h="16838"/>
      <w:pgMar w:top="426" w:right="282" w:bottom="1417" w:left="28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49" w:rsidRDefault="00846749">
      <w:pPr>
        <w:spacing w:after="0" w:line="240" w:lineRule="auto"/>
      </w:pPr>
      <w:r>
        <w:separator/>
      </w:r>
    </w:p>
  </w:endnote>
  <w:endnote w:type="continuationSeparator" w:id="0">
    <w:p w:rsidR="00846749" w:rsidRDefault="0084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49" w:rsidRDefault="008467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46749" w:rsidRDefault="00846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73E1"/>
    <w:multiLevelType w:val="multilevel"/>
    <w:tmpl w:val="9CA4CC1C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4EF75EF"/>
    <w:multiLevelType w:val="multilevel"/>
    <w:tmpl w:val="21146CB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7B0C5DFD"/>
    <w:multiLevelType w:val="multilevel"/>
    <w:tmpl w:val="0E5C211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7DB84B04"/>
    <w:multiLevelType w:val="multilevel"/>
    <w:tmpl w:val="21AAED26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90881"/>
    <w:rsid w:val="00590881"/>
    <w:rsid w:val="00630A95"/>
    <w:rsid w:val="0084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99D61-03A2-469D-BA8D-3DE15B58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Zwykytekst1">
    <w:name w:val="Zwykły tekst1"/>
    <w:basedOn w:val="Standard"/>
    <w:rPr>
      <w:rFonts w:ascii="Courier New" w:hAnsi="Courier New"/>
    </w:rPr>
  </w:style>
  <w:style w:type="paragraph" w:customStyle="1" w:styleId="TableContents">
    <w:name w:val="Table Contents"/>
    <w:basedOn w:val="Standard"/>
    <w:pPr>
      <w:suppressLineNumbers/>
    </w:pPr>
    <w:rPr>
      <w:lang w:eastAsia="ar-SA"/>
    </w:rPr>
  </w:style>
  <w:style w:type="paragraph" w:styleId="Akapitzlist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sz w:val="20"/>
      <w:szCs w:val="20"/>
    </w:rPr>
  </w:style>
  <w:style w:type="character" w:customStyle="1" w:styleId="ListLabel3">
    <w:name w:val="ListLabel 3"/>
    <w:rPr>
      <w:b w:val="0"/>
      <w:color w:val="00000A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 Syrek</dc:creator>
  <cp:lastModifiedBy>Jakub Syrek</cp:lastModifiedBy>
  <cp:revision>2</cp:revision>
  <dcterms:created xsi:type="dcterms:W3CDTF">2015-06-06T18:53:00Z</dcterms:created>
  <dcterms:modified xsi:type="dcterms:W3CDTF">2015-06-06T18:53:00Z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