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D6B3A"/>
          <w:spacing w:val="0"/>
          <w:position w:val="0"/>
          <w:sz w:val="48"/>
          <w:shd w:fill="auto" w:val="clear"/>
        </w:rPr>
        <w:t xml:space="preserve">ANÁLISE DE RENTABILIDADE OPERACIONAL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2E8B57"/>
          <w:spacing w:val="0"/>
          <w:position w:val="0"/>
          <w:sz w:val="32"/>
          <w:shd w:fill="auto" w:val="clear"/>
        </w:rPr>
        <w:t xml:space="preserve">Logística de Última Milha </w:t>
      </w:r>
      <w:r>
        <w:rPr>
          <w:rFonts w:ascii="Arial" w:hAnsi="Arial" w:cs="Arial" w:eastAsia="Arial"/>
          <w:b/>
          <w:color w:val="2E8B57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E8B57"/>
          <w:spacing w:val="0"/>
          <w:position w:val="0"/>
          <w:sz w:val="32"/>
          <w:shd w:fill="auto" w:val="clear"/>
        </w:rPr>
        <w:t xml:space="preserve"> MEI Shopee</w:t>
      </w:r>
    </w:p>
    <w:p>
      <w:pPr>
        <w:spacing w:before="120" w:after="4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555555"/>
          <w:spacing w:val="0"/>
          <w:position w:val="0"/>
          <w:sz w:val="24"/>
          <w:shd w:fill="auto" w:val="clear"/>
        </w:rPr>
        <w:t xml:space="preserve">Período: Dezembro/2025 </w:t>
      </w:r>
      <w:r>
        <w:rPr>
          <w:rFonts w:ascii="Arial" w:hAnsi="Arial" w:cs="Arial" w:eastAsia="Arial"/>
          <w:color w:val="555555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555555"/>
          <w:spacing w:val="0"/>
          <w:position w:val="0"/>
          <w:sz w:val="24"/>
          <w:shd w:fill="auto" w:val="clear"/>
        </w:rPr>
        <w:t xml:space="preserve"> Janeiro/2026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6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555555"/>
          <w:spacing w:val="0"/>
          <w:position w:val="0"/>
          <w:sz w:val="22"/>
          <w:shd w:fill="auto" w:val="clear"/>
        </w:rPr>
        <w:t xml:space="preserve">Elaborado por:</w:t>
      </w:r>
    </w:p>
    <w:p>
      <w:pPr>
        <w:spacing w:before="0" w:after="6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D6B3A"/>
          <w:spacing w:val="0"/>
          <w:position w:val="0"/>
          <w:sz w:val="28"/>
          <w:shd w:fill="auto" w:val="clear"/>
        </w:rPr>
        <w:t xml:space="preserve">Jaqueline Fernandes</w:t>
      </w:r>
    </w:p>
    <w:p>
      <w:pPr>
        <w:spacing w:before="0" w:after="6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555555"/>
          <w:spacing w:val="0"/>
          <w:position w:val="0"/>
          <w:sz w:val="22"/>
          <w:shd w:fill="auto" w:val="clear"/>
        </w:rPr>
        <w:t xml:space="preserve">Assistente / Analista Financeiro</w:t>
      </w:r>
    </w:p>
    <w:p>
      <w:pPr>
        <w:spacing w:before="60" w:after="6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888888"/>
          <w:spacing w:val="0"/>
          <w:position w:val="0"/>
          <w:sz w:val="20"/>
          <w:shd w:fill="auto" w:val="clear"/>
        </w:rPr>
        <w:t xml:space="preserve">Ferramenta: Microsoft Excel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1D6B3A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D6B3A"/>
          <w:spacing w:val="0"/>
          <w:position w:val="0"/>
          <w:sz w:val="32"/>
          <w:shd w:fill="auto" w:val="clear"/>
        </w:rPr>
        <w:t xml:space="preserve">1. Contexto do Projeto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  <w:t xml:space="preserve">1.1 Objetivo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Este projeto tem como objetivo realizar uma análise financeira completa da operação de entregas de um Microempreendedor Individual (MEI) prestador de serviços logísticos para a plataforma Shopee. A análise abrange o controle diário de receitas, despesas operacionais, margens de lucro e indicadores de eficiência, com o intuito de demonstrar a viabilidade e rentabilidade do negócio.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  <w:t xml:space="preserve">1.2 Metodologia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Os dados foram coletados diariamente durante o período de operação, registrando cada variável operacional e financeira relevante. A partir da base de dados diária, foram construídas as seguintes camadas analíticas: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Base de dados operacional com registros diários de km rodados, entregas realizadas, receitas e despesas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Painel de indicadores operacionais consolidados do período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DRE Simplificada com deduções tributárias e financeiras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Análise de composição de receitas e despesas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Análise de eficiência por km rodado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Análise de margens operacional e líquida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  <w:t xml:space="preserve">1.3 Período Analisado</w:t>
      </w:r>
    </w:p>
    <w:tbl>
      <w:tblPr/>
      <w:tblGrid>
        <w:gridCol w:w="4680"/>
        <w:gridCol w:w="4680"/>
      </w:tblGrid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d6b3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Informação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d6b3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Detalhe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Período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Dezembro/2025 a Janeiro/2026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Dias trabalhados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19 dias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Total de entregas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1.010 entregas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Total km rodados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871 km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Plataforma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Shopee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Tipo de operação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Logística de última milha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1D6B3A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D6B3A"/>
          <w:spacing w:val="0"/>
          <w:position w:val="0"/>
          <w:sz w:val="32"/>
          <w:shd w:fill="auto" w:val="clear"/>
        </w:rPr>
        <w:t xml:space="preserve">2. Indicadores Operacionais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Os indicadores operacionais consolidam o desempenho da operação no período analisado, demonstrando o volume de trabalho realizado e a eficiência na geração de receita e controle de custos.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5200"/>
        <w:gridCol w:w="4160"/>
      </w:tblGrid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d6b3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Indicador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d6b3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Valor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Receita bruta total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R$ 5.080,90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Despesa operacional total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R$ 683,89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Lucro operacional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R$ 4.397,01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Total de entregas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1.010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Ticket médio por entrega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R$ 5,03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Custo médio por entrega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R$ 0,68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Lucro médio por entrega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R$ 4,35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  <w:t xml:space="preserve">2.1 Análise dos Indicadores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O ticket médio de R$5,03 por entrega demonstra consistência na precificação dos serviços prestados à plataforma. O custo médio de apenas R$0,68 por entrega evidencia uma operação eficiente no controle de despesas variáveis, resultando em um lucro médio de R$4,35 por entrega realizada.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1D6B3A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D6B3A"/>
          <w:spacing w:val="0"/>
          <w:position w:val="0"/>
          <w:sz w:val="32"/>
          <w:shd w:fill="auto" w:val="clear"/>
        </w:rPr>
        <w:t xml:space="preserve">3. DRE Simplificada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A Demonstração do Resultado do Exercício (DRE) apresenta o resultado financeiro real do período, incluindo as deduções tributárias e financeiras que impactam o caixa disponível ao final do mês.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200"/>
        <w:gridCol w:w="2580"/>
        <w:gridCol w:w="2580"/>
      </w:tblGrid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d6b3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d6b3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Valor (R$)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d6b3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% da Receita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Receita bruta total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R$ 5.080,90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100,0%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(-) Despesa operacional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R$ 683,89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13,5%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Lucro operacional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R$ 4.397,01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86,5%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(-) DAS 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 Imposto MEI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R$ 80,00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1,6%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(-) Parcela financiamento moto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R$ 705,00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13,9%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Resultado líquido disponível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R$ 3.612,01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71,1%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  <w:t xml:space="preserve">3.1 Análise da DRE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A DRE demonstra que a operação mantém excelente saúde financeira mesmo após as deduções obrigatórias. Os principais pontos de atenção são: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A despesa operacional consome apenas 13,5% da receita bruta, demonstrando alto controle de custos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O imposto MEI (DAS) representa apenas 1,6% da receita, sendo uma carga tributária reduzida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A parcela do financiamento da moto, embora relevante (13,9%), é um investimento na capacidade produtiva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O resultado líquido de R$3.612,01 representa 71,1% da receita bruta 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margem l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íquida excelente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1D6B3A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D6B3A"/>
          <w:spacing w:val="0"/>
          <w:position w:val="0"/>
          <w:sz w:val="32"/>
          <w:shd w:fill="auto" w:val="clear"/>
        </w:rPr>
        <w:t xml:space="preserve">4. Análise de Margens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A análise de margens demonstra a eficiência financeira da operação em cada nível de resultado, permitindo identificar onde ocorrem as principais deduções e qual o impacto de cada uma sobre a receita gerada.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200"/>
        <w:gridCol w:w="2580"/>
        <w:gridCol w:w="2580"/>
      </w:tblGrid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d6b3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Indicador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d6b3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Valor (R$)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d6b3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(%)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Receita bruta total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R$ 5.080,90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100,0%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(-) Despesa operacional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R$ 683,89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13,5%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Margem operacional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R$ 4.397,01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86,5%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(-) DAS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R$ 80,00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1,6%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(-) Parcela moto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R$ 705,00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13,9%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Margem líquida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R$ 3.612,01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71,1%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  <w:t xml:space="preserve">4.1 Interpretação das Margens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A margem operacional de 86,5% indica que de cada R$1,00 gerado pela operação, R$0,865 permanecem após cobertos todos os custos operacionais diretos (combustível, manutenção e pedágio). Trata-se de uma margem operacional elevada para o segmento de logística.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A margem líquida de 71,1% representa o resultado final após todas as deduções, incluindo obrigações tributárias e financeiras. Este percentual demonstra a viabilidade e atratividade da operação como modelo de negócio para o MEI.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1D6B3A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D6B3A"/>
          <w:spacing w:val="0"/>
          <w:position w:val="0"/>
          <w:sz w:val="32"/>
          <w:shd w:fill="auto" w:val="clear"/>
        </w:rPr>
        <w:t xml:space="preserve">5. Composição da Receita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A receita bruta total é composta por quatro fontes distintas, sendo a receita direta por entrega a principal delas, complementada por incentivos e reembolsos pagos pela plataforma Shopee.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200"/>
        <w:gridCol w:w="2580"/>
        <w:gridCol w:w="2580"/>
      </w:tblGrid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d6b3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Fonte de Receita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d6b3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Valor (R$)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d6b3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(%)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Receita por entregas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R$ 4.191,50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82,5%</w:t>
            </w:r>
          </w:p>
        </w:tc>
      </w:tr>
      <w:tr>
        <w:trPr>
          <w:trHeight w:val="270" w:hRule="auto"/>
          <w:jc w:val="left"/>
        </w:trPr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Incentivos recebidos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R$ 280,00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5,5%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Vale gasolina (reembolso km)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R$ 604,00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11,9%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Vale pedágio (reembolso)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R$ 5,40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0,1%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Receita bruta total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R$ 5.080,90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100,0%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  <w:t xml:space="preserve">5.1 Análise da Composição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A receita por entregas representa 82,5% do total, demonstrando que o negócio é sustentado pelo volume de serviços prestados. O vale gasolina, com 11,9%, é um reembolso importante que complementa a remuneração e reduz o impacto do custo de combustível. Os incentivos, com 5,5%, representam bonificações por desempenho e metas atingidas na plataforma.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1D6B3A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D6B3A"/>
          <w:spacing w:val="0"/>
          <w:position w:val="0"/>
          <w:sz w:val="32"/>
          <w:shd w:fill="auto" w:val="clear"/>
        </w:rPr>
        <w:t xml:space="preserve">6. Composição das Despesas Operacionais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As despesas operacionais englobam todos os custos diretamente relacionados à execução das entregas, excluindo obrigações tributárias e financeiras que são tratadas separadamente na DRE.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200"/>
        <w:gridCol w:w="2580"/>
        <w:gridCol w:w="2580"/>
      </w:tblGrid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d6b3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Componente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d6b3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Valor (R$)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d6b3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(%)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Combustível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R$ 488,49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71,4%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Manutenção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R$ 190,00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27,8%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Pedágio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R$ 5,40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0,8%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Despesa operacional total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R$ 683,89</w:t>
            </w:r>
          </w:p>
        </w:tc>
        <w:tc>
          <w:tcPr>
            <w:tcW w:w="2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100,0%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  <w:t xml:space="preserve">6.1 Análise das Despesas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O combustível representa 71,4% do total de despesas operacionais, sendo o principal custo da operação. Este dado é estratégico pois indica que variações no preço da gasolina impactam diretamente a rentabilidade do negócio. A manutenção, com 27,8%, representa o segundo maior custo e deve ser monitorada preventivamente para evitar gastos extraordinários.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Ponto de atenção: o combustível representa 9,6% da receita bruta total 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percentual controlado pelo vale gasolina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A manutenção preventiva é essencial para evitar custos extraordinários que impactam a margem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O pedágio representa custo mínimo (0,8%) pois é reembolsado pela plataforma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1D6B3A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D6B3A"/>
          <w:spacing w:val="0"/>
          <w:position w:val="0"/>
          <w:sz w:val="32"/>
          <w:shd w:fill="auto" w:val="clear"/>
        </w:rPr>
        <w:t xml:space="preserve">7. Eficiência por Km Rodado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A análise de eficiência por km rodado avalia o desempenho da operação sob a ótica do deslocamento realizado, permitindo identificar se as rotas percorridas estão sendo convertidas em receita de forma eficiente.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5200"/>
        <w:gridCol w:w="4160"/>
      </w:tblGrid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d6b3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Indicador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d6b3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Valor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Total km rodados no período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871 km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Receita por km rodado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R$ 5,83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Custo por km rodado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R$ 0,79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Lucro por km rodado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R$ 5,05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Índice de eficiência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86,5%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  <w:t xml:space="preserve">7.1 Interpretação do Índice de Eficiência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O índice de eficiência de 86,5% significa que de cada R$1,00 gerado por km rodado, R$0,865 se convertem em lucro operacional. Este indicador demonstra alta eficiência na conversão de deslocamento em resultado financeiro positivo.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O custo de R$0,79 por km rodado é bastante competitivo para o segmento de logística de última milha, evidenciando bom controle sobre os custos variáveis da operação.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1D6B3A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D6B3A"/>
          <w:spacing w:val="0"/>
          <w:position w:val="0"/>
          <w:sz w:val="32"/>
          <w:shd w:fill="auto" w:val="clear"/>
        </w:rPr>
        <w:t xml:space="preserve">8. Principais Insights e Conclusões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  <w:t xml:space="preserve">8.1 Pontos Fortes da Operação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Margem operacional de 86,5% 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excelente para o segmento de log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ística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Margem líquida de 71,1% após todas as deduções tributárias e financeiras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Custo médio por entrega de R$0,68 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demonstra alto controle operacional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Índice de eficiência por km de 86,5% 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convers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ão eficiente de deslocamento em lucro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Resultado líquido disponível de R$3.612,01 no período analisado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  <w:t xml:space="preserve">8.2 Pontos de Atenção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Combustível representa 71,4% dos custos operacionais 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varia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ções no preço impactam diretamente a margem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Parcela do financiamento representa 13,9% da receita 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deve ser considerada no planejamento de fluxo de caixa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Dias sem operação reduzem a diluição dos custos fixos mensais (DAS e parcela)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  <w:t xml:space="preserve">8.3 Recomendações Estratégicas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Monitorar o preço do combustível e ajustar estratégia de aceitação de pedidos em dias de alta.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Priorizar dias de alto volume de entregas para maximizar a diluição dos custos fixos.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Avaliar o impacto dos incentivos na escolha dos horários e regiões de operação.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Manter manutenção preventiva em dia para evitar custos extraordinários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1D6B3A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D6B3A"/>
          <w:spacing w:val="0"/>
          <w:position w:val="0"/>
          <w:sz w:val="32"/>
          <w:shd w:fill="auto" w:val="clear"/>
        </w:rPr>
        <w:t xml:space="preserve">9. Estrutura da Planilha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A planilha foi desenvolvida no Microsoft Excel com três abas integradas, onde cada camada alimenta automaticamente a seguinte através de fórmulas encadeadas.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  <w:t xml:space="preserve">9.1 Aba BASE_DEDADOS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Contém os registros diários da operação com as seguintes colunas:</w:t>
      </w:r>
    </w:p>
    <w:tbl>
      <w:tblPr/>
      <w:tblGrid>
        <w:gridCol w:w="2800"/>
        <w:gridCol w:w="4200"/>
        <w:gridCol w:w="23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d6b3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Coluna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d6b3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d6b3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Data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Data do dia de trabalho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Data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km_rodado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Quilômetros percorridos no dia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Número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Qtde_entregas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Quantidade de entregas realizadas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Número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Receita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Valor recebido pelas entregas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Moeda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Incentivo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Bônus e incentivos da plataforma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Moeda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Vale_gasolina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Reembolso de combustível por km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Fórmula SE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Combustível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Custo de abastecimento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Moeda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Manutenção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Custos de manutenção do veículo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Moeda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Pedágio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Custos de pedágio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Moeda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Receita_bruta_total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Soma de todas as receitas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Fórmula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Despesa_operacional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Soma de todas as despesas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Fórmula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Lucro_operacional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Receita menos despesas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Fórmula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Receita_por_entrega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Receita dividida pelas entregas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Fórmula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Custo_por_entrega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Despesa dividida pelas entregas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Fórmula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  <w:t xml:space="preserve">9.2 Aba RESUMO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Consolida todos os indicadores calculados automaticamente a partir da base de dados, organizada nas seguintes tabelas: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Indicadores Operacionais 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KPIs consolidados do per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íodo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DRE Simplificada 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resultado com dedu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ções tributárias e financeiras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Margem (%) 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an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álise percentual de cada nível de resultado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Composição da Receita 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participa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ção de cada fonte na receita total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Composição das Despesas 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participa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ção de cada custo no total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Eficiência por km rodado 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indicadores de desempenho por km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  <w:t xml:space="preserve">9.3 Aba DASHBOARD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Apresenta as visualizações gráficas dos principais indicadores, permitindo análise visual rápida da evolução da operação ao longo do período.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8B57"/>
          <w:spacing w:val="0"/>
          <w:position w:val="0"/>
          <w:sz w:val="26"/>
          <w:shd w:fill="auto" w:val="clear"/>
        </w:rPr>
        <w:t xml:space="preserve">9.4 Fórmulas Utilizadas</w:t>
      </w:r>
    </w:p>
    <w:tbl>
      <w:tblPr/>
      <w:tblGrid>
        <w:gridCol w:w="5200"/>
        <w:gridCol w:w="4160"/>
      </w:tblGrid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d6b3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Fórmula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d6b3a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Aplicação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=SOMA(intervalo)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Consolidação de totais do período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=MÉDIA(intervalo)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Cálculo de médias operacionais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=SE(km&gt;60, km*1, SE(km&gt;=40, km*0,75, km*0,40))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Cálculo do vale gasolina por faixa de km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=MÁXIMO(intervalo)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Identificação do melhor resultado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=MÍNIMOSES(intervalo, critério)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Menor valor excluindo zeros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=valor/receita_total*100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5e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20"/>
                <w:shd w:fill="auto" w:val="clear"/>
              </w:rPr>
              <w:t xml:space="preserve">Cálculo de percentuais e margens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=lucro/receita_por_km*100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1A"/>
                <w:spacing w:val="0"/>
                <w:position w:val="0"/>
                <w:sz w:val="20"/>
                <w:shd w:fill="auto" w:val="clear"/>
              </w:rPr>
              <w:t xml:space="preserve">Índice de eficiência por km</w:t>
            </w:r>
          </w:p>
        </w:tc>
      </w:tr>
    </w:tbl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1D6B3A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D6B3A"/>
          <w:spacing w:val="0"/>
          <w:position w:val="0"/>
          <w:sz w:val="32"/>
          <w:shd w:fill="auto" w:val="clear"/>
        </w:rPr>
        <w:t xml:space="preserve">Considerações Finais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Este projeto demonstra a aplicação de conceitos financeiros fundamentais 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DRE, an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álise de margens, composição de receitas e despesas, e indicadores de eficiência operacional 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 em um contexto real de microempreendedorismo.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A metodologia adotada segue boas práticas de análise financeira: dados organizados em base diária, indicadores consolidados em resumo separado, e resultado final estruturado em formato de DRE com deduções por natureza (operacional, tributária e financeira).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A"/>
          <w:spacing w:val="0"/>
          <w:position w:val="0"/>
          <w:sz w:val="22"/>
          <w:shd w:fill="auto" w:val="clear"/>
        </w:rPr>
        <w:t xml:space="preserve">A operação analisada demonstra excelente viabilidade financeira, com margem líquida de 71,1% e resultado líquido disponível de R$3.612,01 no período, evidenciando que o modelo de negócio MEI na logística de última milha pode ser altamente rentável quando bem gerido.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6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D6B3A"/>
          <w:spacing w:val="0"/>
          <w:position w:val="0"/>
          <w:sz w:val="22"/>
          <w:shd w:fill="auto" w:val="clear"/>
        </w:rPr>
        <w:t xml:space="preserve">Jaqueline Fernandes </w:t>
      </w:r>
      <w:r>
        <w:rPr>
          <w:rFonts w:ascii="Arial" w:hAnsi="Arial" w:cs="Arial" w:eastAsia="Arial"/>
          <w:b/>
          <w:color w:val="1D6B3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D6B3A"/>
          <w:spacing w:val="0"/>
          <w:position w:val="0"/>
          <w:sz w:val="22"/>
          <w:shd w:fill="auto" w:val="clear"/>
        </w:rPr>
        <w:t xml:space="preserve"> An</w:t>
      </w:r>
      <w:r>
        <w:rPr>
          <w:rFonts w:ascii="Arial" w:hAnsi="Arial" w:cs="Arial" w:eastAsia="Arial"/>
          <w:b/>
          <w:color w:val="1D6B3A"/>
          <w:spacing w:val="0"/>
          <w:position w:val="0"/>
          <w:sz w:val="22"/>
          <w:shd w:fill="auto" w:val="clear"/>
        </w:rPr>
        <w:t xml:space="preserve">álise Financeira Operacional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888888"/>
          <w:spacing w:val="0"/>
          <w:position w:val="0"/>
          <w:sz w:val="18"/>
          <w:shd w:fill="auto" w:val="clear"/>
        </w:rPr>
        <w:t xml:space="preserve">Dezembro/2025 </w:t>
      </w:r>
      <w:r>
        <w:rPr>
          <w:rFonts w:ascii="Arial" w:hAnsi="Arial" w:cs="Arial" w:eastAsia="Arial"/>
          <w:color w:val="888888"/>
          <w:spacing w:val="0"/>
          <w:position w:val="0"/>
          <w:sz w:val="18"/>
          <w:shd w:fill="auto" w:val="clear"/>
        </w:rPr>
        <w:t xml:space="preserve">—</w:t>
      </w:r>
      <w:r>
        <w:rPr>
          <w:rFonts w:ascii="Arial" w:hAnsi="Arial" w:cs="Arial" w:eastAsia="Arial"/>
          <w:color w:val="888888"/>
          <w:spacing w:val="0"/>
          <w:position w:val="0"/>
          <w:sz w:val="18"/>
          <w:shd w:fill="auto" w:val="clear"/>
        </w:rPr>
        <w:t xml:space="preserve"> Janeiro/2026  |  Microsoft Excel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