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96"/>
          <w:szCs w:val="96"/>
        </w:rPr>
        <w:t xml:space="preserve">PSAN</w:t>
      </w:r>
    </w:p>
    <w:p>
      <w:pPr>
        <w:spacing w:before="200"/>
        <w:jc w:val="center"/>
      </w:pPr>
      <w:r>
        <w:rPr>
          <w:color w:val="2d4a6f"/>
          <w:sz w:val="48"/>
          <w:szCs w:val="48"/>
        </w:rPr>
        <w:t xml:space="preserve">Personal Sovereign Agent Network</w:t>
      </w:r>
    </w:p>
    <w:p>
      <w:pPr>
        <w:spacing w:before="400"/>
      </w:pPr>
    </w:p>
    <w:p>
      <w:pPr>
        <w:jc w:val="center"/>
      </w:pPr>
      <w:r>
        <w:rPr>
          <w:i/>
          <w:iCs/>
          <w:color w:val="3d5a80"/>
          <w:sz w:val="36"/>
          <w:szCs w:val="36"/>
        </w:rPr>
        <w:t xml:space="preserve">The Foundation of Web 4.0</w:t>
      </w:r>
    </w:p>
    <w:p>
      <w:pPr>
        <w:spacing w:before="600"/>
      </w:pPr>
    </w:p>
    <w:p>
      <w:pPr>
        <w:jc w:val="center"/>
      </w:pPr>
      <w:r>
        <w:rPr>
          <w:sz w:val="28"/>
          <w:szCs w:val="28"/>
        </w:rPr>
        <w:t xml:space="preserve">A Protocol for Human Sovereignty</w:t>
      </w:r>
    </w:p>
    <w:p>
      <w:pPr>
        <w:jc w:val="center"/>
      </w:pPr>
      <w:r>
        <w:rPr>
          <w:sz w:val="28"/>
          <w:szCs w:val="28"/>
        </w:rPr>
        <w:t xml:space="preserve">in the Age of Autonomous AI Agents</w:t>
      </w:r>
    </w:p>
    <w:p>
      <w:pPr>
        <w:spacing w:before="1200"/>
      </w:pPr>
    </w:p>
    <w:p>
      <w:pPr>
        <w:jc w:val="center"/>
      </w:pPr>
      <w:r>
        <w:rPr>
          <w:b/>
          <w:bCs/>
          <w:sz w:val="24"/>
          <w:szCs w:val="24"/>
        </w:rPr>
        <w:t xml:space="preserve">WHITEPAPER v1.0</w:t>
      </w:r>
    </w:p>
    <w:p>
      <w:pPr>
        <w:spacing w:before="400"/>
      </w:pPr>
    </w:p>
    <w:p>
      <w:pPr>
        <w:jc w:val="center"/>
      </w:pPr>
      <w:r>
        <w:rPr>
          <w:sz w:val="24"/>
          <w:szCs w:val="24"/>
        </w:rPr>
        <w:t xml:space="preserve">Author: Jaqueline Martins de Jesus</w:t>
      </w:r>
    </w:p>
    <w:p>
      <w:pPr>
        <w:spacing w:before="100"/>
        <w:jc w:val="center"/>
      </w:pPr>
      <w:r>
        <w:rPr>
          <w:sz w:val="24"/>
          <w:szCs w:val="24"/>
        </w:rPr>
        <w:t xml:space="preserve">Date: 27 December 2025</w:t>
      </w:r>
    </w:p>
    <w:p>
      <w:pPr>
        <w:spacing w:before="100"/>
        <w:jc w:val="center"/>
      </w:pPr>
      <w:r>
        <w:rPr>
          <w:sz w:val="24"/>
          <w:szCs w:val="24"/>
        </w:rPr>
        <w:t xml:space="preserve">Location: London, United Kingdom</w:t>
      </w:r>
    </w:p>
    <w:p>
      <w:pPr>
        <w:spacing w:before="800"/>
      </w:pPr>
    </w:p>
    <w:p>
      <w:pPr>
        <w:jc w:val="center"/>
      </w:pPr>
      <w:r>
        <w:rPr>
          <w:i/>
          <w:iCs/>
          <w:color w:val="666666"/>
          <w:sz w:val="20"/>
          <w:szCs w:val="20"/>
        </w:rPr>
        <w:t xml:space="preserve">This document is released under Creative Commons Attribution 4.0 International License (CC BY 4.0)</w:t>
      </w:r>
    </w:p>
    <w:p>
      <w:r>
        <w:br w:type="page"/>
      </w:r>
    </w:p>
    <w:p>
      <w:pPr>
        <w:pStyle w:val="Heading1"/>
      </w:pPr>
      <w:r>
        <w:rPr>
          <w:b/>
          <w:bCs/>
        </w:rPr>
        <w:t xml:space="preserve">ABSTRACT</w:t>
      </w:r>
    </w:p>
    <w:p>
      <w:pPr>
        <w:spacing w:after="200"/>
      </w:pPr>
      <w:r>
        <w:t xml:space="preserve">The internet is undergoing its most significant transformation since the World Wide Web. As AI agents evolve from simple assistants to autonomous actors capable of transacting, negotiating, and executing tasks on behalf of humans, a fundamental question emerges: Who controls these agents, and whose interests do they serve?</w:t>
      </w:r>
    </w:p>
    <w:p>
      <w:pPr>
        <w:spacing w:after="200"/>
      </w:pPr>
      <w:r>
        <w:t xml:space="preserve">Today, AI systems are owned and operated by a handful of technology giants whose business models depend on harvesting user data and controlling digital ecosystems. Users interact with AI assistants that serve corporate interests first and user interests second.</w:t>
      </w:r>
    </w:p>
    <w:p>
      <w:pPr>
        <w:spacing w:after="200"/>
      </w:pPr>
      <w:r>
        <w:t xml:space="preserve">This whitepaper introduces PSAN (Personal Sovereign Agent Network), a protocol framework that inverts this paradigm. PSAN establishes the technical and conceptual foundation for Web 4.0: an internet where every individual owns their digital identity, controls their personal AI, and commands a network of agents that work exclusively for them—not for corporations.</w:t>
      </w:r>
    </w:p>
    <w:p>
      <w:pPr>
        <w:spacing w:after="200"/>
      </w:pPr>
      <w:r>
        <w:t xml:space="preserve">PSAN integrates three converging technological capabilities—sovereign digital identity, personal AI sovereignty, and autonomous agent networks—unified by a mandatory human supervision protocol (HSP) that ensures humans remain in control of increasingly autonomous systems.</w:t>
      </w:r>
    </w:p>
    <w:p>
      <w:pPr>
        <w:spacing w:after="400"/>
      </w:pPr>
      <w:r>
        <w:rPr>
          <w:i/>
          <w:iCs/>
        </w:rPr>
        <w:t xml:space="preserve">Keywords: Web 4.0, AI Agents, Digital Sovereignty, Personal AI, Decentralized Identity, Human-AI Interaction, Agent Economy</w:t>
      </w:r>
    </w:p>
    <w:p>
      <w:r>
        <w:br w:type="page"/>
      </w:r>
    </w:p>
    <w:p>
      <w:pPr>
        <w:pStyle w:val="Heading1"/>
      </w:pPr>
      <w:r>
        <w:rPr>
          <w:b/>
          <w:bCs/>
        </w:rPr>
        <w:t xml:space="preserve">TABLE OF CONTENTS</w:t>
      </w:r>
    </w:p>
    <w:p>
      <w:pPr>
        <w:spacing w:before="200"/>
      </w:pPr>
      <w:r>
        <w:t xml:space="preserve">1. Introduction: The Sovereignty Crisis</w:t>
      </w:r>
    </w:p>
    <w:p>
      <w:pPr>
        <w:spacing w:before="100"/>
      </w:pPr>
      <w:r>
        <w:t xml:space="preserve">2. The Evolution of the Web</w:t>
      </w:r>
    </w:p>
    <w:p>
      <w:pPr>
        <w:spacing w:before="100"/>
      </w:pPr>
      <w:r>
        <w:t xml:space="preserve">3. The Three Pillars of PSAN</w:t>
      </w:r>
    </w:p>
    <w:p>
      <w:pPr>
        <w:spacing w:before="50"/>
      </w:pPr>
      <w:r>
        <w:t xml:space="preserve">   3.1 Sovereign Digital Identity</w:t>
      </w:r>
    </w:p>
    <w:p>
      <w:pPr>
        <w:spacing w:before="50"/>
      </w:pPr>
      <w:r>
        <w:t xml:space="preserve">   3.2 Sovereign Personal AI</w:t>
      </w:r>
    </w:p>
    <w:p>
      <w:pPr>
        <w:spacing w:before="50"/>
      </w:pPr>
      <w:r>
        <w:t xml:space="preserve">   3.3 Personal Agent Network</w:t>
      </w:r>
    </w:p>
    <w:p>
      <w:pPr>
        <w:spacing w:before="100"/>
      </w:pPr>
      <w:r>
        <w:t xml:space="preserve">4. The Human Supervision Protocol (HSP)</w:t>
      </w:r>
    </w:p>
    <w:p>
      <w:pPr>
        <w:spacing w:before="100"/>
      </w:pPr>
      <w:r>
        <w:t xml:space="preserve">5. Technical Architecture</w:t>
      </w:r>
    </w:p>
    <w:p>
      <w:pPr>
        <w:spacing w:before="100"/>
      </w:pPr>
      <w:r>
        <w:t xml:space="preserve">6. The Agent Economy</w:t>
      </w:r>
    </w:p>
    <w:p>
      <w:pPr>
        <w:spacing w:before="100"/>
      </w:pPr>
      <w:r>
        <w:t xml:space="preserve">7. Why Big Tech Cannot Build This</w:t>
      </w:r>
    </w:p>
    <w:p>
      <w:pPr>
        <w:spacing w:before="100"/>
      </w:pPr>
      <w:r>
        <w:t xml:space="preserve">8. Implementation Roadmap</w:t>
      </w:r>
    </w:p>
    <w:p>
      <w:pPr>
        <w:spacing w:before="100"/>
      </w:pPr>
      <w:r>
        <w:t xml:space="preserve">9. Governance and Adoption</w:t>
      </w:r>
    </w:p>
    <w:p>
      <w:pPr>
        <w:spacing w:before="100"/>
      </w:pPr>
      <w:r>
        <w:t xml:space="preserve">10. Conclusion: Reclaiming Digital Sovereignty</w:t>
      </w:r>
    </w:p>
    <w:p>
      <w:pPr>
        <w:spacing w:before="100"/>
      </w:pPr>
      <w:r>
        <w:t xml:space="preserve">References</w:t>
      </w:r>
    </w:p>
    <w:p>
      <w:r>
        <w:br w:type="page"/>
      </w:r>
    </w:p>
    <w:p>
      <w:pPr>
        <w:pStyle w:val="Heading1"/>
      </w:pPr>
      <w:r>
        <w:rPr>
          <w:b/>
          <w:bCs/>
        </w:rPr>
        <w:t xml:space="preserve">1. INTRODUCTION: THE SOVEREIGNTY CRISIS</w:t>
      </w:r>
    </w:p>
    <w:p>
      <w:pPr>
        <w:spacing w:after="200"/>
      </w:pPr>
      <w:r>
        <w:t xml:space="preserve">We are witnessing an unprecedented concentration of digital power. Five companies control the majority of global cloud infrastructure, AI development, and digital identity systems. Users have become products, their data harvested and monetized without meaningful consent or compensation.</w:t>
      </w:r>
    </w:p>
    <w:p>
      <w:pPr>
        <w:spacing w:after="100"/>
      </w:pPr>
      <w:r>
        <w:rPr>
          <w:b/>
          <w:bCs/>
        </w:rPr>
        <w:t xml:space="preserve">The Current State:</w:t>
      </w:r>
    </w:p>
    <w:p>
      <w:pPr>
        <w:pStyle w:val="ListParagraph"/>
        <w:numPr>
          <w:ilvl w:val="0"/>
          <w:numId w:val="2"/>
        </w:numPr>
      </w:pPr>
      <w:r>
        <w:t xml:space="preserve">Your data is stored on corporate servers you do not control</w:t>
      </w:r>
    </w:p>
    <w:p>
      <w:pPr>
        <w:pStyle w:val="ListParagraph"/>
        <w:numPr>
          <w:ilvl w:val="0"/>
          <w:numId w:val="2"/>
        </w:numPr>
      </w:pPr>
      <w:r>
        <w:t xml:space="preserve">Your digital identity is fragmented across hundreds of platforms</w:t>
      </w:r>
    </w:p>
    <w:p>
      <w:pPr>
        <w:pStyle w:val="ListParagraph"/>
        <w:numPr>
          <w:ilvl w:val="0"/>
          <w:numId w:val="2"/>
        </w:numPr>
      </w:pPr>
      <w:r>
        <w:t xml:space="preserve">AI assistants serve their creators first, you second</w:t>
      </w:r>
    </w:p>
    <w:p>
      <w:pPr>
        <w:pStyle w:val="ListParagraph"/>
        <w:numPr>
          <w:ilvl w:val="0"/>
          <w:numId w:val="2"/>
        </w:numPr>
      </w:pPr>
      <w:r>
        <w:t xml:space="preserve">Algorithms shape what you see, think, and buy—optimizing for engagement, not your wellbeing</w:t>
      </w:r>
    </w:p>
    <w:p>
      <w:pPr>
        <w:spacing w:before="300" w:after="200"/>
      </w:pPr>
      <w:r>
        <w:t xml:space="preserve">The emergence of autonomous AI agents amplifies this crisis exponentially. When AI systems can act independently—making purchases, signing contracts, interacting with other systems—the question of control becomes existential.</w:t>
      </w:r>
    </w:p>
    <w:p>
      <w:pPr>
        <w:spacing w:after="100"/>
      </w:pPr>
      <w:r>
        <w:rPr>
          <w:b/>
          <w:bCs/>
        </w:rPr>
        <w:t xml:space="preserve">The Core Problem:</w:t>
      </w:r>
    </w:p>
    <w:p>
      <w:pPr>
        <w:spacing w:after="200"/>
      </w:pPr>
      <w:r>
        <w:t xml:space="preserve">Who will your AI agent serve when it negotiates on your behalf? If the agent is built by Google, trained on Google's data, running on Google's servers, and optimized for Google's business objectives—can it truly represent your interests?</w:t>
      </w:r>
    </w:p>
    <w:p>
      <w:pPr>
        <w:spacing w:after="400"/>
      </w:pPr>
      <w:r>
        <w:t xml:space="preserve">PSAN answers this question definitively: Your agent serves you, because you own it entirely.</w:t>
      </w:r>
    </w:p>
    <w:p>
      <w:pPr>
        <w:pStyle w:val="Heading1"/>
      </w:pPr>
      <w:r>
        <w:rPr>
          <w:b/>
          <w:bCs/>
        </w:rPr>
        <w:t xml:space="preserve">2. THE EVOLUTION OF THE WEB</w:t>
      </w:r>
    </w:p>
    <w:p>
      <w:pPr>
        <w:spacing w:after="200"/>
      </w:pPr>
      <w:r>
        <w:t xml:space="preserve">To understand where we are going, we must understand where we have been: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00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Era</w:t>
            </w:r>
          </w:p>
        </w:tc>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Paradigm</w:t>
            </w:r>
          </w:p>
        </w:tc>
        <w:tc>
          <w:tcPr>
            <w:tcW w:type="dxa" w:w="40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User Role</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Web 1.0</w:t>
            </w:r>
          </w:p>
        </w:tc>
        <w:tc>
          <w:tcPr>
            <w:tcW w:type="dxa" w:w="3000"/>
            <w:tcBorders>
              <w:top w:val="single" w:color="CCCCCC" w:sz="1"/>
              <w:left w:val="single" w:color="CCCCCC" w:sz="1"/>
              <w:bottom w:val="single" w:color="CCCCCC" w:sz="1"/>
              <w:right w:val="single" w:color="CCCCCC" w:sz="1"/>
            </w:tcBorders>
          </w:tcPr>
          <w:p>
            <w:r>
              <w:t xml:space="preserve">Read-Only Web</w:t>
            </w:r>
          </w:p>
        </w:tc>
        <w:tc>
          <w:tcPr>
            <w:tcW w:type="dxa" w:w="4000"/>
            <w:tcBorders>
              <w:top w:val="single" w:color="CCCCCC" w:sz="1"/>
              <w:left w:val="single" w:color="CCCCCC" w:sz="1"/>
              <w:bottom w:val="single" w:color="CCCCCC" w:sz="1"/>
              <w:right w:val="single" w:color="CCCCCC" w:sz="1"/>
            </w:tcBorders>
          </w:tcPr>
          <w:p>
            <w:r>
              <w:t xml:space="preserve">Passive consumer of static content</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Web 2.0</w:t>
            </w:r>
          </w:p>
        </w:tc>
        <w:tc>
          <w:tcPr>
            <w:tcW w:type="dxa" w:w="3000"/>
            <w:tcBorders>
              <w:top w:val="single" w:color="CCCCCC" w:sz="1"/>
              <w:left w:val="single" w:color="CCCCCC" w:sz="1"/>
              <w:bottom w:val="single" w:color="CCCCCC" w:sz="1"/>
              <w:right w:val="single" w:color="CCCCCC" w:sz="1"/>
            </w:tcBorders>
          </w:tcPr>
          <w:p>
            <w:r>
              <w:t xml:space="preserve">Read-Write Web</w:t>
            </w:r>
          </w:p>
        </w:tc>
        <w:tc>
          <w:tcPr>
            <w:tcW w:type="dxa" w:w="4000"/>
            <w:tcBorders>
              <w:top w:val="single" w:color="CCCCCC" w:sz="1"/>
              <w:left w:val="single" w:color="CCCCCC" w:sz="1"/>
              <w:bottom w:val="single" w:color="CCCCCC" w:sz="1"/>
              <w:right w:val="single" w:color="CCCCCC" w:sz="1"/>
            </w:tcBorders>
          </w:tcPr>
          <w:p>
            <w:r>
              <w:t xml:space="preserve">Active participant, but product of platforms</w:t>
            </w:r>
          </w:p>
        </w:tc>
      </w:tr>
      <w:tr>
        <w:tc>
          <w:tcPr>
            <w:tcW w:type="dxa" w:w="1800"/>
            <w:tcBorders>
              <w:top w:val="single" w:color="CCCCCC" w:sz="1"/>
              <w:left w:val="single" w:color="CCCCCC" w:sz="1"/>
              <w:bottom w:val="single" w:color="CCCCCC" w:sz="1"/>
              <w:right w:val="single" w:color="CCCCCC" w:sz="1"/>
            </w:tcBorders>
          </w:tcPr>
          <w:p>
            <w:pPr>
              <w:jc w:val="center"/>
            </w:pPr>
            <w:r>
              <w:rPr>
                <w:b/>
                <w:bCs/>
              </w:rPr>
              <w:t xml:space="preserve">Web 3.0</w:t>
            </w:r>
          </w:p>
        </w:tc>
        <w:tc>
          <w:tcPr>
            <w:tcW w:type="dxa" w:w="3000"/>
            <w:tcBorders>
              <w:top w:val="single" w:color="CCCCCC" w:sz="1"/>
              <w:left w:val="single" w:color="CCCCCC" w:sz="1"/>
              <w:bottom w:val="single" w:color="CCCCCC" w:sz="1"/>
              <w:right w:val="single" w:color="CCCCCC" w:sz="1"/>
            </w:tcBorders>
          </w:tcPr>
          <w:p>
            <w:r>
              <w:t xml:space="preserve">Read-Write-Own Web</w:t>
            </w:r>
          </w:p>
        </w:tc>
        <w:tc>
          <w:tcPr>
            <w:tcW w:type="dxa" w:w="4000"/>
            <w:tcBorders>
              <w:top w:val="single" w:color="CCCCCC" w:sz="1"/>
              <w:left w:val="single" w:color="CCCCCC" w:sz="1"/>
              <w:bottom w:val="single" w:color="CCCCCC" w:sz="1"/>
              <w:right w:val="single" w:color="CCCCCC" w:sz="1"/>
            </w:tcBorders>
          </w:tcPr>
          <w:p>
            <w:r>
              <w:t xml:space="preserve">Owner of assets, but still manual operator</w:t>
            </w:r>
          </w:p>
        </w:tc>
      </w:tr>
      <w:tr>
        <w:tc>
          <w:tcPr>
            <w:tcW w:type="dxa" w:w="1800"/>
            <w:tcBorders>
              <w:top w:val="single" w:color="CCCCCC" w:sz="1"/>
              <w:left w:val="single" w:color="CCCCCC" w:sz="1"/>
              <w:bottom w:val="single" w:color="CCCCCC" w:sz="1"/>
              <w:right w:val="single" w:color="CCCCCC" w:sz="1"/>
            </w:tcBorders>
            <w:shd w:fill="e8f4f8" w:val="clear"/>
          </w:tcPr>
          <w:p>
            <w:pPr>
              <w:jc w:val="center"/>
            </w:pPr>
            <w:r>
              <w:rPr>
                <w:b/>
                <w:bCs/>
              </w:rPr>
              <w:t xml:space="preserve">Web 4.0</w:t>
            </w:r>
          </w:p>
        </w:tc>
        <w:tc>
          <w:tcPr>
            <w:tcW w:type="dxa" w:w="3000"/>
            <w:tcBorders>
              <w:top w:val="single" w:color="CCCCCC" w:sz="1"/>
              <w:left w:val="single" w:color="CCCCCC" w:sz="1"/>
              <w:bottom w:val="single" w:color="CCCCCC" w:sz="1"/>
              <w:right w:val="single" w:color="CCCCCC" w:sz="1"/>
            </w:tcBorders>
            <w:shd w:fill="e8f4f8" w:val="clear"/>
          </w:tcPr>
          <w:p>
            <w:r>
              <w:rPr>
                <w:b/>
                <w:bCs/>
              </w:rPr>
              <w:t xml:space="preserve">Read-Write-Own-Delegate</w:t>
            </w:r>
          </w:p>
        </w:tc>
        <w:tc>
          <w:tcPr>
            <w:tcW w:type="dxa" w:w="4000"/>
            <w:tcBorders>
              <w:top w:val="single" w:color="CCCCCC" w:sz="1"/>
              <w:left w:val="single" w:color="CCCCCC" w:sz="1"/>
              <w:bottom w:val="single" w:color="CCCCCC" w:sz="1"/>
              <w:right w:val="single" w:color="CCCCCC" w:sz="1"/>
            </w:tcBorders>
            <w:shd w:fill="e8f4f8" w:val="clear"/>
          </w:tcPr>
          <w:p>
            <w:r>
              <w:rPr>
                <w:b/>
                <w:bCs/>
              </w:rPr>
              <w:t xml:space="preserve">Sovereign delegator with autonomous agents</w:t>
            </w:r>
          </w:p>
        </w:tc>
      </w:tr>
    </w:tbl>
    <w:p>
      <w:pPr>
        <w:spacing w:before="300" w:after="100"/>
      </w:pPr>
      <w:r>
        <w:rPr>
          <w:b/>
          <w:bCs/>
        </w:rPr>
        <w:t xml:space="preserve">Web 4.0 represents the critical transition:</w:t>
      </w:r>
    </w:p>
    <w:p>
      <w:pPr>
        <w:spacing w:after="400"/>
      </w:pPr>
      <w:r>
        <w:t xml:space="preserve">For the first time, humans will not directly interact with services. Instead, their sovereign AI systems—owned entirely by them—will manage networks of specialized agents that act in the physical and digital world on their behalf. The user becomes a sovereign delegator: setting goals, defining constraints, and approving critical decisions, while agents handle execution.</w:t>
      </w:r>
    </w:p>
    <w:p>
      <w:r>
        <w:br w:type="page"/>
      </w:r>
    </w:p>
    <w:p>
      <w:pPr>
        <w:pStyle w:val="Heading1"/>
      </w:pPr>
      <w:r>
        <w:rPr>
          <w:b/>
          <w:bCs/>
        </w:rPr>
        <w:t xml:space="preserve">3. THE THREE PILLARS OF PSAN</w:t>
      </w:r>
    </w:p>
    <w:p>
      <w:pPr>
        <w:spacing w:after="300"/>
      </w:pPr>
      <w:r>
        <w:t xml:space="preserve">PSAN rests on three interdependent technological pillars. Each is necessary; none is sufficient alone.</w:t>
      </w:r>
    </w:p>
    <w:p>
      <w:pPr>
        <w:pStyle w:val="Heading2"/>
      </w:pPr>
      <w:r>
        <w:rPr>
          <w:b/>
          <w:bCs/>
        </w:rPr>
        <w:t xml:space="preserve">3.1 Sovereign Digital Identity</w:t>
      </w:r>
    </w:p>
    <w:p>
      <w:pPr>
        <w:spacing w:after="100"/>
      </w:pPr>
      <w:r>
        <w:rPr>
          <w:b/>
          <w:bCs/>
        </w:rPr>
        <w:t xml:space="preserve">The Problem:</w:t>
      </w:r>
    </w:p>
    <w:p>
      <w:pPr>
        <w:spacing w:after="200"/>
      </w:pPr>
      <w:r>
        <w:t xml:space="preserve">Today, your identity is fragmented across hundreds of services. Each platform holds a piece of you—your credentials, preferences, history, relationships. You control none of it. A platform can lock you out, delete your history, or sell your data without meaningful recourse.</w:t>
      </w:r>
    </w:p>
    <w:p>
      <w:pPr>
        <w:spacing w:after="100"/>
      </w:pPr>
      <w:r>
        <w:rPr>
          <w:b/>
          <w:bCs/>
        </w:rPr>
        <w:t xml:space="preserve">The Solution:</w:t>
      </w:r>
    </w:p>
    <w:p>
      <w:pPr>
        <w:spacing w:after="100"/>
      </w:pPr>
      <w:r>
        <w:t xml:space="preserve">Sovereign Digital Identity is a single, portable, cryptographically-secured identity that you own completely. It is:</w:t>
      </w:r>
    </w:p>
    <w:p>
      <w:pPr>
        <w:pStyle w:val="ListParagraph"/>
        <w:numPr>
          <w:ilvl w:val="0"/>
          <w:numId w:val="2"/>
        </w:numPr>
      </w:pPr>
      <w:r>
        <w:rPr>
          <w:b/>
          <w:bCs/>
        </w:rPr>
        <w:t xml:space="preserve">Self-sovereign: </w:t>
      </w:r>
      <w:r>
        <w:t xml:space="preserve">No corporation or government can revoke it</w:t>
      </w:r>
    </w:p>
    <w:p>
      <w:pPr>
        <w:pStyle w:val="ListParagraph"/>
        <w:numPr>
          <w:ilvl w:val="0"/>
          <w:numId w:val="2"/>
        </w:numPr>
      </w:pPr>
      <w:r>
        <w:rPr>
          <w:b/>
          <w:bCs/>
        </w:rPr>
        <w:t xml:space="preserve">Portable: </w:t>
      </w:r>
      <w:r>
        <w:t xml:space="preserve">Works across all services and jurisdictions</w:t>
      </w:r>
    </w:p>
    <w:p>
      <w:pPr>
        <w:pStyle w:val="ListParagraph"/>
        <w:numPr>
          <w:ilvl w:val="0"/>
          <w:numId w:val="2"/>
        </w:numPr>
      </w:pPr>
      <w:r>
        <w:rPr>
          <w:b/>
          <w:bCs/>
        </w:rPr>
        <w:t xml:space="preserve">Post-quantum secure: </w:t>
      </w:r>
      <w:r>
        <w:t xml:space="preserve">Protected against future cryptographic threats</w:t>
      </w:r>
    </w:p>
    <w:p>
      <w:pPr>
        <w:pStyle w:val="ListParagraph"/>
        <w:numPr>
          <w:ilvl w:val="0"/>
          <w:numId w:val="2"/>
        </w:numPr>
      </w:pPr>
      <w:r>
        <w:rPr>
          <w:b/>
          <w:bCs/>
        </w:rPr>
        <w:t xml:space="preserve">Legally authoritative: </w:t>
      </w:r>
      <w:r>
        <w:t xml:space="preserve">Can grant binding authority to your agents</w:t>
      </w:r>
    </w:p>
    <w:p>
      <w:pPr>
        <w:spacing w:before="200" w:after="100"/>
      </w:pPr>
      <w:r>
        <w:rPr>
          <w:b/>
          <w:bCs/>
        </w:rPr>
        <w:t xml:space="preserve">Critical Innovation:</w:t>
      </w:r>
    </w:p>
    <w:p>
      <w:pPr>
        <w:spacing w:after="300"/>
      </w:pPr>
      <w:r>
        <w:t xml:space="preserve">Your sovereign identity can delegate legal and financial authority to your AI agents. When your agent signs a contract, it is legally binding because your identity—not a platform's—authorizes the action.</w:t>
      </w:r>
    </w:p>
    <w:p>
      <w:pPr>
        <w:pStyle w:val="Heading2"/>
      </w:pPr>
      <w:r>
        <w:rPr>
          <w:b/>
          <w:bCs/>
        </w:rPr>
        <w:t xml:space="preserve">3.2 Sovereign Personal AI</w:t>
      </w:r>
    </w:p>
    <w:p>
      <w:pPr>
        <w:spacing w:after="100"/>
      </w:pPr>
      <w:r>
        <w:rPr>
          <w:b/>
          <w:bCs/>
        </w:rPr>
        <w:t xml:space="preserve">The Problem:</w:t>
      </w:r>
    </w:p>
    <w:p>
      <w:pPr>
        <w:spacing w:after="200"/>
      </w:pPr>
      <w:r>
        <w:t xml:space="preserve">Current AI assistants (ChatGPT, Gemini, Alexa) are corporate products. They are trained on your data but owned by their creators. Their optimization targets are engagement and data collection, not your genuine wellbeing. They cannot be audited, modified, or truly trusted.</w:t>
      </w:r>
    </w:p>
    <w:p>
      <w:pPr>
        <w:spacing w:after="100"/>
      </w:pPr>
      <w:r>
        <w:rPr>
          <w:b/>
          <w:bCs/>
        </w:rPr>
        <w:t xml:space="preserve">The Solution:</w:t>
      </w:r>
    </w:p>
    <w:p>
      <w:pPr>
        <w:spacing w:after="100"/>
      </w:pPr>
      <w:r>
        <w:t xml:space="preserve">Your Sovereign Personal AI is:</w:t>
      </w:r>
    </w:p>
    <w:p>
      <w:pPr>
        <w:pStyle w:val="ListParagraph"/>
        <w:numPr>
          <w:ilvl w:val="0"/>
          <w:numId w:val="2"/>
        </w:numPr>
      </w:pPr>
      <w:r>
        <w:rPr>
          <w:b/>
          <w:bCs/>
        </w:rPr>
        <w:t xml:space="preserve">Locally hosted or in your sovereign cloud: </w:t>
      </w:r>
      <w:r>
        <w:t xml:space="preserve">Your hardware, your rules</w:t>
      </w:r>
    </w:p>
    <w:p>
      <w:pPr>
        <w:pStyle w:val="ListParagraph"/>
        <w:numPr>
          <w:ilvl w:val="0"/>
          <w:numId w:val="2"/>
        </w:numPr>
      </w:pPr>
      <w:r>
        <w:rPr>
          <w:b/>
          <w:bCs/>
        </w:rPr>
        <w:t xml:space="preserve">Trained on your data exclusively: </w:t>
      </w:r>
      <w:r>
        <w:t xml:space="preserve">Knows your preferences, history, goals</w:t>
      </w:r>
    </w:p>
    <w:p>
      <w:pPr>
        <w:pStyle w:val="ListParagraph"/>
        <w:numPr>
          <w:ilvl w:val="0"/>
          <w:numId w:val="2"/>
        </w:numPr>
      </w:pPr>
      <w:r>
        <w:rPr>
          <w:b/>
          <w:bCs/>
        </w:rPr>
        <w:t xml:space="preserve">Optimized for your interests: </w:t>
      </w:r>
      <w:r>
        <w:t xml:space="preserve">No hidden corporate objectives</w:t>
      </w:r>
    </w:p>
    <w:p>
      <w:pPr>
        <w:pStyle w:val="ListParagraph"/>
        <w:numPr>
          <w:ilvl w:val="0"/>
          <w:numId w:val="2"/>
        </w:numPr>
      </w:pPr>
      <w:r>
        <w:rPr>
          <w:b/>
          <w:bCs/>
        </w:rPr>
        <w:t xml:space="preserve">Fully auditable: </w:t>
      </w:r>
      <w:r>
        <w:t xml:space="preserve">You can inspect every decision and reasoning chain</w:t>
      </w:r>
    </w:p>
    <w:p>
      <w:pPr>
        <w:spacing w:before="200" w:after="100"/>
      </w:pPr>
      <w:r>
        <w:rPr>
          <w:b/>
          <w:bCs/>
        </w:rPr>
        <w:t xml:space="preserve">Critical Innovation:</w:t>
      </w:r>
    </w:p>
    <w:p>
      <w:pPr>
        <w:spacing w:after="300"/>
      </w:pPr>
      <w:r>
        <w:t xml:space="preserve">Your Sovereign AI serves as the command center—the brain—of your entire agent network. It understands your goals, manages your agents, and ensures all autonomous actions align with your values and intentions.</w:t>
      </w:r>
    </w:p>
    <w:p>
      <w:pPr>
        <w:pStyle w:val="Heading2"/>
      </w:pPr>
      <w:r>
        <w:rPr>
          <w:b/>
          <w:bCs/>
        </w:rPr>
        <w:t xml:space="preserve">3.3 Personal Agent Network</w:t>
      </w:r>
    </w:p>
    <w:p>
      <w:pPr>
        <w:spacing w:after="100"/>
      </w:pPr>
      <w:r>
        <w:rPr>
          <w:b/>
          <w:bCs/>
        </w:rPr>
        <w:t xml:space="preserve">The Problem:</w:t>
      </w:r>
    </w:p>
    <w:p>
      <w:pPr>
        <w:spacing w:after="200"/>
      </w:pPr>
      <w:r>
        <w:t xml:space="preserve">Today, you interact with services directly. Booking a flight requires navigating airline websites. Managing finances requires logging into bank portals. Each interaction demands your time, attention, and expertise. As services become more complex and numerous, this model becomes unsustainable.</w:t>
      </w:r>
    </w:p>
    <w:p>
      <w:pPr>
        <w:spacing w:after="100"/>
      </w:pPr>
      <w:r>
        <w:rPr>
          <w:b/>
          <w:bCs/>
        </w:rPr>
        <w:t xml:space="preserve">The Solution:</w:t>
      </w:r>
    </w:p>
    <w:p>
      <w:pPr>
        <w:spacing w:after="100"/>
      </w:pPr>
      <w:r>
        <w:t xml:space="preserve">Your Personal Agent Network consists of specialized AI agents that act on your behalf:</w:t>
      </w:r>
    </w:p>
    <w:p>
      <w:pPr>
        <w:pStyle w:val="ListParagraph"/>
        <w:numPr>
          <w:ilvl w:val="0"/>
          <w:numId w:val="2"/>
        </w:numPr>
      </w:pPr>
      <w:r>
        <w:rPr>
          <w:b/>
          <w:bCs/>
        </w:rPr>
        <w:t xml:space="preserve">Financial Agent: </w:t>
      </w:r>
      <w:r>
        <w:t xml:space="preserve">Manages investments, payments, tax optimization</w:t>
      </w:r>
    </w:p>
    <w:p>
      <w:pPr>
        <w:pStyle w:val="ListParagraph"/>
        <w:numPr>
          <w:ilvl w:val="0"/>
          <w:numId w:val="2"/>
        </w:numPr>
      </w:pPr>
      <w:r>
        <w:rPr>
          <w:b/>
          <w:bCs/>
        </w:rPr>
        <w:t xml:space="preserve">Legal Agent: </w:t>
      </w:r>
      <w:r>
        <w:t xml:space="preserve">Reviews contracts, ensures compliance, protects rights</w:t>
      </w:r>
    </w:p>
    <w:p>
      <w:pPr>
        <w:pStyle w:val="ListParagraph"/>
        <w:numPr>
          <w:ilvl w:val="0"/>
          <w:numId w:val="2"/>
        </w:numPr>
      </w:pPr>
      <w:r>
        <w:rPr>
          <w:b/>
          <w:bCs/>
        </w:rPr>
        <w:t xml:space="preserve">Health Agent: </w:t>
      </w:r>
      <w:r>
        <w:t xml:space="preserve">Coordinates care, manages records, optimizes wellness</w:t>
      </w:r>
    </w:p>
    <w:p>
      <w:pPr>
        <w:pStyle w:val="ListParagraph"/>
        <w:numPr>
          <w:ilvl w:val="0"/>
          <w:numId w:val="2"/>
        </w:numPr>
      </w:pPr>
      <w:r>
        <w:rPr>
          <w:b/>
          <w:bCs/>
        </w:rPr>
        <w:t xml:space="preserve">Commerce Agent: </w:t>
      </w:r>
      <w:r>
        <w:t xml:space="preserve">Finds best prices, negotiates deals, manages subscriptions</w:t>
      </w:r>
    </w:p>
    <w:p>
      <w:pPr>
        <w:pStyle w:val="ListParagraph"/>
        <w:numPr>
          <w:ilvl w:val="0"/>
          <w:numId w:val="2"/>
        </w:numPr>
      </w:pPr>
      <w:r>
        <w:rPr>
          <w:b/>
          <w:bCs/>
        </w:rPr>
        <w:t xml:space="preserve">Social Agent: </w:t>
      </w:r>
      <w:r>
        <w:t xml:space="preserve">Manages communications, schedules, relationships</w:t>
      </w:r>
    </w:p>
    <w:p>
      <w:pPr>
        <w:spacing w:before="200" w:after="100"/>
      </w:pPr>
      <w:r>
        <w:rPr>
          <w:b/>
          <w:bCs/>
        </w:rPr>
        <w:t xml:space="preserve">Critical Innovation:</w:t>
      </w:r>
    </w:p>
    <w:p>
      <w:pPr>
        <w:spacing w:after="400"/>
      </w:pPr>
      <w:r>
        <w:t xml:space="preserve">These agents work for you because they are controlled by your Sovereign AI, authorized by your Sovereign Identity, and supervised by the HSP protocol. No corporate intermediary can influence their behavior.</w:t>
      </w:r>
    </w:p>
    <w:p>
      <w:r>
        <w:br w:type="page"/>
      </w:r>
    </w:p>
    <w:p>
      <w:pPr>
        <w:pStyle w:val="Heading1"/>
      </w:pPr>
      <w:r>
        <w:rPr>
          <w:b/>
          <w:bCs/>
        </w:rPr>
        <w:t xml:space="preserve">4. THE HUMAN SUPERVISION PROTOCOL (HSP)</w:t>
      </w:r>
    </w:p>
    <w:p>
      <w:pPr>
        <w:spacing w:after="200"/>
      </w:pPr>
      <w:r>
        <w:t xml:space="preserve">As AI agents become more autonomous, the question of control becomes paramount. PSAN incorporates the Human Supervision Protocol (HSP) as its safety and governance layer.</w:t>
      </w:r>
    </w:p>
    <w:p>
      <w:pPr>
        <w:spacing w:after="100"/>
      </w:pPr>
      <w:r>
        <w:rPr>
          <w:b/>
          <w:bCs/>
        </w:rPr>
        <w:t xml:space="preserve">Core Principles of HSP:</w:t>
      </w:r>
    </w:p>
    <w:p>
      <w:pPr>
        <w:pStyle w:val="ListParagraph"/>
        <w:numPr>
          <w:ilvl w:val="0"/>
          <w:numId w:val="3"/>
        </w:numPr>
      </w:pPr>
      <w:r>
        <w:rPr>
          <w:b/>
          <w:bCs/>
        </w:rPr>
        <w:t xml:space="preserve">Mandatory Human Checkpoints: </w:t>
      </w:r>
      <w:r>
        <w:t xml:space="preserve">Critical decisions require explicit human approval before execution</w:t>
      </w:r>
    </w:p>
    <w:p>
      <w:pPr>
        <w:pStyle w:val="ListParagraph"/>
        <w:numPr>
          <w:ilvl w:val="0"/>
          <w:numId w:val="3"/>
        </w:numPr>
      </w:pPr>
      <w:r>
        <w:rPr>
          <w:b/>
          <w:bCs/>
        </w:rPr>
        <w:t xml:space="preserve">Anti-Loop Protection: </w:t>
      </w:r>
      <w:r>
        <w:t xml:space="preserve">Limits on agent-to-agent interactions prevent runaway cascades</w:t>
      </w:r>
    </w:p>
    <w:p>
      <w:pPr>
        <w:pStyle w:val="ListParagraph"/>
        <w:numPr>
          <w:ilvl w:val="0"/>
          <w:numId w:val="3"/>
        </w:numPr>
      </w:pPr>
      <w:r>
        <w:rPr>
          <w:b/>
          <w:bCs/>
        </w:rPr>
        <w:t xml:space="preserve">Cascade Failure Detection: </w:t>
      </w:r>
      <w:r>
        <w:t xml:space="preserve">Automatic detection and prevention of systemic failures</w:t>
      </w:r>
    </w:p>
    <w:p>
      <w:pPr>
        <w:pStyle w:val="ListParagraph"/>
        <w:numPr>
          <w:ilvl w:val="0"/>
          <w:numId w:val="3"/>
        </w:numPr>
      </w:pPr>
      <w:r>
        <w:rPr>
          <w:b/>
          <w:bCs/>
        </w:rPr>
        <w:t xml:space="preserve">Criticality Levels: </w:t>
      </w:r>
      <w:r>
        <w:t xml:space="preserve">LOW, MEDIUM, HIGH, CRITICAL classifications determine approval requirements</w:t>
      </w:r>
    </w:p>
    <w:p>
      <w:pPr>
        <w:pStyle w:val="ListParagraph"/>
        <w:numPr>
          <w:ilvl w:val="0"/>
          <w:numId w:val="3"/>
        </w:numPr>
      </w:pPr>
      <w:r>
        <w:rPr>
          <w:b/>
          <w:bCs/>
        </w:rPr>
        <w:t xml:space="preserve">Immutable Audit Trail: </w:t>
      </w:r>
      <w:r>
        <w:t xml:space="preserve">Every decision, approval, and action is permanently recorded</w:t>
      </w:r>
    </w:p>
    <w:p>
      <w:pPr>
        <w:spacing w:before="300" w:after="200"/>
      </w:pPr>
      <w:r>
        <w:rPr>
          <w:b/>
          <w:bCs/>
        </w:rPr>
        <w:t xml:space="preserve">How HSP Works in PSAN:</w:t>
      </w:r>
    </w:p>
    <w:p>
      <w:pPr>
        <w:spacing w:after="100"/>
      </w:pPr>
      <w:r>
        <w:t xml:space="preserve">When your Financial Agent wants to execute a trade above your defined threshold:</w:t>
      </w:r>
    </w:p>
    <w:p>
      <w:pPr>
        <w:pStyle w:val="ListParagraph"/>
        <w:numPr>
          <w:ilvl w:val="0"/>
          <w:numId w:val="4"/>
        </w:numPr>
      </w:pPr>
      <w:r>
        <w:t xml:space="preserve">Agent prepares transaction and sends to your Sovereign AI</w:t>
      </w:r>
    </w:p>
    <w:p>
      <w:pPr>
        <w:pStyle w:val="ListParagraph"/>
        <w:numPr>
          <w:ilvl w:val="0"/>
          <w:numId w:val="4"/>
        </w:numPr>
      </w:pPr>
      <w:r>
        <w:t xml:space="preserve">Sovereign AI evaluates against your goals and risk tolerance</w:t>
      </w:r>
    </w:p>
    <w:p>
      <w:pPr>
        <w:pStyle w:val="ListParagraph"/>
        <w:numPr>
          <w:ilvl w:val="0"/>
          <w:numId w:val="4"/>
        </w:numPr>
      </w:pPr>
      <w:r>
        <w:t xml:space="preserve">If above threshold: HSP requires YOUR explicit approval</w:t>
      </w:r>
    </w:p>
    <w:p>
      <w:pPr>
        <w:pStyle w:val="ListParagraph"/>
        <w:numPr>
          <w:ilvl w:val="0"/>
          <w:numId w:val="4"/>
        </w:numPr>
      </w:pPr>
      <w:r>
        <w:t xml:space="preserve">You approve or reject via your preferred interface</w:t>
      </w:r>
    </w:p>
    <w:p>
      <w:pPr>
        <w:pStyle w:val="ListParagraph"/>
        <w:numPr>
          <w:ilvl w:val="0"/>
          <w:numId w:val="4"/>
        </w:numPr>
      </w:pPr>
      <w:r>
        <w:t xml:space="preserve">Approval cryptographically signed by your Sovereign Identity</w:t>
      </w:r>
    </w:p>
    <w:p>
      <w:pPr>
        <w:pStyle w:val="ListParagraph"/>
        <w:numPr>
          <w:ilvl w:val="0"/>
          <w:numId w:val="4"/>
        </w:numPr>
      </w:pPr>
      <w:r>
        <w:t xml:space="preserve">Transaction executes with full audit trail</w:t>
      </w:r>
    </w:p>
    <w:p>
      <w:pPr>
        <w:spacing w:before="200" w:after="400"/>
      </w:pPr>
      <w:r>
        <w:rPr>
          <w:b/>
          <w:bCs/>
        </w:rPr>
        <w:t xml:space="preserve">This ensures that autonomy never exceeds authorization.</w:t>
      </w:r>
    </w:p>
    <w:p>
      <w:pPr>
        <w:pStyle w:val="Heading1"/>
      </w:pPr>
      <w:r>
        <w:rPr>
          <w:b/>
          <w:bCs/>
        </w:rPr>
        <w:t xml:space="preserve">5. TECHNICAL ARCHITECTURE</w:t>
      </w:r>
    </w:p>
    <w:p>
      <w:pPr>
        <w:spacing w:after="200"/>
      </w:pPr>
      <w:r>
        <w:t xml:space="preserve">PSAN architecture consists of four interconnected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Layer</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Function</w:t>
            </w:r>
          </w:p>
        </w:tc>
        <w:tc>
          <w:tcPr>
            <w:tcW w:type="dxa" w:w="3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Technologies</w:t>
            </w:r>
          </w:p>
        </w:tc>
      </w:tr>
      <w:tr>
        <w:tc>
          <w:tcPr>
            <w:tcW w:type="dxa" w:w="2200"/>
            <w:tcBorders>
              <w:top w:val="single" w:color="CCCCCC" w:sz="1"/>
              <w:left w:val="single" w:color="CCCCCC" w:sz="1"/>
              <w:bottom w:val="single" w:color="CCCCCC" w:sz="1"/>
              <w:right w:val="single" w:color="CCCCCC" w:sz="1"/>
            </w:tcBorders>
          </w:tcPr>
          <w:p>
            <w:r>
              <w:rPr>
                <w:b/>
                <w:bCs/>
              </w:rPr>
              <w:t xml:space="preserve">Layer 4: User</w:t>
            </w:r>
          </w:p>
        </w:tc>
        <w:tc>
          <w:tcPr>
            <w:tcW w:type="dxa" w:w="3200"/>
            <w:tcBorders>
              <w:top w:val="single" w:color="CCCCCC" w:sz="1"/>
              <w:left w:val="single" w:color="CCCCCC" w:sz="1"/>
              <w:bottom w:val="single" w:color="CCCCCC" w:sz="1"/>
              <w:right w:val="single" w:color="CCCCCC" w:sz="1"/>
            </w:tcBorders>
          </w:tcPr>
          <w:p>
            <w:r>
              <w:t xml:space="preserve">Human interface, approvals, oversight</w:t>
            </w:r>
          </w:p>
        </w:tc>
        <w:tc>
          <w:tcPr>
            <w:tcW w:type="dxa" w:w="3400"/>
            <w:tcBorders>
              <w:top w:val="single" w:color="CCCCCC" w:sz="1"/>
              <w:left w:val="single" w:color="CCCCCC" w:sz="1"/>
              <w:bottom w:val="single" w:color="CCCCCC" w:sz="1"/>
              <w:right w:val="single" w:color="CCCCCC" w:sz="1"/>
            </w:tcBorders>
          </w:tcPr>
          <w:p>
            <w:r>
              <w:t xml:space="preserve">Mobile/desktop apps, voice, AR/VR</w:t>
            </w:r>
          </w:p>
        </w:tc>
      </w:tr>
      <w:tr>
        <w:tc>
          <w:tcPr>
            <w:tcW w:type="dxa" w:w="2200"/>
            <w:tcBorders>
              <w:top w:val="single" w:color="CCCCCC" w:sz="1"/>
              <w:left w:val="single" w:color="CCCCCC" w:sz="1"/>
              <w:bottom w:val="single" w:color="CCCCCC" w:sz="1"/>
              <w:right w:val="single" w:color="CCCCCC" w:sz="1"/>
            </w:tcBorders>
          </w:tcPr>
          <w:p>
            <w:r>
              <w:rPr>
                <w:b/>
                <w:bCs/>
              </w:rPr>
              <w:t xml:space="preserve">Layer 3: Sovereignty</w:t>
            </w:r>
          </w:p>
        </w:tc>
        <w:tc>
          <w:tcPr>
            <w:tcW w:type="dxa" w:w="3200"/>
            <w:tcBorders>
              <w:top w:val="single" w:color="CCCCCC" w:sz="1"/>
              <w:left w:val="single" w:color="CCCCCC" w:sz="1"/>
              <w:bottom w:val="single" w:color="CCCCCC" w:sz="1"/>
              <w:right w:val="single" w:color="CCCCCC" w:sz="1"/>
            </w:tcBorders>
          </w:tcPr>
          <w:p>
            <w:r>
              <w:t xml:space="preserve">Identity + Personal AI + HSP</w:t>
            </w:r>
          </w:p>
        </w:tc>
        <w:tc>
          <w:tcPr>
            <w:tcW w:type="dxa" w:w="3400"/>
            <w:tcBorders>
              <w:top w:val="single" w:color="CCCCCC" w:sz="1"/>
              <w:left w:val="single" w:color="CCCCCC" w:sz="1"/>
              <w:bottom w:val="single" w:color="CCCCCC" w:sz="1"/>
              <w:right w:val="single" w:color="CCCCCC" w:sz="1"/>
            </w:tcBorders>
          </w:tcPr>
          <w:p>
            <w:r>
              <w:t xml:space="preserve">DID, PQC, Local LLM, Edge compute</w:t>
            </w:r>
          </w:p>
        </w:tc>
      </w:tr>
      <w:tr>
        <w:tc>
          <w:tcPr>
            <w:tcW w:type="dxa" w:w="2200"/>
            <w:tcBorders>
              <w:top w:val="single" w:color="CCCCCC" w:sz="1"/>
              <w:left w:val="single" w:color="CCCCCC" w:sz="1"/>
              <w:bottom w:val="single" w:color="CCCCCC" w:sz="1"/>
              <w:right w:val="single" w:color="CCCCCC" w:sz="1"/>
            </w:tcBorders>
          </w:tcPr>
          <w:p>
            <w:r>
              <w:rPr>
                <w:b/>
                <w:bCs/>
              </w:rPr>
              <w:t xml:space="preserve">Layer 2: Agent</w:t>
            </w:r>
          </w:p>
        </w:tc>
        <w:tc>
          <w:tcPr>
            <w:tcW w:type="dxa" w:w="3200"/>
            <w:tcBorders>
              <w:top w:val="single" w:color="CCCCCC" w:sz="1"/>
              <w:left w:val="single" w:color="CCCCCC" w:sz="1"/>
              <w:bottom w:val="single" w:color="CCCCCC" w:sz="1"/>
              <w:right w:val="single" w:color="CCCCCC" w:sz="1"/>
            </w:tcBorders>
          </w:tcPr>
          <w:p>
            <w:r>
              <w:t xml:space="preserve">Specialized agents, coordination</w:t>
            </w:r>
          </w:p>
        </w:tc>
        <w:tc>
          <w:tcPr>
            <w:tcW w:type="dxa" w:w="3400"/>
            <w:tcBorders>
              <w:top w:val="single" w:color="CCCCCC" w:sz="1"/>
              <w:left w:val="single" w:color="CCCCCC" w:sz="1"/>
              <w:bottom w:val="single" w:color="CCCCCC" w:sz="1"/>
              <w:right w:val="single" w:color="CCCCCC" w:sz="1"/>
            </w:tcBorders>
          </w:tcPr>
          <w:p>
            <w:r>
              <w:t xml:space="preserve">Agent protocols, task execution</w:t>
            </w:r>
          </w:p>
        </w:tc>
      </w:tr>
      <w:tr>
        <w:tc>
          <w:tcPr>
            <w:tcW w:type="dxa" w:w="2200"/>
            <w:tcBorders>
              <w:top w:val="single" w:color="CCCCCC" w:sz="1"/>
              <w:left w:val="single" w:color="CCCCCC" w:sz="1"/>
              <w:bottom w:val="single" w:color="CCCCCC" w:sz="1"/>
              <w:right w:val="single" w:color="CCCCCC" w:sz="1"/>
            </w:tcBorders>
          </w:tcPr>
          <w:p>
            <w:r>
              <w:rPr>
                <w:b/>
                <w:bCs/>
              </w:rPr>
              <w:t xml:space="preserve">Layer 1: Service</w:t>
            </w:r>
          </w:p>
        </w:tc>
        <w:tc>
          <w:tcPr>
            <w:tcW w:type="dxa" w:w="3200"/>
            <w:tcBorders>
              <w:top w:val="single" w:color="CCCCCC" w:sz="1"/>
              <w:left w:val="single" w:color="CCCCCC" w:sz="1"/>
              <w:bottom w:val="single" w:color="CCCCCC" w:sz="1"/>
              <w:right w:val="single" w:color="CCCCCC" w:sz="1"/>
            </w:tcBorders>
          </w:tcPr>
          <w:p>
            <w:r>
              <w:t xml:space="preserve">External services, APIs, world</w:t>
            </w:r>
          </w:p>
        </w:tc>
        <w:tc>
          <w:tcPr>
            <w:tcW w:type="dxa" w:w="3400"/>
            <w:tcBorders>
              <w:top w:val="single" w:color="CCCCCC" w:sz="1"/>
              <w:left w:val="single" w:color="CCCCCC" w:sz="1"/>
              <w:bottom w:val="single" w:color="CCCCCC" w:sz="1"/>
              <w:right w:val="single" w:color="CCCCCC" w:sz="1"/>
            </w:tcBorders>
          </w:tcPr>
          <w:p>
            <w:r>
              <w:t xml:space="preserve">Banks, shops, healthcare, gov</w:t>
            </w:r>
          </w:p>
        </w:tc>
      </w:tr>
    </w:tbl>
    <w:p>
      <w:pPr>
        <w:spacing w:before="300" w:after="100"/>
      </w:pPr>
      <w:r>
        <w:rPr>
          <w:b/>
          <w:bCs/>
        </w:rPr>
        <w:t xml:space="preserve">Key Technical Components:</w:t>
      </w:r>
    </w:p>
    <w:p>
      <w:pPr>
        <w:pStyle w:val="ListParagraph"/>
        <w:numPr>
          <w:ilvl w:val="0"/>
          <w:numId w:val="2"/>
        </w:numPr>
      </w:pPr>
      <w:r>
        <w:rPr>
          <w:b/>
          <w:bCs/>
        </w:rPr>
        <w:t xml:space="preserve">Decentralized Identifiers (DIDs): </w:t>
      </w:r>
      <w:r>
        <w:t xml:space="preserve">W3C standard for self-sovereign identity</w:t>
      </w:r>
    </w:p>
    <w:p>
      <w:pPr>
        <w:pStyle w:val="ListParagraph"/>
        <w:numPr>
          <w:ilvl w:val="0"/>
          <w:numId w:val="2"/>
        </w:numPr>
      </w:pPr>
      <w:r>
        <w:rPr>
          <w:b/>
          <w:bCs/>
        </w:rPr>
        <w:t xml:space="preserve">Post-Quantum Cryptography: </w:t>
      </w:r>
      <w:r>
        <w:t xml:space="preserve">NIST-approved algorithms for future-proof security</w:t>
      </w:r>
    </w:p>
    <w:p>
      <w:pPr>
        <w:pStyle w:val="ListParagraph"/>
        <w:numPr>
          <w:ilvl w:val="0"/>
          <w:numId w:val="2"/>
        </w:numPr>
      </w:pPr>
      <w:r>
        <w:rPr>
          <w:b/>
          <w:bCs/>
        </w:rPr>
        <w:t xml:space="preserve">Local/Edge AI: </w:t>
      </w:r>
      <w:r>
        <w:t xml:space="preserve">Open-source LLMs running on user hardware</w:t>
      </w:r>
    </w:p>
    <w:p>
      <w:pPr>
        <w:pStyle w:val="ListParagraph"/>
        <w:numPr>
          <w:ilvl w:val="0"/>
          <w:numId w:val="2"/>
        </w:numPr>
      </w:pPr>
      <w:r>
        <w:rPr>
          <w:b/>
          <w:bCs/>
        </w:rPr>
        <w:t xml:space="preserve">Agent Communication Protocol: </w:t>
      </w:r>
      <w:r>
        <w:t xml:space="preserve">Standardized messaging between agents</w:t>
      </w:r>
    </w:p>
    <w:p>
      <w:pPr>
        <w:pStyle w:val="ListParagraph"/>
        <w:numPr>
          <w:ilvl w:val="0"/>
          <w:numId w:val="2"/>
        </w:numPr>
      </w:pPr>
      <w:r>
        <w:rPr>
          <w:b/>
          <w:bCs/>
        </w:rPr>
        <w:t xml:space="preserve">Immutable Audit Layer: </w:t>
      </w:r>
      <w:r>
        <w:t xml:space="preserve">Cryptographic proof of all agent actions</w:t>
      </w:r>
    </w:p>
    <w:p>
      <w:r>
        <w:br w:type="page"/>
      </w:r>
    </w:p>
    <w:p>
      <w:pPr>
        <w:pStyle w:val="Heading1"/>
      </w:pPr>
      <w:r>
        <w:rPr>
          <w:b/>
          <w:bCs/>
        </w:rPr>
        <w:t xml:space="preserve">6. THE AGENT ECONOMY</w:t>
      </w:r>
    </w:p>
    <w:p>
      <w:pPr>
        <w:spacing w:after="200"/>
      </w:pPr>
      <w:r>
        <w:t xml:space="preserve">PSAN enables a new economic paradigm: the Agent Economy.</w:t>
      </w:r>
    </w:p>
    <w:p>
      <w:pPr>
        <w:spacing w:after="100"/>
      </w:pPr>
      <w:r>
        <w:rPr>
          <w:b/>
          <w:bCs/>
        </w:rPr>
        <w:t xml:space="preserve">How Agents Transact:</w:t>
      </w:r>
    </w:p>
    <w:p>
      <w:pPr>
        <w:spacing w:after="200"/>
      </w:pPr>
      <w:r>
        <w:t xml:space="preserve">In Web 4.0, economic transactions increasingly occur between agents, not directly between humans. Your Commerce Agent negotiates with a retailer's Service Agent. Your Financial Agent interacts with investment platforms' Trading Agents. Your Health Agent coordinates with providers' Scheduling Agents.</w:t>
      </w:r>
    </w:p>
    <w:p>
      <w:pPr>
        <w:spacing w:after="100"/>
      </w:pPr>
      <w:r>
        <w:rPr>
          <w:b/>
          <w:bCs/>
        </w:rPr>
        <w:t xml:space="preserve">Value Flows:</w:t>
      </w:r>
    </w:p>
    <w:p>
      <w:pPr>
        <w:pStyle w:val="ListParagraph"/>
        <w:numPr>
          <w:ilvl w:val="0"/>
          <w:numId w:val="2"/>
        </w:numPr>
      </w:pPr>
      <w:r>
        <w:rPr>
          <w:b/>
          <w:bCs/>
        </w:rPr>
        <w:t xml:space="preserve">Agent-to-Agent Micropayments: </w:t>
      </w:r>
      <w:r>
        <w:t xml:space="preserve">Frictionless value exchange between agents</w:t>
      </w:r>
    </w:p>
    <w:p>
      <w:pPr>
        <w:pStyle w:val="ListParagraph"/>
        <w:numPr>
          <w:ilvl w:val="0"/>
          <w:numId w:val="2"/>
        </w:numPr>
      </w:pPr>
      <w:r>
        <w:rPr>
          <w:b/>
          <w:bCs/>
        </w:rPr>
        <w:t xml:space="preserve">Service Markets: </w:t>
      </w:r>
      <w:r>
        <w:t xml:space="preserve">Agents discover and procure services automatically</w:t>
      </w:r>
    </w:p>
    <w:p>
      <w:pPr>
        <w:pStyle w:val="ListParagraph"/>
        <w:numPr>
          <w:ilvl w:val="0"/>
          <w:numId w:val="2"/>
        </w:numPr>
      </w:pPr>
      <w:r>
        <w:rPr>
          <w:b/>
          <w:bCs/>
        </w:rPr>
        <w:t xml:space="preserve">Reputation Systems: </w:t>
      </w:r>
      <w:r>
        <w:t xml:space="preserve">Trust metrics for agent reliability</w:t>
      </w:r>
    </w:p>
    <w:p>
      <w:pPr>
        <w:pStyle w:val="ListParagraph"/>
        <w:numPr>
          <w:ilvl w:val="0"/>
          <w:numId w:val="2"/>
        </w:numPr>
      </w:pPr>
      <w:r>
        <w:rPr>
          <w:b/>
          <w:bCs/>
        </w:rPr>
        <w:t xml:space="preserve">Dispute Resolution: </w:t>
      </w:r>
      <w:r>
        <w:t xml:space="preserve">Automated arbitration with human escalation</w:t>
      </w:r>
    </w:p>
    <w:p>
      <w:pPr>
        <w:spacing w:before="200" w:after="100"/>
      </w:pPr>
      <w:r>
        <w:rPr>
          <w:b/>
          <w:bCs/>
        </w:rPr>
        <w:t xml:space="preserve">Economic Implications:</w:t>
      </w:r>
    </w:p>
    <w:p>
      <w:pPr>
        <w:spacing w:after="400"/>
      </w:pPr>
      <w:r>
        <w:t xml:space="preserve">The Agent Economy has the potential to unlock massive economic value currently lost to transaction friction, information asymmetry, and human time constraints. When agents can negotiate optimally, find best prices instantly, and execute transactions without delay, the entire economy becomes more efficient.</w:t>
      </w:r>
    </w:p>
    <w:p>
      <w:pPr>
        <w:pStyle w:val="Heading1"/>
      </w:pPr>
      <w:r>
        <w:rPr>
          <w:b/>
          <w:bCs/>
        </w:rPr>
        <w:t xml:space="preserve">7. WHY BIG TECH CANNOT BUILD THIS</w:t>
      </w:r>
    </w:p>
    <w:p>
      <w:pPr>
        <w:spacing w:after="200"/>
      </w:pPr>
      <w:r>
        <w:t xml:space="preserve">The most important strategic insight of PSAN is that incumbent technology giants cannot build this system, even if they wanted to.</w:t>
      </w:r>
    </w:p>
    <w:p>
      <w:pPr>
        <w:spacing w:after="100"/>
      </w:pPr>
      <w:r>
        <w:rPr>
          <w:b/>
          <w:bCs/>
        </w:rPr>
        <w:t xml:space="preserve">The Innovator's Dilemma: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290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Company</w:t>
            </w:r>
          </w:p>
        </w:tc>
        <w:tc>
          <w:tcPr>
            <w:tcW w:type="dxa" w:w="31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Business Model</w:t>
            </w:r>
          </w:p>
        </w:tc>
        <w:tc>
          <w:tcPr>
            <w:tcW w:type="dxa" w:w="29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PSAN Threat</w:t>
            </w:r>
          </w:p>
        </w:tc>
      </w:tr>
      <w:tr>
        <w:tc>
          <w:tcPr>
            <w:tcW w:type="dxa" w:w="2800"/>
            <w:tcBorders>
              <w:top w:val="single" w:color="CCCCCC" w:sz="1"/>
              <w:left w:val="single" w:color="CCCCCC" w:sz="1"/>
              <w:bottom w:val="single" w:color="CCCCCC" w:sz="1"/>
              <w:right w:val="single" w:color="CCCCCC" w:sz="1"/>
            </w:tcBorders>
          </w:tcPr>
          <w:p>
            <w:r>
              <w:t xml:space="preserve">Google</w:t>
            </w:r>
          </w:p>
        </w:tc>
        <w:tc>
          <w:tcPr>
            <w:tcW w:type="dxa" w:w="3100"/>
            <w:tcBorders>
              <w:top w:val="single" w:color="CCCCCC" w:sz="1"/>
              <w:left w:val="single" w:color="CCCCCC" w:sz="1"/>
              <w:bottom w:val="single" w:color="CCCCCC" w:sz="1"/>
              <w:right w:val="single" w:color="CCCCCC" w:sz="1"/>
            </w:tcBorders>
          </w:tcPr>
          <w:p>
            <w:r>
              <w:t xml:space="preserve">User data → Advertising</w:t>
            </w:r>
          </w:p>
        </w:tc>
        <w:tc>
          <w:tcPr>
            <w:tcW w:type="dxa" w:w="2900"/>
            <w:tcBorders>
              <w:top w:val="single" w:color="CCCCCC" w:sz="1"/>
              <w:left w:val="single" w:color="CCCCCC" w:sz="1"/>
              <w:bottom w:val="single" w:color="CCCCCC" w:sz="1"/>
              <w:right w:val="single" w:color="CCCCCC" w:sz="1"/>
            </w:tcBorders>
          </w:tcPr>
          <w:p>
            <w:r>
              <w:t xml:space="preserve">Data sovereignty ends model</w:t>
            </w:r>
          </w:p>
        </w:tc>
      </w:tr>
      <w:tr>
        <w:tc>
          <w:tcPr>
            <w:tcW w:type="dxa" w:w="2800"/>
            <w:tcBorders>
              <w:top w:val="single" w:color="CCCCCC" w:sz="1"/>
              <w:left w:val="single" w:color="CCCCCC" w:sz="1"/>
              <w:bottom w:val="single" w:color="CCCCCC" w:sz="1"/>
              <w:right w:val="single" w:color="CCCCCC" w:sz="1"/>
            </w:tcBorders>
          </w:tcPr>
          <w:p>
            <w:r>
              <w:t xml:space="preserve">Meta</w:t>
            </w:r>
          </w:p>
        </w:tc>
        <w:tc>
          <w:tcPr>
            <w:tcW w:type="dxa" w:w="3100"/>
            <w:tcBorders>
              <w:top w:val="single" w:color="CCCCCC" w:sz="1"/>
              <w:left w:val="single" w:color="CCCCCC" w:sz="1"/>
              <w:bottom w:val="single" w:color="CCCCCC" w:sz="1"/>
              <w:right w:val="single" w:color="CCCCCC" w:sz="1"/>
            </w:tcBorders>
          </w:tcPr>
          <w:p>
            <w:r>
              <w:t xml:space="preserve">User data → Advertising</w:t>
            </w:r>
          </w:p>
        </w:tc>
        <w:tc>
          <w:tcPr>
            <w:tcW w:type="dxa" w:w="2900"/>
            <w:tcBorders>
              <w:top w:val="single" w:color="CCCCCC" w:sz="1"/>
              <w:left w:val="single" w:color="CCCCCC" w:sz="1"/>
              <w:bottom w:val="single" w:color="CCCCCC" w:sz="1"/>
              <w:right w:val="single" w:color="CCCCCC" w:sz="1"/>
            </w:tcBorders>
          </w:tcPr>
          <w:p>
            <w:r>
              <w:t xml:space="preserve">Data sovereignty ends model</w:t>
            </w:r>
          </w:p>
        </w:tc>
      </w:tr>
      <w:tr>
        <w:tc>
          <w:tcPr>
            <w:tcW w:type="dxa" w:w="2800"/>
            <w:tcBorders>
              <w:top w:val="single" w:color="CCCCCC" w:sz="1"/>
              <w:left w:val="single" w:color="CCCCCC" w:sz="1"/>
              <w:bottom w:val="single" w:color="CCCCCC" w:sz="1"/>
              <w:right w:val="single" w:color="CCCCCC" w:sz="1"/>
            </w:tcBorders>
          </w:tcPr>
          <w:p>
            <w:r>
              <w:t xml:space="preserve">Amazon</w:t>
            </w:r>
          </w:p>
        </w:tc>
        <w:tc>
          <w:tcPr>
            <w:tcW w:type="dxa" w:w="3100"/>
            <w:tcBorders>
              <w:top w:val="single" w:color="CCCCCC" w:sz="1"/>
              <w:left w:val="single" w:color="CCCCCC" w:sz="1"/>
              <w:bottom w:val="single" w:color="CCCCCC" w:sz="1"/>
              <w:right w:val="single" w:color="CCCCCC" w:sz="1"/>
            </w:tcBorders>
          </w:tcPr>
          <w:p>
            <w:r>
              <w:t xml:space="preserve">Platform lock-in</w:t>
            </w:r>
          </w:p>
        </w:tc>
        <w:tc>
          <w:tcPr>
            <w:tcW w:type="dxa" w:w="2900"/>
            <w:tcBorders>
              <w:top w:val="single" w:color="CCCCCC" w:sz="1"/>
              <w:left w:val="single" w:color="CCCCCC" w:sz="1"/>
              <w:bottom w:val="single" w:color="CCCCCC" w:sz="1"/>
              <w:right w:val="single" w:color="CCCCCC" w:sz="1"/>
            </w:tcBorders>
          </w:tcPr>
          <w:p>
            <w:r>
              <w:t xml:space="preserve">Agent choice breaks lock-in</w:t>
            </w:r>
          </w:p>
        </w:tc>
      </w:tr>
      <w:tr>
        <w:tc>
          <w:tcPr>
            <w:tcW w:type="dxa" w:w="2800"/>
            <w:tcBorders>
              <w:top w:val="single" w:color="CCCCCC" w:sz="1"/>
              <w:left w:val="single" w:color="CCCCCC" w:sz="1"/>
              <w:bottom w:val="single" w:color="CCCCCC" w:sz="1"/>
              <w:right w:val="single" w:color="CCCCCC" w:sz="1"/>
            </w:tcBorders>
          </w:tcPr>
          <w:p>
            <w:r>
              <w:t xml:space="preserve">Microsoft</w:t>
            </w:r>
          </w:p>
        </w:tc>
        <w:tc>
          <w:tcPr>
            <w:tcW w:type="dxa" w:w="3100"/>
            <w:tcBorders>
              <w:top w:val="single" w:color="CCCCCC" w:sz="1"/>
              <w:left w:val="single" w:color="CCCCCC" w:sz="1"/>
              <w:bottom w:val="single" w:color="CCCCCC" w:sz="1"/>
              <w:right w:val="single" w:color="CCCCCC" w:sz="1"/>
            </w:tcBorders>
          </w:tcPr>
          <w:p>
            <w:r>
              <w:t xml:space="preserve">Software/cloud dependency</w:t>
            </w:r>
          </w:p>
        </w:tc>
        <w:tc>
          <w:tcPr>
            <w:tcW w:type="dxa" w:w="2900"/>
            <w:tcBorders>
              <w:top w:val="single" w:color="CCCCCC" w:sz="1"/>
              <w:left w:val="single" w:color="CCCCCC" w:sz="1"/>
              <w:bottom w:val="single" w:color="CCCCCC" w:sz="1"/>
              <w:right w:val="single" w:color="CCCCCC" w:sz="1"/>
            </w:tcBorders>
          </w:tcPr>
          <w:p>
            <w:r>
              <w:t xml:space="preserve">Local AI breaks dependency</w:t>
            </w:r>
          </w:p>
        </w:tc>
      </w:tr>
      <w:tr>
        <w:tc>
          <w:tcPr>
            <w:tcW w:type="dxa" w:w="2800"/>
            <w:tcBorders>
              <w:top w:val="single" w:color="CCCCCC" w:sz="1"/>
              <w:left w:val="single" w:color="CCCCCC" w:sz="1"/>
              <w:bottom w:val="single" w:color="CCCCCC" w:sz="1"/>
              <w:right w:val="single" w:color="CCCCCC" w:sz="1"/>
            </w:tcBorders>
          </w:tcPr>
          <w:p>
            <w:r>
              <w:t xml:space="preserve">Apple</w:t>
            </w:r>
          </w:p>
        </w:tc>
        <w:tc>
          <w:tcPr>
            <w:tcW w:type="dxa" w:w="3100"/>
            <w:tcBorders>
              <w:top w:val="single" w:color="CCCCCC" w:sz="1"/>
              <w:left w:val="single" w:color="CCCCCC" w:sz="1"/>
              <w:bottom w:val="single" w:color="CCCCCC" w:sz="1"/>
              <w:right w:val="single" w:color="CCCCCC" w:sz="1"/>
            </w:tcBorders>
          </w:tcPr>
          <w:p>
            <w:r>
              <w:t xml:space="preserve">Ecosystem lock-in</w:t>
            </w:r>
          </w:p>
        </w:tc>
        <w:tc>
          <w:tcPr>
            <w:tcW w:type="dxa" w:w="2900"/>
            <w:tcBorders>
              <w:top w:val="single" w:color="CCCCCC" w:sz="1"/>
              <w:left w:val="single" w:color="CCCCCC" w:sz="1"/>
              <w:bottom w:val="single" w:color="CCCCCC" w:sz="1"/>
              <w:right w:val="single" w:color="CCCCCC" w:sz="1"/>
            </w:tcBorders>
          </w:tcPr>
          <w:p>
            <w:r>
              <w:t xml:space="preserve">Portable identity breaks lock-in</w:t>
            </w:r>
          </w:p>
        </w:tc>
      </w:tr>
    </w:tbl>
    <w:p>
      <w:pPr>
        <w:spacing w:before="300" w:after="100"/>
      </w:pPr>
      <w:r>
        <w:rPr>
          <w:b/>
          <w:bCs/>
        </w:rPr>
        <w:t xml:space="preserve">Strategic Conclusion:</w:t>
      </w:r>
    </w:p>
    <w:p>
      <w:pPr>
        <w:spacing w:after="200"/>
      </w:pPr>
      <w:r>
        <w:t xml:space="preserve">Building PSAN would require these companies to destroy their own business models. History shows that dominant companies virtually never successfully disrupt themselves. Kodak did not lead digital photography. Blockbuster did not create Netflix. Nokia did not build the iPhone.</w:t>
      </w:r>
    </w:p>
    <w:p>
      <w:pPr>
        <w:spacing w:after="400"/>
      </w:pPr>
      <w:r>
        <w:rPr>
          <w:b/>
          <w:bCs/>
        </w:rPr>
        <w:t xml:space="preserve">PSAN can only emerge from outside the incumbent ecosystem.</w:t>
      </w:r>
    </w:p>
    <w:p>
      <w:r>
        <w:br w:type="page"/>
      </w:r>
    </w:p>
    <w:p>
      <w:pPr>
        <w:pStyle w:val="Heading1"/>
      </w:pPr>
      <w:r>
        <w:rPr>
          <w:b/>
          <w:bCs/>
        </w:rPr>
        <w:t xml:space="preserve">8. IMPLEMENTATION ROADMAP</w:t>
      </w:r>
    </w:p>
    <w:p>
      <w:pPr>
        <w:pStyle w:val="Heading2"/>
      </w:pPr>
      <w:r>
        <w:rPr>
          <w:b/>
          <w:bCs/>
        </w:rPr>
        <w:t xml:space="preserve">Phase 1: Foundation (2025-2026)</w:t>
      </w:r>
    </w:p>
    <w:p>
      <w:pPr>
        <w:pStyle w:val="ListParagraph"/>
        <w:numPr>
          <w:ilvl w:val="0"/>
          <w:numId w:val="2"/>
        </w:numPr>
      </w:pPr>
      <w:r>
        <w:t xml:space="preserve">Publish PSAN specification and whitepaper</w:t>
      </w:r>
    </w:p>
    <w:p>
      <w:pPr>
        <w:pStyle w:val="ListParagraph"/>
        <w:numPr>
          <w:ilvl w:val="0"/>
          <w:numId w:val="2"/>
        </w:numPr>
      </w:pPr>
      <w:r>
        <w:t xml:space="preserve">Establish PSAN Foundation for governance</w:t>
      </w:r>
    </w:p>
    <w:p>
      <w:pPr>
        <w:pStyle w:val="ListParagraph"/>
        <w:numPr>
          <w:ilvl w:val="0"/>
          <w:numId w:val="2"/>
        </w:numPr>
      </w:pPr>
      <w:r>
        <w:t xml:space="preserve">Release HSP reference implementation (open source)</w:t>
      </w:r>
    </w:p>
    <w:p>
      <w:pPr>
        <w:pStyle w:val="ListParagraph"/>
        <w:numPr>
          <w:ilvl w:val="0"/>
          <w:numId w:val="2"/>
        </w:numPr>
      </w:pPr>
      <w:r>
        <w:t xml:space="preserve">Build initial developer community</w:t>
      </w:r>
    </w:p>
    <w:p>
      <w:pPr>
        <w:pStyle w:val="Heading2"/>
      </w:pPr>
      <w:r>
        <w:rPr>
          <w:b/>
          <w:bCs/>
        </w:rPr>
        <w:t xml:space="preserve">Phase 2: Protocol Development (2026-2027)</w:t>
      </w:r>
    </w:p>
    <w:p>
      <w:pPr>
        <w:pStyle w:val="ListParagraph"/>
        <w:numPr>
          <w:ilvl w:val="0"/>
          <w:numId w:val="2"/>
        </w:numPr>
      </w:pPr>
      <w:r>
        <w:t xml:space="preserve">Sovereign Identity standard specification</w:t>
      </w:r>
    </w:p>
    <w:p>
      <w:pPr>
        <w:pStyle w:val="ListParagraph"/>
        <w:numPr>
          <w:ilvl w:val="0"/>
          <w:numId w:val="2"/>
        </w:numPr>
      </w:pPr>
      <w:r>
        <w:t xml:space="preserve">Agent Communication Protocol v1.0</w:t>
      </w:r>
    </w:p>
    <w:p>
      <w:pPr>
        <w:pStyle w:val="ListParagraph"/>
        <w:numPr>
          <w:ilvl w:val="0"/>
          <w:numId w:val="2"/>
        </w:numPr>
      </w:pPr>
      <w:r>
        <w:t xml:space="preserve">Post-quantum cryptography integration</w:t>
      </w:r>
    </w:p>
    <w:p>
      <w:pPr>
        <w:pStyle w:val="ListParagraph"/>
        <w:numPr>
          <w:ilvl w:val="0"/>
          <w:numId w:val="2"/>
        </w:numPr>
      </w:pPr>
      <w:r>
        <w:t xml:space="preserve">Initial reference implementations</w:t>
      </w:r>
    </w:p>
    <w:p>
      <w:pPr>
        <w:pStyle w:val="Heading2"/>
      </w:pPr>
      <w:r>
        <w:rPr>
          <w:b/>
          <w:bCs/>
        </w:rPr>
        <w:t xml:space="preserve">Phase 3: Pilot Networks (2027-2028)</w:t>
      </w:r>
    </w:p>
    <w:p>
      <w:pPr>
        <w:pStyle w:val="ListParagraph"/>
        <w:numPr>
          <w:ilvl w:val="0"/>
          <w:numId w:val="2"/>
        </w:numPr>
      </w:pPr>
      <w:r>
        <w:t xml:space="preserve">Vertical pilots in specific domains (finance, health, commerce)</w:t>
      </w:r>
    </w:p>
    <w:p>
      <w:pPr>
        <w:pStyle w:val="ListParagraph"/>
        <w:numPr>
          <w:ilvl w:val="0"/>
          <w:numId w:val="2"/>
        </w:numPr>
      </w:pPr>
      <w:r>
        <w:t xml:space="preserve">Regulatory engagement and compliance frameworks</w:t>
      </w:r>
    </w:p>
    <w:p>
      <w:pPr>
        <w:pStyle w:val="ListParagraph"/>
        <w:numPr>
          <w:ilvl w:val="0"/>
          <w:numId w:val="2"/>
        </w:numPr>
      </w:pPr>
      <w:r>
        <w:t xml:space="preserve">Enterprise adoption programs</w:t>
      </w:r>
    </w:p>
    <w:p>
      <w:pPr>
        <w:pStyle w:val="Heading2"/>
      </w:pPr>
      <w:r>
        <w:rPr>
          <w:b/>
          <w:bCs/>
        </w:rPr>
        <w:t xml:space="preserve">Phase 4: Mainnet Launch (2028-2029)</w:t>
      </w:r>
    </w:p>
    <w:p>
      <w:pPr>
        <w:pStyle w:val="ListParagraph"/>
        <w:numPr>
          <w:ilvl w:val="0"/>
          <w:numId w:val="2"/>
        </w:numPr>
      </w:pPr>
      <w:r>
        <w:t xml:space="preserve">Production PSAN network launch</w:t>
      </w:r>
    </w:p>
    <w:p>
      <w:pPr>
        <w:pStyle w:val="ListParagraph"/>
        <w:numPr>
          <w:ilvl w:val="0"/>
          <w:numId w:val="2"/>
        </w:numPr>
      </w:pPr>
      <w:r>
        <w:t xml:space="preserve">Consumer applications and interfaces</w:t>
      </w:r>
    </w:p>
    <w:p>
      <w:pPr>
        <w:pStyle w:val="ListParagraph"/>
        <w:numPr>
          <w:ilvl w:val="0"/>
          <w:numId w:val="2"/>
        </w:numPr>
      </w:pPr>
      <w:r>
        <w:t xml:space="preserve">Global expansion</w:t>
      </w:r>
    </w:p>
    <w:p>
      <w:pPr>
        <w:pStyle w:val="Heading2"/>
      </w:pPr>
      <w:r>
        <w:rPr>
          <w:b/>
          <w:bCs/>
        </w:rPr>
        <w:t xml:space="preserve">Phase 5: Mass Adoption (2029+)</w:t>
      </w:r>
    </w:p>
    <w:p>
      <w:pPr>
        <w:pStyle w:val="ListParagraph"/>
        <w:numPr>
          <w:ilvl w:val="0"/>
          <w:numId w:val="2"/>
        </w:numPr>
      </w:pPr>
      <w:r>
        <w:t xml:space="preserve">Integration with government services</w:t>
      </w:r>
    </w:p>
    <w:p>
      <w:pPr>
        <w:pStyle w:val="ListParagraph"/>
        <w:numPr>
          <w:ilvl w:val="0"/>
          <w:numId w:val="2"/>
        </w:numPr>
      </w:pPr>
      <w:r>
        <w:t xml:space="preserve">Full Agent Economy activation</w:t>
      </w:r>
    </w:p>
    <w:p>
      <w:pPr>
        <w:pStyle w:val="ListParagraph"/>
        <w:numPr>
          <w:ilvl w:val="0"/>
          <w:numId w:val="2"/>
        </w:numPr>
      </w:pPr>
      <w:r>
        <w:t xml:space="preserve">Web 4.0 becomes mainstream</w:t>
      </w:r>
    </w:p>
    <w:p>
      <w:pPr>
        <w:pStyle w:val="Heading1"/>
      </w:pPr>
      <w:r>
        <w:rPr>
          <w:b/>
          <w:bCs/>
        </w:rPr>
        <w:t xml:space="preserve">9. GOVERNANCE AND ADOPTION</w:t>
      </w:r>
    </w:p>
    <w:p>
      <w:pPr>
        <w:spacing w:after="100"/>
      </w:pPr>
      <w:r>
        <w:rPr>
          <w:b/>
          <w:bCs/>
        </w:rPr>
        <w:t xml:space="preserve">The PSAN Foundation</w:t>
      </w:r>
    </w:p>
    <w:p>
      <w:pPr>
        <w:spacing w:after="200"/>
      </w:pPr>
      <w:r>
        <w:t xml:space="preserve">PSAN will be governed by a non-profit foundation modeled on successful open protocol organizations like the Linux Foundation, Mozilla Foundation, and Ethereum Foundation.</w:t>
      </w:r>
    </w:p>
    <w:p>
      <w:pPr>
        <w:spacing w:after="100"/>
      </w:pPr>
      <w:r>
        <w:rPr>
          <w:b/>
          <w:bCs/>
        </w:rPr>
        <w:t xml:space="preserve">Governance Principles:</w:t>
      </w:r>
    </w:p>
    <w:p>
      <w:pPr>
        <w:pStyle w:val="ListParagraph"/>
        <w:numPr>
          <w:ilvl w:val="0"/>
          <w:numId w:val="5"/>
        </w:numPr>
      </w:pPr>
      <w:r>
        <w:rPr>
          <w:b/>
          <w:bCs/>
        </w:rPr>
        <w:t xml:space="preserve">Open Protocol: </w:t>
      </w:r>
      <w:r>
        <w:t xml:space="preserve">All specifications freely available</w:t>
      </w:r>
    </w:p>
    <w:p>
      <w:pPr>
        <w:pStyle w:val="ListParagraph"/>
        <w:numPr>
          <w:ilvl w:val="0"/>
          <w:numId w:val="5"/>
        </w:numPr>
      </w:pPr>
      <w:r>
        <w:rPr>
          <w:b/>
          <w:bCs/>
        </w:rPr>
        <w:t xml:space="preserve">Community Governance: </w:t>
      </w:r>
      <w:r>
        <w:t xml:space="preserve">Decisions by stakeholder consensus</w:t>
      </w:r>
    </w:p>
    <w:p>
      <w:pPr>
        <w:pStyle w:val="ListParagraph"/>
        <w:numPr>
          <w:ilvl w:val="0"/>
          <w:numId w:val="5"/>
        </w:numPr>
      </w:pPr>
      <w:r>
        <w:rPr>
          <w:b/>
          <w:bCs/>
        </w:rPr>
        <w:t xml:space="preserve">No Corporate Capture: </w:t>
      </w:r>
      <w:r>
        <w:t xml:space="preserve">No single entity can control the protocol</w:t>
      </w:r>
    </w:p>
    <w:p>
      <w:pPr>
        <w:pStyle w:val="ListParagraph"/>
        <w:numPr>
          <w:ilvl w:val="0"/>
          <w:numId w:val="5"/>
        </w:numPr>
      </w:pPr>
      <w:r>
        <w:rPr>
          <w:b/>
          <w:bCs/>
        </w:rPr>
        <w:t xml:space="preserve">Regulatory Alignment: </w:t>
      </w:r>
      <w:r>
        <w:t xml:space="preserve">Designed for compliance with EU AI Act, GDPR, and emerging frameworks</w:t>
      </w:r>
    </w:p>
    <w:p>
      <w:pPr>
        <w:spacing w:before="200" w:after="100"/>
      </w:pPr>
      <w:r>
        <w:rPr>
          <w:b/>
          <w:bCs/>
        </w:rPr>
        <w:t xml:space="preserve">Why Open Wins:</w:t>
      </w:r>
    </w:p>
    <w:p>
      <w:pPr>
        <w:spacing w:after="400"/>
      </w:pPr>
      <w:r>
        <w:t xml:space="preserve">History demonstrates that open protocols achieve broader adoption than proprietary alternatives. HTTP, email, and TCP/IP became universal precisely because no one owned them. PSAN follows this model intentionally.</w:t>
      </w:r>
    </w:p>
    <w:p>
      <w:r>
        <w:br w:type="page"/>
      </w:r>
    </w:p>
    <w:p>
      <w:pPr>
        <w:pStyle w:val="Heading1"/>
      </w:pPr>
      <w:r>
        <w:rPr>
          <w:b/>
          <w:bCs/>
        </w:rPr>
        <w:t xml:space="preserve">10. CONCLUSION: RECLAIMING DIGITAL SOVEREIGNTY</w:t>
      </w:r>
    </w:p>
    <w:p>
      <w:pPr>
        <w:spacing w:after="200"/>
      </w:pPr>
      <w:r>
        <w:t xml:space="preserve">The internet began as a promise of liberation—a decentralized network where information flowed freely and individuals connected without gatekeepers. Somewhere along the way, we traded that promise for convenience, allowing a handful of corporations to mediate our digital existence.</w:t>
      </w:r>
    </w:p>
    <w:p>
      <w:pPr>
        <w:spacing w:after="200"/>
      </w:pPr>
      <w:r>
        <w:t xml:space="preserve">As we enter the age of AI agents—systems that will increasingly act on our behalf in the world—we face a choice: surrender the last vestiges of digital autonomy, or reclaim sovereignty before it's too late.</w:t>
      </w:r>
    </w:p>
    <w:p>
      <w:pPr>
        <w:spacing w:after="100"/>
      </w:pPr>
      <w:r>
        <w:rPr>
          <w:b/>
          <w:bCs/>
        </w:rPr>
        <w:t xml:space="preserve">PSAN offers a third path:</w:t>
      </w:r>
    </w:p>
    <w:p>
      <w:pPr>
        <w:spacing w:after="200"/>
      </w:pPr>
      <w:r>
        <w:t xml:space="preserve">A future where every individual owns their identity, controls their AI, and commands agents that serve their interests exclusively. A future where technology amplifies human agency rather than diminishing it. A future we call Web 4.0.</w:t>
      </w:r>
    </w:p>
    <w:p>
      <w:pPr>
        <w:spacing w:after="200"/>
      </w:pPr>
      <w:r>
        <w:t xml:space="preserve">This whitepaper is an invitation. To developers who want to build the infrastructure of digital sovereignty. To policymakers who understand that regulation alone cannot protect citizens from technological concentration. To entrepreneurs who see the opportunity in platforms that serve users rather than exploit them. To individuals who refuse to accept that surveillance and dependency are the inevitable price of digital life.</w:t>
      </w:r>
    </w:p>
    <w:p>
      <w:pPr>
        <w:spacing w:after="200"/>
      </w:pPr>
      <w:r>
        <w:rPr>
          <w:b/>
          <w:bCs/>
        </w:rPr>
        <w:t xml:space="preserve">The technology exists. The need is urgent. The path is clear.</w:t>
      </w:r>
    </w:p>
    <w:p>
      <w:pPr>
        <w:spacing w:after="200"/>
      </w:pPr>
      <w:r>
        <w:rPr>
          <w:b/>
          <w:bCs/>
        </w:rPr>
        <w:t xml:space="preserve">Welcome to Web 4.0.</w:t>
      </w:r>
    </w:p>
    <w:p>
      <w:pPr>
        <w:spacing w:after="600"/>
      </w:pPr>
      <w:r>
        <w:rPr>
          <w:b/>
          <w:bCs/>
        </w:rPr>
        <w:t xml:space="preserve">Welcome to PSAN.</w:t>
      </w:r>
    </w:p>
    <w:p>
      <w:pPr>
        <w:spacing w:before="400"/>
      </w:pPr>
    </w:p>
    <w:p>
      <w:pPr>
        <w:spacing w:after="50"/>
      </w:pPr>
      <w:r>
        <w:rPr>
          <w:i/>
          <w:iCs/>
        </w:rPr>
        <w:t xml:space="preserve">Jaqueline Martins de Jesus</w:t>
      </w:r>
    </w:p>
    <w:p>
      <w:pPr>
        <w:spacing w:after="50"/>
      </w:pPr>
      <w:r>
        <w:rPr>
          <w:i/>
          <w:iCs/>
        </w:rPr>
        <w:t xml:space="preserve">Creator, PSAN Protocol</w:t>
      </w:r>
    </w:p>
    <w:p>
      <w:pPr>
        <w:spacing w:after="400"/>
      </w:pPr>
      <w:r>
        <w:rPr>
          <w:i/>
          <w:iCs/>
        </w:rPr>
        <w:t xml:space="preserve">27 December 2025</w:t>
      </w:r>
    </w:p>
    <w:p>
      <w:r>
        <w:br w:type="page"/>
      </w:r>
    </w:p>
    <w:p>
      <w:pPr>
        <w:pStyle w:val="Heading1"/>
      </w:pPr>
      <w:r>
        <w:rPr>
          <w:b/>
          <w:bCs/>
        </w:rPr>
        <w:t xml:space="preserve">REFERENCES</w:t>
      </w:r>
    </w:p>
    <w:p>
      <w:pPr>
        <w:spacing w:before="200" w:after="100"/>
      </w:pPr>
      <w:r>
        <w:rPr>
          <w:i/>
          <w:iCs/>
        </w:rPr>
        <w:t xml:space="preserve">Standards and Specifications</w:t>
      </w:r>
    </w:p>
    <w:p>
      <w:pPr>
        <w:pStyle w:val="ListParagraph"/>
        <w:numPr>
          <w:ilvl w:val="0"/>
          <w:numId w:val="2"/>
        </w:numPr>
      </w:pPr>
      <w:r>
        <w:t xml:space="preserve">W3C Decentralized Identifiers (DIDs) v1.0 Specification</w:t>
      </w:r>
    </w:p>
    <w:p>
      <w:pPr>
        <w:pStyle w:val="ListParagraph"/>
        <w:numPr>
          <w:ilvl w:val="0"/>
          <w:numId w:val="2"/>
        </w:numPr>
      </w:pPr>
      <w:r>
        <w:t xml:space="preserve">NIST Post-Quantum Cryptography Standards (FIPS 203, 204, 205)</w:t>
      </w:r>
    </w:p>
    <w:p>
      <w:pPr>
        <w:pStyle w:val="ListParagraph"/>
        <w:numPr>
          <w:ilvl w:val="0"/>
          <w:numId w:val="2"/>
        </w:numPr>
      </w:pPr>
      <w:r>
        <w:t xml:space="preserve">EU AI Act (Regulation 2024/1689)</w:t>
      </w:r>
    </w:p>
    <w:p>
      <w:pPr>
        <w:spacing w:before="200" w:after="100"/>
      </w:pPr>
      <w:r>
        <w:rPr>
          <w:i/>
          <w:iCs/>
        </w:rPr>
        <w:t xml:space="preserve">Market Research</w:t>
      </w:r>
    </w:p>
    <w:p>
      <w:pPr>
        <w:pStyle w:val="ListParagraph"/>
        <w:numPr>
          <w:ilvl w:val="0"/>
          <w:numId w:val="2"/>
        </w:numPr>
      </w:pPr>
      <w:r>
        <w:t xml:space="preserve">McKinsey Technology Trends Outlook 2025</w:t>
      </w:r>
    </w:p>
    <w:p>
      <w:pPr>
        <w:pStyle w:val="ListParagraph"/>
        <w:numPr>
          <w:ilvl w:val="0"/>
          <w:numId w:val="2"/>
        </w:numPr>
      </w:pPr>
      <w:r>
        <w:t xml:space="preserve">Deloitte Tech Trends 2026</w:t>
      </w:r>
    </w:p>
    <w:p>
      <w:pPr>
        <w:pStyle w:val="ListParagraph"/>
        <w:numPr>
          <w:ilvl w:val="0"/>
          <w:numId w:val="2"/>
        </w:numPr>
      </w:pPr>
      <w:r>
        <w:t xml:space="preserve">Crunchbase AI Investment Data 2024-2025</w:t>
      </w:r>
    </w:p>
    <w:p>
      <w:pPr>
        <w:spacing w:before="200" w:after="100"/>
      </w:pPr>
      <w:r>
        <w:rPr>
          <w:i/>
          <w:iCs/>
        </w:rPr>
        <w:t xml:space="preserve">Academic Research</w:t>
      </w:r>
    </w:p>
    <w:p>
      <w:pPr>
        <w:pStyle w:val="ListParagraph"/>
        <w:numPr>
          <w:ilvl w:val="0"/>
          <w:numId w:val="2"/>
        </w:numPr>
      </w:pPr>
      <w:r>
        <w:t xml:space="preserve">Stanford AI Index Report 2025</w:t>
      </w:r>
    </w:p>
    <w:p>
      <w:pPr>
        <w:pStyle w:val="ListParagraph"/>
        <w:numPr>
          <w:ilvl w:val="0"/>
          <w:numId w:val="2"/>
        </w:numPr>
      </w:pPr>
      <w:r>
        <w:t xml:space="preserve">MIT Sloan: The Emerging Agentic Enterprise (2025)</w:t>
      </w:r>
    </w:p>
    <w:p>
      <w:pPr>
        <w:pStyle w:val="ListParagraph"/>
        <w:numPr>
          <w:ilvl w:val="0"/>
          <w:numId w:val="2"/>
        </w:numPr>
      </w:pPr>
      <w:r>
        <w:t xml:space="preserve">BCG: What Happens When AI Stops Asking Permission (2025)</w:t>
      </w:r>
    </w:p>
    <w:p>
      <w:pPr>
        <w:spacing w:before="200" w:after="100"/>
      </w:pPr>
      <w:r>
        <w:rPr>
          <w:i/>
          <w:iCs/>
        </w:rPr>
        <w:t xml:space="preserve">Industry Reports</w:t>
      </w:r>
    </w:p>
    <w:p>
      <w:pPr>
        <w:pStyle w:val="ListParagraph"/>
        <w:numPr>
          <w:ilvl w:val="0"/>
          <w:numId w:val="2"/>
        </w:numPr>
      </w:pPr>
      <w:r>
        <w:t xml:space="preserve">AIGN: The Agentic Governance Collapse (2025)</w:t>
      </w:r>
    </w:p>
    <w:p>
      <w:pPr>
        <w:pStyle w:val="ListParagraph"/>
        <w:numPr>
          <w:ilvl w:val="0"/>
          <w:numId w:val="2"/>
        </w:numPr>
      </w:pPr>
      <w:r>
        <w:t xml:space="preserve">Partnership on AI: Prioritizing Real-Time Failure Detection in AI Agents</w:t>
      </w:r>
    </w:p>
    <w:p>
      <w:pPr>
        <w:pStyle w:val="ListParagraph"/>
        <w:numPr>
          <w:ilvl w:val="0"/>
          <w:numId w:val="2"/>
        </w:numPr>
      </w:pPr>
      <w:r>
        <w:t xml:space="preserve">Future of Life Institute: 2025 AI Safety Index</w:t>
      </w:r>
    </w:p>
    <w:p>
      <w:pPr>
        <w:spacing w:before="600"/>
      </w:pPr>
    </w:p>
    <w:p>
      <w:pPr>
        <w:jc w:val="center"/>
      </w:pPr>
      <w:r>
        <w:rPr>
          <w:color w:val="666666"/>
          <w:sz w:val="20"/>
          <w:szCs w:val="20"/>
        </w:rPr>
        <w:t xml:space="preserve">Document Version: 1.0</w:t>
      </w:r>
    </w:p>
    <w:p>
      <w:pPr>
        <w:jc w:val="center"/>
      </w:pPr>
      <w:r>
        <w:rPr>
          <w:color w:val="666666"/>
          <w:sz w:val="20"/>
          <w:szCs w:val="20"/>
        </w:rPr>
        <w:t xml:space="preserve">Last Updated: 27 December 2025</w:t>
      </w:r>
    </w:p>
    <w:p>
      <w:pPr>
        <w:jc w:val="center"/>
      </w:pPr>
      <w:r>
        <w:rPr>
          <w:color w:val="666666"/>
          <w:sz w:val="20"/>
          <w:szCs w:val="20"/>
        </w:rPr>
        <w:t xml:space="preserve">License: CC BY 4.0 International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PSAN: Personal Sovereign Agent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4a6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2025-12-27T06:16:39.388Z</dcterms:created>
  <dcterms:modified xsi:type="dcterms:W3CDTF">2025-12-27T06:16:39.389Z</dcterms:modified>
</cp:coreProperties>
</file>

<file path=docProps/custom.xml><?xml version="1.0" encoding="utf-8"?>
<Properties xmlns="http://schemas.openxmlformats.org/officeDocument/2006/custom-properties" xmlns:vt="http://schemas.openxmlformats.org/officeDocument/2006/docPropsVTypes"/>
</file>