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Análise do Conteúdo Programático: Técnico Legislativo (Nível Médio)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Concurso:</w:t>
      </w:r>
      <w:r w:rsidDel="00000000" w:rsidR="00000000" w:rsidRPr="00000000">
        <w:rPr>
          <w:rtl w:val="0"/>
        </w:rPr>
        <w:t xml:space="preserve"> Câmara Municipal de Caruaru (Edital nº 01/2015)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de Conhecimentos Básicos (40 Questões)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módulo testa as habilidades fundamentais e transversais do candidato.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Língua Portuguesa (15 questões)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Interpretação e Estrutura:</w:t>
      </w:r>
      <w:r w:rsidDel="00000000" w:rsidR="00000000" w:rsidRPr="00000000">
        <w:rPr>
          <w:rtl w:val="0"/>
        </w:rPr>
        <w:t xml:space="preserve"> Compreensão de textos literários e não literários (narrativos, descritivos e argumentativos), além da organização interna e mecanismos de coesão textual.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Gramática e Sintaxe:</w:t>
      </w:r>
      <w:r w:rsidDel="00000000" w:rsidR="00000000" w:rsidRPr="00000000">
        <w:rPr>
          <w:rtl w:val="0"/>
        </w:rPr>
        <w:t xml:space="preserve"> Reconhecimento e emprego das classes gramaticais, formação de palavras, flexão de nomes e verbos, e emprego de tempos e modos verbais. Análise de frase, oração e período, processos de coordenação e subordinação, concordância (nominal e verbal), regência e colocação pronominal.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Regras Oficiais e Estilo:</w:t>
      </w:r>
      <w:r w:rsidDel="00000000" w:rsidR="00000000" w:rsidRPr="00000000">
        <w:rPr>
          <w:rtl w:val="0"/>
        </w:rPr>
        <w:t xml:space="preserve"> Ortografia, acentuação gráfica, pontuação, uso da crase, figuras de linguagem e reescrita de frases (mantendo paralelismo e norma culta).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Raciocínio Lógico-Matemático (10 questões)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Lógica Formal:</w:t>
      </w:r>
      <w:r w:rsidDel="00000000" w:rsidR="00000000" w:rsidRPr="00000000">
        <w:rPr>
          <w:rtl w:val="0"/>
        </w:rPr>
        <w:t xml:space="preserve"> Proposições, tabelas-verdade (conjunção, disjunção, implicação), negação, equivalências lógicas e dedução a partir de diagramas lógicos.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Matemática Básica e Álgebra:</w:t>
      </w:r>
      <w:r w:rsidDel="00000000" w:rsidR="00000000" w:rsidRPr="00000000">
        <w:rPr>
          <w:rtl w:val="0"/>
        </w:rPr>
        <w:t xml:space="preserve"> Operações com números (naturais, inteiros, racionais, reais), equações, sistemas de primeiro grau, porcentagem, proporcionalidade e juros.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Geometria e Outros:</w:t>
      </w:r>
      <w:r w:rsidDel="00000000" w:rsidR="00000000" w:rsidRPr="00000000">
        <w:rPr>
          <w:rtl w:val="0"/>
        </w:rPr>
        <w:t xml:space="preserve"> Distâncias, ângulos, cálculo de área e perímetro de polígonos, volume, semelhança de triângulos, além de princípios de contagem e noções de probabilidade.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Noções de Informática (10 questões)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Sistemas e Aplicativos:</w:t>
      </w:r>
      <w:r w:rsidDel="00000000" w:rsidR="00000000" w:rsidRPr="00000000">
        <w:rPr>
          <w:rtl w:val="0"/>
        </w:rPr>
        <w:t xml:space="preserve"> Noções de sistema operacional, edição de textos e planilhas, e conceitos básicos de banco de dados.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Redes e Internet:</w:t>
      </w:r>
      <w:r w:rsidDel="00000000" w:rsidR="00000000" w:rsidRPr="00000000">
        <w:rPr>
          <w:rtl w:val="0"/>
        </w:rPr>
        <w:t xml:space="preserve"> Conceitos de redes de computadores, navegação, correio eletrônico (internet e intranet) e computação na nuvem (gerenciamento de arquivos e armazenamento).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Segurança da Informação:</w:t>
      </w:r>
      <w:r w:rsidDel="00000000" w:rsidR="00000000" w:rsidRPr="00000000">
        <w:rPr>
          <w:rtl w:val="0"/>
        </w:rPr>
        <w:t xml:space="preserve"> Proteção contra vírus, worms e pragas virtuais, uso de firewall e antivírus, e procedimentos de backup.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Legislação Específica (5 questões)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Resolução nº 554/2010 (Regimento Interno da Câmara Municipal de Caruaru).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Lei Orgânica do Município de Caruaru.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de Conhecimentos Específicos (30 Questões)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é o núcleo duro da prova, voltado para as rotinas administrativas e o arcabouço jurídico necessário para atuar no Poder Legislativo.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Administração Pública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Estrutura e Pessoal:</w:t>
      </w:r>
      <w:r w:rsidDel="00000000" w:rsidR="00000000" w:rsidRPr="00000000">
        <w:rPr>
          <w:rtl w:val="0"/>
        </w:rPr>
        <w:t xml:space="preserve"> Princípios constitucionais, noções de gestão de pessoas, motivação, liderança e trabalho em equipe.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Regime de Servidores:</w:t>
      </w:r>
      <w:r w:rsidDel="00000000" w:rsidR="00000000" w:rsidRPr="00000000">
        <w:rPr>
          <w:rtl w:val="0"/>
        </w:rPr>
        <w:t xml:space="preserve"> Estudo sobre agentes políticos e públicos, formas de provimento (nomeação, posse, exercício), vacância (exoneração, demissão), estabilidade, estágio probatório, direitos, deveres e acumulação de cargos.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Regras Restritivas:</w:t>
      </w:r>
      <w:r w:rsidDel="00000000" w:rsidR="00000000" w:rsidRPr="00000000">
        <w:rPr>
          <w:rtl w:val="0"/>
        </w:rPr>
        <w:t xml:space="preserve"> Proibição de nepotismo (Súmula Vinculante 13 do STF) e noções de administração de recursos materiais e patrimônio.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Noções de Arquivologia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Gestão de documentos:</w:t>
      </w:r>
      <w:r w:rsidDel="00000000" w:rsidR="00000000" w:rsidRPr="00000000">
        <w:rPr>
          <w:rtl w:val="0"/>
        </w:rPr>
        <w:t xml:space="preserve"> Compreensão da teoria das três idades (arquivos correntes, intermediários e permanentes).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Organização:</w:t>
      </w:r>
      <w:r w:rsidDel="00000000" w:rsidR="00000000" w:rsidRPr="00000000">
        <w:rPr>
          <w:rtl w:val="0"/>
        </w:rPr>
        <w:t xml:space="preserve"> Uso de protocolo, métodos de arquivamento, código de classificação, tabela de temporalidade e conservação de acervos.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Noções de Direito Constitucional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Princípios e Direitos:</w:t>
      </w:r>
      <w:r w:rsidDel="00000000" w:rsidR="00000000" w:rsidRPr="00000000">
        <w:rPr>
          <w:rtl w:val="0"/>
        </w:rPr>
        <w:t xml:space="preserve"> Princípios fundamentais da República e os direitos e garantias fundamentais (individuais, coletivos e sociais).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Organização do Estado e Poderes:</w:t>
      </w:r>
      <w:r w:rsidDel="00000000" w:rsidR="00000000" w:rsidRPr="00000000">
        <w:rPr>
          <w:rtl w:val="0"/>
        </w:rPr>
        <w:t xml:space="preserve"> Como a União, Estados e Municípios se organizam, com foco especial na estrutura e funcionamento do Poder Legislativo (Congresso, Câmara e Senado).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Noções de Direito Administrativo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Organização e Poderes:</w:t>
      </w:r>
      <w:r w:rsidDel="00000000" w:rsidR="00000000" w:rsidRPr="00000000">
        <w:rPr>
          <w:rtl w:val="0"/>
        </w:rPr>
        <w:t xml:space="preserve"> Diferença entre administração direta e indireta (autarquias, fundações), além dos poderes administrativos (regulamentar, discricionário) e responsabilidade civil do Estado.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Atos e Contratos:</w:t>
      </w:r>
      <w:r w:rsidDel="00000000" w:rsidR="00000000" w:rsidRPr="00000000">
        <w:rPr>
          <w:rtl w:val="0"/>
        </w:rPr>
        <w:t xml:space="preserve"> Requisitos e modalidades dos atos administrativos, e as regras gerais de licitação e contratos segundo a Lei nº 8.666/93.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Legislação de Controle:</w:t>
      </w:r>
      <w:r w:rsidDel="00000000" w:rsidR="00000000" w:rsidRPr="00000000">
        <w:rPr>
          <w:rtl w:val="0"/>
        </w:rPr>
        <w:t xml:space="preserve"> Lei de Improbidade Administrativa (Lei nº 8.429/92) e o Estatuto dos Funcionários Públicos de Pernambuco (Lei nº 6.123/68).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